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sz w:val="24"/>
          <w:szCs w:val="24"/>
        </w:rPr>
      </w:pPr>
      <w:r w:rsidDel="00000000" w:rsidR="00000000" w:rsidRPr="00000000">
        <w:rPr>
          <w:sz w:val="24"/>
          <w:szCs w:val="24"/>
          <w:rtl w:val="0"/>
        </w:rPr>
        <w:t xml:space="preserve">Position Paper</w:t>
      </w:r>
    </w:p>
    <w:p w:rsidR="00000000" w:rsidDel="00000000" w:rsidP="00000000" w:rsidRDefault="00000000" w:rsidRPr="00000000" w14:paraId="00000002">
      <w:pPr>
        <w:spacing w:line="480" w:lineRule="auto"/>
        <w:jc w:val="center"/>
        <w:rPr>
          <w:sz w:val="24"/>
          <w:szCs w:val="24"/>
        </w:rPr>
      </w:pPr>
      <w:r w:rsidDel="00000000" w:rsidR="00000000" w:rsidRPr="00000000">
        <w:rPr>
          <w:sz w:val="24"/>
          <w:szCs w:val="24"/>
          <w:rtl w:val="0"/>
        </w:rPr>
        <w:t xml:space="preserve">China's Groundwater Crisis</w:t>
      </w:r>
    </w:p>
    <w:p w:rsidR="00000000" w:rsidDel="00000000" w:rsidP="00000000" w:rsidRDefault="00000000" w:rsidRPr="00000000" w14:paraId="00000003">
      <w:pPr>
        <w:spacing w:line="480" w:lineRule="auto"/>
        <w:jc w:val="center"/>
        <w:rPr>
          <w:sz w:val="24"/>
          <w:szCs w:val="24"/>
        </w:rPr>
      </w:pPr>
      <w:r w:rsidDel="00000000" w:rsidR="00000000" w:rsidRPr="00000000">
        <w:rPr>
          <w:sz w:val="24"/>
          <w:szCs w:val="24"/>
          <w:rtl w:val="0"/>
        </w:rPr>
        <w:t xml:space="preserve">Degree Master of Science</w:t>
      </w:r>
    </w:p>
    <w:p w:rsidR="00000000" w:rsidDel="00000000" w:rsidP="00000000" w:rsidRDefault="00000000" w:rsidRPr="00000000" w14:paraId="00000004">
      <w:pPr>
        <w:spacing w:line="480" w:lineRule="auto"/>
        <w:jc w:val="center"/>
        <w:rPr>
          <w:sz w:val="24"/>
          <w:szCs w:val="24"/>
        </w:rPr>
      </w:pPr>
      <w:r w:rsidDel="00000000" w:rsidR="00000000" w:rsidRPr="00000000">
        <w:rPr>
          <w:sz w:val="24"/>
          <w:szCs w:val="24"/>
          <w:rtl w:val="0"/>
        </w:rPr>
        <w:t xml:space="preserve">Degree Program Environmental Policy and Management </w:t>
      </w:r>
    </w:p>
    <w:p w:rsidR="00000000" w:rsidDel="00000000" w:rsidP="00000000" w:rsidRDefault="00000000" w:rsidRPr="00000000" w14:paraId="00000005">
      <w:pPr>
        <w:spacing w:line="480" w:lineRule="auto"/>
        <w:jc w:val="center"/>
        <w:rPr>
          <w:sz w:val="24"/>
          <w:szCs w:val="24"/>
        </w:rPr>
      </w:pPr>
      <w:r w:rsidDel="00000000" w:rsidR="00000000" w:rsidRPr="00000000">
        <w:rPr>
          <w:rtl w:val="0"/>
        </w:rPr>
      </w:r>
    </w:p>
    <w:p w:rsidR="00000000" w:rsidDel="00000000" w:rsidP="00000000" w:rsidRDefault="00000000" w:rsidRPr="00000000" w14:paraId="00000006">
      <w:pPr>
        <w:spacing w:line="480" w:lineRule="auto"/>
        <w:jc w:val="center"/>
        <w:rPr>
          <w:sz w:val="24"/>
          <w:szCs w:val="24"/>
        </w:rPr>
      </w:pPr>
      <w:r w:rsidDel="00000000" w:rsidR="00000000" w:rsidRPr="00000000">
        <w:rPr>
          <w:rtl w:val="0"/>
        </w:rPr>
      </w:r>
    </w:p>
    <w:p w:rsidR="00000000" w:rsidDel="00000000" w:rsidP="00000000" w:rsidRDefault="00000000" w:rsidRPr="00000000" w14:paraId="00000007">
      <w:pPr>
        <w:spacing w:line="480" w:lineRule="auto"/>
        <w:jc w:val="center"/>
        <w:rPr>
          <w:sz w:val="24"/>
          <w:szCs w:val="24"/>
        </w:rPr>
      </w:pPr>
      <w:r w:rsidDel="00000000" w:rsidR="00000000" w:rsidRPr="00000000">
        <w:rPr>
          <w:rtl w:val="0"/>
        </w:rPr>
      </w:r>
    </w:p>
    <w:p w:rsidR="00000000" w:rsidDel="00000000" w:rsidP="00000000" w:rsidRDefault="00000000" w:rsidRPr="00000000" w14:paraId="00000008">
      <w:pPr>
        <w:spacing w:line="480" w:lineRule="auto"/>
        <w:jc w:val="center"/>
        <w:rPr>
          <w:sz w:val="24"/>
          <w:szCs w:val="24"/>
        </w:rPr>
      </w:pPr>
      <w:r w:rsidDel="00000000" w:rsidR="00000000" w:rsidRPr="00000000">
        <w:rPr>
          <w:rtl w:val="0"/>
        </w:rPr>
      </w:r>
    </w:p>
    <w:p w:rsidR="00000000" w:rsidDel="00000000" w:rsidP="00000000" w:rsidRDefault="00000000" w:rsidRPr="00000000" w14:paraId="00000009">
      <w:pPr>
        <w:spacing w:line="480" w:lineRule="auto"/>
        <w:jc w:val="center"/>
        <w:rPr>
          <w:sz w:val="24"/>
          <w:szCs w:val="24"/>
        </w:rPr>
      </w:pPr>
      <w:r w:rsidDel="00000000" w:rsidR="00000000" w:rsidRPr="00000000">
        <w:rPr>
          <w:rtl w:val="0"/>
        </w:rPr>
      </w:r>
    </w:p>
    <w:p w:rsidR="00000000" w:rsidDel="00000000" w:rsidP="00000000" w:rsidRDefault="00000000" w:rsidRPr="00000000" w14:paraId="0000000A">
      <w:pPr>
        <w:spacing w:line="480" w:lineRule="auto"/>
        <w:jc w:val="center"/>
        <w:rPr>
          <w:sz w:val="24"/>
          <w:szCs w:val="24"/>
        </w:rPr>
      </w:pPr>
      <w:r w:rsidDel="00000000" w:rsidR="00000000" w:rsidRPr="00000000">
        <w:rPr>
          <w:rtl w:val="0"/>
        </w:rPr>
      </w:r>
    </w:p>
    <w:p w:rsidR="00000000" w:rsidDel="00000000" w:rsidP="00000000" w:rsidRDefault="00000000" w:rsidRPr="00000000" w14:paraId="0000000B">
      <w:pPr>
        <w:spacing w:line="480" w:lineRule="auto"/>
        <w:jc w:val="center"/>
        <w:rPr>
          <w:sz w:val="24"/>
          <w:szCs w:val="24"/>
        </w:rPr>
      </w:pPr>
      <w:r w:rsidDel="00000000" w:rsidR="00000000" w:rsidRPr="00000000">
        <w:rPr>
          <w:rtl w:val="0"/>
        </w:rPr>
      </w:r>
    </w:p>
    <w:p w:rsidR="00000000" w:rsidDel="00000000" w:rsidP="00000000" w:rsidRDefault="00000000" w:rsidRPr="00000000" w14:paraId="0000000C">
      <w:pPr>
        <w:spacing w:line="480" w:lineRule="auto"/>
        <w:jc w:val="center"/>
        <w:rPr>
          <w:sz w:val="24"/>
          <w:szCs w:val="24"/>
        </w:rPr>
      </w:pPr>
      <w:r w:rsidDel="00000000" w:rsidR="00000000" w:rsidRPr="00000000">
        <w:rPr>
          <w:rtl w:val="0"/>
        </w:rPr>
      </w:r>
    </w:p>
    <w:p w:rsidR="00000000" w:rsidDel="00000000" w:rsidP="00000000" w:rsidRDefault="00000000" w:rsidRPr="00000000" w14:paraId="0000000D">
      <w:pPr>
        <w:spacing w:line="480" w:lineRule="auto"/>
        <w:jc w:val="center"/>
        <w:rPr>
          <w:sz w:val="24"/>
          <w:szCs w:val="24"/>
        </w:rPr>
      </w:pPr>
      <w:r w:rsidDel="00000000" w:rsidR="00000000" w:rsidRPr="00000000">
        <w:rPr>
          <w:rtl w:val="0"/>
        </w:rPr>
      </w:r>
    </w:p>
    <w:p w:rsidR="00000000" w:rsidDel="00000000" w:rsidP="00000000" w:rsidRDefault="00000000" w:rsidRPr="00000000" w14:paraId="0000000E">
      <w:pPr>
        <w:spacing w:line="480" w:lineRule="auto"/>
        <w:jc w:val="center"/>
        <w:rPr>
          <w:sz w:val="24"/>
          <w:szCs w:val="24"/>
        </w:rPr>
      </w:pPr>
      <w:r w:rsidDel="00000000" w:rsidR="00000000" w:rsidRPr="00000000">
        <w:rPr>
          <w:rtl w:val="0"/>
        </w:rPr>
      </w:r>
    </w:p>
    <w:p w:rsidR="00000000" w:rsidDel="00000000" w:rsidP="00000000" w:rsidRDefault="00000000" w:rsidRPr="00000000" w14:paraId="0000000F">
      <w:pPr>
        <w:spacing w:line="480" w:lineRule="auto"/>
        <w:rPr>
          <w:sz w:val="24"/>
          <w:szCs w:val="24"/>
        </w:rPr>
      </w:pPr>
      <w:r w:rsidDel="00000000" w:rsidR="00000000" w:rsidRPr="00000000">
        <w:rPr>
          <w:rtl w:val="0"/>
        </w:rPr>
      </w:r>
    </w:p>
    <w:p w:rsidR="00000000" w:rsidDel="00000000" w:rsidP="00000000" w:rsidRDefault="00000000" w:rsidRPr="00000000" w14:paraId="00000010">
      <w:pPr>
        <w:spacing w:line="480" w:lineRule="auto"/>
        <w:rPr>
          <w:sz w:val="24"/>
          <w:szCs w:val="24"/>
        </w:rPr>
      </w:pPr>
      <w:r w:rsidDel="00000000" w:rsidR="00000000" w:rsidRPr="00000000">
        <w:rPr>
          <w:rtl w:val="0"/>
        </w:rPr>
      </w:r>
    </w:p>
    <w:p w:rsidR="00000000" w:rsidDel="00000000" w:rsidP="00000000" w:rsidRDefault="00000000" w:rsidRPr="00000000" w14:paraId="00000011">
      <w:pPr>
        <w:spacing w:line="480" w:lineRule="auto"/>
        <w:jc w:val="center"/>
        <w:rPr>
          <w:sz w:val="24"/>
          <w:szCs w:val="24"/>
        </w:rPr>
      </w:pPr>
      <w:r w:rsidDel="00000000" w:rsidR="00000000" w:rsidRPr="00000000">
        <w:rPr>
          <w:sz w:val="24"/>
          <w:szCs w:val="24"/>
          <w:rtl w:val="0"/>
        </w:rPr>
        <w:t xml:space="preserve">Breann Larson</w:t>
      </w:r>
    </w:p>
    <w:p w:rsidR="00000000" w:rsidDel="00000000" w:rsidP="00000000" w:rsidRDefault="00000000" w:rsidRPr="00000000" w14:paraId="00000012">
      <w:pPr>
        <w:spacing w:line="480" w:lineRule="auto"/>
        <w:jc w:val="center"/>
        <w:rPr>
          <w:sz w:val="24"/>
          <w:szCs w:val="24"/>
        </w:rPr>
      </w:pPr>
      <w:r w:rsidDel="00000000" w:rsidR="00000000" w:rsidRPr="00000000">
        <w:rPr>
          <w:sz w:val="24"/>
          <w:szCs w:val="24"/>
          <w:rtl w:val="0"/>
        </w:rPr>
        <w:t xml:space="preserve">University of Denver College of Professional Studies</w:t>
      </w:r>
    </w:p>
    <w:p w:rsidR="00000000" w:rsidDel="00000000" w:rsidP="00000000" w:rsidRDefault="00000000" w:rsidRPr="00000000" w14:paraId="00000013">
      <w:pPr>
        <w:spacing w:line="480" w:lineRule="auto"/>
        <w:jc w:val="center"/>
        <w:rPr>
          <w:sz w:val="24"/>
          <w:szCs w:val="24"/>
        </w:rPr>
      </w:pPr>
      <w:r w:rsidDel="00000000" w:rsidR="00000000" w:rsidRPr="00000000">
        <w:rPr>
          <w:sz w:val="24"/>
          <w:szCs w:val="24"/>
          <w:rtl w:val="0"/>
        </w:rPr>
        <w:t xml:space="preserve">Date May 24th, 2026</w:t>
      </w:r>
    </w:p>
    <w:p w:rsidR="00000000" w:rsidDel="00000000" w:rsidP="00000000" w:rsidRDefault="00000000" w:rsidRPr="00000000" w14:paraId="00000014">
      <w:pPr>
        <w:spacing w:line="480" w:lineRule="auto"/>
        <w:jc w:val="center"/>
        <w:rPr>
          <w:sz w:val="24"/>
          <w:szCs w:val="24"/>
        </w:rPr>
      </w:pPr>
      <w:r w:rsidDel="00000000" w:rsidR="00000000" w:rsidRPr="00000000">
        <w:rPr>
          <w:sz w:val="24"/>
          <w:szCs w:val="24"/>
          <w:rtl w:val="0"/>
        </w:rPr>
        <w:t xml:space="preserve">Faculty: Samuel Walters</w:t>
      </w:r>
    </w:p>
    <w:p w:rsidR="00000000" w:rsidDel="00000000" w:rsidP="00000000" w:rsidRDefault="00000000" w:rsidRPr="00000000" w14:paraId="00000015">
      <w:pPr>
        <w:spacing w:line="480" w:lineRule="auto"/>
        <w:jc w:val="center"/>
        <w:rPr>
          <w:sz w:val="24"/>
          <w:szCs w:val="24"/>
        </w:rPr>
      </w:pPr>
      <w:r w:rsidDel="00000000" w:rsidR="00000000" w:rsidRPr="00000000">
        <w:rPr>
          <w:sz w:val="24"/>
          <w:szCs w:val="24"/>
          <w:rtl w:val="0"/>
        </w:rPr>
        <w:t xml:space="preserve">Director: John Hill, PhD</w:t>
      </w:r>
    </w:p>
    <w:p w:rsidR="00000000" w:rsidDel="00000000" w:rsidP="00000000" w:rsidRDefault="00000000" w:rsidRPr="00000000" w14:paraId="00000016">
      <w:pPr>
        <w:spacing w:line="480" w:lineRule="auto"/>
        <w:jc w:val="center"/>
        <w:rPr>
          <w:sz w:val="24"/>
          <w:szCs w:val="24"/>
        </w:rPr>
      </w:pPr>
      <w:r w:rsidDel="00000000" w:rsidR="00000000" w:rsidRPr="00000000">
        <w:rPr>
          <w:sz w:val="24"/>
          <w:szCs w:val="24"/>
          <w:rtl w:val="0"/>
        </w:rPr>
        <w:t xml:space="preserve">Dean: Michael McGuire, MLS</w:t>
      </w:r>
    </w:p>
    <w:p w:rsidR="00000000" w:rsidDel="00000000" w:rsidP="00000000" w:rsidRDefault="00000000" w:rsidRPr="00000000" w14:paraId="00000017">
      <w:pPr>
        <w:spacing w:line="480" w:lineRule="auto"/>
        <w:jc w:val="center"/>
        <w:rPr>
          <w:sz w:val="24"/>
          <w:szCs w:val="24"/>
        </w:rPr>
      </w:pPr>
      <w:r w:rsidDel="00000000" w:rsidR="00000000" w:rsidRPr="00000000">
        <w:rPr>
          <w:rtl w:val="0"/>
        </w:rPr>
      </w:r>
    </w:p>
    <w:p w:rsidR="00000000" w:rsidDel="00000000" w:rsidP="00000000" w:rsidRDefault="00000000" w:rsidRPr="00000000" w14:paraId="00000018">
      <w:pPr>
        <w:spacing w:line="480" w:lineRule="auto"/>
        <w:jc w:val="center"/>
        <w:rPr>
          <w:sz w:val="24"/>
          <w:szCs w:val="24"/>
        </w:rPr>
      </w:pPr>
      <w:r w:rsidDel="00000000" w:rsidR="00000000" w:rsidRPr="00000000">
        <w:rPr>
          <w:rtl w:val="0"/>
        </w:rPr>
      </w:r>
    </w:p>
    <w:sdt>
      <w:sdtPr>
        <w:id w:val="-1159404209"/>
        <w:docPartObj>
          <w:docPartGallery w:val="Table of Contents"/>
          <w:docPartUnique w:val="1"/>
        </w:docPartObj>
      </w:sdtPr>
      <w:sdtContent>
        <w:p w:rsidR="00000000" w:rsidDel="00000000" w:rsidP="00000000" w:rsidRDefault="00000000" w:rsidRPr="00000000" w14:paraId="0000001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cm7g55f9ond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Executive Summary</w:t>
              <w:tab/>
              <w:t xml:space="preserve">2</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o2pljjloiz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Background</w:t>
              <w:tab/>
              <w:t xml:space="preserve">2</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c2b8sz997a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Recommended Resolution</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7wtklid79y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Conclusion</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kocqo1c0qk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References</w:t>
              <w:tab/>
              <w:t xml:space="preserve">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E">
      <w:pPr>
        <w:spacing w:line="480" w:lineRule="auto"/>
        <w:rPr>
          <w:sz w:val="24"/>
          <w:szCs w:val="24"/>
        </w:rPr>
      </w:pPr>
      <w:r w:rsidDel="00000000" w:rsidR="00000000" w:rsidRPr="00000000">
        <w:rPr>
          <w:rtl w:val="0"/>
        </w:rPr>
      </w:r>
    </w:p>
    <w:p w:rsidR="00000000" w:rsidDel="00000000" w:rsidP="00000000" w:rsidRDefault="00000000" w:rsidRPr="00000000" w14:paraId="0000001F">
      <w:pPr>
        <w:spacing w:line="480" w:lineRule="auto"/>
        <w:rPr>
          <w:sz w:val="24"/>
          <w:szCs w:val="24"/>
        </w:rPr>
      </w:pPr>
      <w:r w:rsidDel="00000000" w:rsidR="00000000" w:rsidRPr="00000000">
        <w:rPr>
          <w:rtl w:val="0"/>
        </w:rPr>
      </w:r>
    </w:p>
    <w:p w:rsidR="00000000" w:rsidDel="00000000" w:rsidP="00000000" w:rsidRDefault="00000000" w:rsidRPr="00000000" w14:paraId="00000020">
      <w:pPr>
        <w:spacing w:line="480" w:lineRule="auto"/>
        <w:rPr>
          <w:sz w:val="24"/>
          <w:szCs w:val="24"/>
        </w:rPr>
      </w:pPr>
      <w:r w:rsidDel="00000000" w:rsidR="00000000" w:rsidRPr="00000000">
        <w:rPr>
          <w:rtl w:val="0"/>
        </w:rPr>
      </w:r>
    </w:p>
    <w:p w:rsidR="00000000" w:rsidDel="00000000" w:rsidP="00000000" w:rsidRDefault="00000000" w:rsidRPr="00000000" w14:paraId="00000021">
      <w:pPr>
        <w:spacing w:line="480" w:lineRule="auto"/>
        <w:rPr>
          <w:sz w:val="24"/>
          <w:szCs w:val="24"/>
        </w:rPr>
      </w:pPr>
      <w:r w:rsidDel="00000000" w:rsidR="00000000" w:rsidRPr="00000000">
        <w:rPr>
          <w:rtl w:val="0"/>
        </w:rPr>
      </w:r>
    </w:p>
    <w:p w:rsidR="00000000" w:rsidDel="00000000" w:rsidP="00000000" w:rsidRDefault="00000000" w:rsidRPr="00000000" w14:paraId="00000022">
      <w:pPr>
        <w:spacing w:line="480" w:lineRule="auto"/>
        <w:rPr>
          <w:sz w:val="24"/>
          <w:szCs w:val="24"/>
        </w:rPr>
      </w:pPr>
      <w:r w:rsidDel="00000000" w:rsidR="00000000" w:rsidRPr="00000000">
        <w:rPr>
          <w:rtl w:val="0"/>
        </w:rPr>
      </w:r>
    </w:p>
    <w:p w:rsidR="00000000" w:rsidDel="00000000" w:rsidP="00000000" w:rsidRDefault="00000000" w:rsidRPr="00000000" w14:paraId="00000023">
      <w:pPr>
        <w:spacing w:line="480" w:lineRule="auto"/>
        <w:rPr>
          <w:sz w:val="24"/>
          <w:szCs w:val="24"/>
        </w:rPr>
      </w:pPr>
      <w:r w:rsidDel="00000000" w:rsidR="00000000" w:rsidRPr="00000000">
        <w:rPr>
          <w:rtl w:val="0"/>
        </w:rPr>
      </w:r>
    </w:p>
    <w:p w:rsidR="00000000" w:rsidDel="00000000" w:rsidP="00000000" w:rsidRDefault="00000000" w:rsidRPr="00000000" w14:paraId="00000024">
      <w:pPr>
        <w:spacing w:line="480" w:lineRule="auto"/>
        <w:rPr>
          <w:sz w:val="24"/>
          <w:szCs w:val="24"/>
        </w:rPr>
      </w:pPr>
      <w:r w:rsidDel="00000000" w:rsidR="00000000" w:rsidRPr="00000000">
        <w:rPr>
          <w:rtl w:val="0"/>
        </w:rPr>
      </w:r>
    </w:p>
    <w:p w:rsidR="00000000" w:rsidDel="00000000" w:rsidP="00000000" w:rsidRDefault="00000000" w:rsidRPr="00000000" w14:paraId="00000025">
      <w:pPr>
        <w:spacing w:line="480" w:lineRule="auto"/>
        <w:rPr>
          <w:sz w:val="24"/>
          <w:szCs w:val="24"/>
        </w:rPr>
      </w:pPr>
      <w:r w:rsidDel="00000000" w:rsidR="00000000" w:rsidRPr="00000000">
        <w:rPr>
          <w:rtl w:val="0"/>
        </w:rPr>
      </w:r>
    </w:p>
    <w:p w:rsidR="00000000" w:rsidDel="00000000" w:rsidP="00000000" w:rsidRDefault="00000000" w:rsidRPr="00000000" w14:paraId="00000026">
      <w:pPr>
        <w:spacing w:line="480" w:lineRule="auto"/>
        <w:rPr>
          <w:sz w:val="24"/>
          <w:szCs w:val="24"/>
        </w:rPr>
      </w:pPr>
      <w:r w:rsidDel="00000000" w:rsidR="00000000" w:rsidRPr="00000000">
        <w:rPr>
          <w:rtl w:val="0"/>
        </w:rPr>
      </w:r>
    </w:p>
    <w:p w:rsidR="00000000" w:rsidDel="00000000" w:rsidP="00000000" w:rsidRDefault="00000000" w:rsidRPr="00000000" w14:paraId="00000027">
      <w:pPr>
        <w:spacing w:line="480" w:lineRule="auto"/>
        <w:rPr>
          <w:sz w:val="24"/>
          <w:szCs w:val="24"/>
        </w:rPr>
      </w:pPr>
      <w:r w:rsidDel="00000000" w:rsidR="00000000" w:rsidRPr="00000000">
        <w:rPr>
          <w:rtl w:val="0"/>
        </w:rPr>
      </w:r>
    </w:p>
    <w:p w:rsidR="00000000" w:rsidDel="00000000" w:rsidP="00000000" w:rsidRDefault="00000000" w:rsidRPr="00000000" w14:paraId="00000028">
      <w:pPr>
        <w:spacing w:line="480" w:lineRule="auto"/>
        <w:rPr>
          <w:sz w:val="24"/>
          <w:szCs w:val="24"/>
        </w:rPr>
      </w:pPr>
      <w:r w:rsidDel="00000000" w:rsidR="00000000" w:rsidRPr="00000000">
        <w:rPr>
          <w:rtl w:val="0"/>
        </w:rPr>
      </w:r>
    </w:p>
    <w:p w:rsidR="00000000" w:rsidDel="00000000" w:rsidP="00000000" w:rsidRDefault="00000000" w:rsidRPr="00000000" w14:paraId="00000029">
      <w:pPr>
        <w:spacing w:line="480" w:lineRule="auto"/>
        <w:rPr>
          <w:sz w:val="24"/>
          <w:szCs w:val="24"/>
        </w:rPr>
      </w:pPr>
      <w:r w:rsidDel="00000000" w:rsidR="00000000" w:rsidRPr="00000000">
        <w:rPr>
          <w:rtl w:val="0"/>
        </w:rPr>
      </w:r>
    </w:p>
    <w:p w:rsidR="00000000" w:rsidDel="00000000" w:rsidP="00000000" w:rsidRDefault="00000000" w:rsidRPr="00000000" w14:paraId="0000002A">
      <w:pPr>
        <w:spacing w:line="480" w:lineRule="auto"/>
        <w:rPr>
          <w:sz w:val="24"/>
          <w:szCs w:val="24"/>
        </w:rPr>
      </w:pPr>
      <w:r w:rsidDel="00000000" w:rsidR="00000000" w:rsidRPr="00000000">
        <w:rPr>
          <w:rtl w:val="0"/>
        </w:rPr>
      </w:r>
    </w:p>
    <w:p w:rsidR="00000000" w:rsidDel="00000000" w:rsidP="00000000" w:rsidRDefault="00000000" w:rsidRPr="00000000" w14:paraId="0000002B">
      <w:pPr>
        <w:spacing w:line="480" w:lineRule="auto"/>
        <w:rPr>
          <w:sz w:val="24"/>
          <w:szCs w:val="24"/>
        </w:rPr>
      </w:pPr>
      <w:r w:rsidDel="00000000" w:rsidR="00000000" w:rsidRPr="00000000">
        <w:rPr>
          <w:rtl w:val="0"/>
        </w:rPr>
      </w:r>
    </w:p>
    <w:p w:rsidR="00000000" w:rsidDel="00000000" w:rsidP="00000000" w:rsidRDefault="00000000" w:rsidRPr="00000000" w14:paraId="0000002C">
      <w:pPr>
        <w:spacing w:line="480" w:lineRule="auto"/>
        <w:rPr>
          <w:sz w:val="24"/>
          <w:szCs w:val="24"/>
        </w:rPr>
      </w:pPr>
      <w:r w:rsidDel="00000000" w:rsidR="00000000" w:rsidRPr="00000000">
        <w:rPr>
          <w:rtl w:val="0"/>
        </w:rPr>
      </w:r>
    </w:p>
    <w:p w:rsidR="00000000" w:rsidDel="00000000" w:rsidP="00000000" w:rsidRDefault="00000000" w:rsidRPr="00000000" w14:paraId="0000002D">
      <w:pPr>
        <w:spacing w:line="480" w:lineRule="auto"/>
        <w:rPr>
          <w:sz w:val="24"/>
          <w:szCs w:val="24"/>
        </w:rPr>
      </w:pPr>
      <w:r w:rsidDel="00000000" w:rsidR="00000000" w:rsidRPr="00000000">
        <w:rPr>
          <w:rtl w:val="0"/>
        </w:rPr>
      </w:r>
    </w:p>
    <w:p w:rsidR="00000000" w:rsidDel="00000000" w:rsidP="00000000" w:rsidRDefault="00000000" w:rsidRPr="00000000" w14:paraId="0000002E">
      <w:pPr>
        <w:spacing w:line="480" w:lineRule="auto"/>
        <w:rPr>
          <w:sz w:val="24"/>
          <w:szCs w:val="24"/>
        </w:rPr>
      </w:pPr>
      <w:r w:rsidDel="00000000" w:rsidR="00000000" w:rsidRPr="00000000">
        <w:rPr>
          <w:rtl w:val="0"/>
        </w:rPr>
      </w:r>
    </w:p>
    <w:p w:rsidR="00000000" w:rsidDel="00000000" w:rsidP="00000000" w:rsidRDefault="00000000" w:rsidRPr="00000000" w14:paraId="0000002F">
      <w:pPr>
        <w:pStyle w:val="Heading4"/>
        <w:spacing w:line="480" w:lineRule="auto"/>
        <w:rPr>
          <w:sz w:val="24"/>
          <w:szCs w:val="24"/>
          <w:highlight w:val="yellow"/>
        </w:rPr>
      </w:pPr>
      <w:bookmarkStart w:colFirst="0" w:colLast="0" w:name="_cm7g55f9ondy" w:id="0"/>
      <w:bookmarkEnd w:id="0"/>
      <w:r w:rsidDel="00000000" w:rsidR="00000000" w:rsidRPr="00000000">
        <w:rPr>
          <w:b w:val="1"/>
          <w:bCs w:val="1"/>
          <w:color w:val="000000"/>
          <w:rtl w:val="0"/>
        </w:rPr>
        <w:t xml:space="preserve">Executive Summary</w:t>
      </w:r>
      <w:r w:rsidDel="00000000" w:rsidR="00000000" w:rsidRPr="00000000">
        <w:rPr>
          <w:rtl w:val="0"/>
        </w:rPr>
      </w:r>
    </w:p>
    <w:p w:rsidR="00000000" w:rsidDel="00000000" w:rsidP="00000000" w:rsidRDefault="00000000" w:rsidRPr="00000000" w14:paraId="00000030">
      <w:pPr>
        <w:spacing w:after="200" w:line="480" w:lineRule="auto"/>
        <w:rPr>
          <w:sz w:val="24"/>
          <w:szCs w:val="24"/>
        </w:rPr>
      </w:pPr>
      <w:r w:rsidDel="00000000" w:rsidR="00000000" w:rsidRPr="00000000">
        <w:rPr>
          <w:sz w:val="24"/>
          <w:szCs w:val="24"/>
          <w:rtl w:val="0"/>
        </w:rPr>
        <w:t xml:space="preserve">China has been experiencing a major groundwater scarcity and quality crisis. Current programs such as The Sponge City Program, </w:t>
      </w:r>
      <w:r w:rsidDel="00000000" w:rsidR="00000000" w:rsidRPr="00000000">
        <w:rPr>
          <w:sz w:val="24"/>
          <w:szCs w:val="24"/>
          <w:highlight w:val="white"/>
          <w:rtl w:val="0"/>
        </w:rPr>
        <w:t xml:space="preserve">South-to-North Water Diversion Project, and Groundwater Management Regulation seek to address the </w:t>
      </w:r>
      <w:r w:rsidDel="00000000" w:rsidR="00000000" w:rsidRPr="00000000">
        <w:rPr>
          <w:sz w:val="24"/>
          <w:szCs w:val="24"/>
          <w:rtl w:val="0"/>
        </w:rPr>
        <w:t xml:space="preserve">groundwater scarcity and quality crisis. China should seek to implement a proactive and reactive solution to create a resolution. Nationally, China should implement a proactive policy for point source pollution control. China should implement the use of Permeable Reactive Barriers (PRBs), dependent on site analysis and areas of highest need.  Each province should also examine its specific groundwater issues and implement more stringent policy frameworks if needed.  </w:t>
      </w:r>
      <w:r w:rsidDel="00000000" w:rsidR="00000000" w:rsidRPr="00000000">
        <w:rPr>
          <w:rtl w:val="0"/>
        </w:rPr>
      </w:r>
    </w:p>
    <w:p w:rsidR="00000000" w:rsidDel="00000000" w:rsidP="00000000" w:rsidRDefault="00000000" w:rsidRPr="00000000" w14:paraId="00000031">
      <w:pPr>
        <w:pStyle w:val="Heading4"/>
        <w:spacing w:line="480" w:lineRule="auto"/>
        <w:rPr>
          <w:sz w:val="24"/>
          <w:szCs w:val="24"/>
          <w:highlight w:val="yellow"/>
        </w:rPr>
      </w:pPr>
      <w:bookmarkStart w:colFirst="0" w:colLast="0" w:name="_no2pljjloiz4" w:id="1"/>
      <w:bookmarkEnd w:id="1"/>
      <w:r w:rsidDel="00000000" w:rsidR="00000000" w:rsidRPr="00000000">
        <w:rPr>
          <w:b w:val="1"/>
          <w:bCs w:val="1"/>
          <w:color w:val="000000"/>
          <w:rtl w:val="0"/>
        </w:rPr>
        <w:t xml:space="preserve">Background</w:t>
      </w:r>
      <w:r w:rsidDel="00000000" w:rsidR="00000000" w:rsidRPr="00000000">
        <w:rPr>
          <w:rtl w:val="0"/>
        </w:rPr>
      </w:r>
    </w:p>
    <w:p w:rsidR="00000000" w:rsidDel="00000000" w:rsidP="00000000" w:rsidRDefault="00000000" w:rsidRPr="00000000" w14:paraId="00000032">
      <w:pPr>
        <w:spacing w:after="200" w:line="480" w:lineRule="auto"/>
        <w:rPr>
          <w:sz w:val="24"/>
          <w:szCs w:val="24"/>
          <w:highlight w:val="white"/>
        </w:rPr>
      </w:pPr>
      <w:r w:rsidDel="00000000" w:rsidR="00000000" w:rsidRPr="00000000">
        <w:rPr>
          <w:sz w:val="24"/>
          <w:szCs w:val="24"/>
          <w:highlight w:val="white"/>
          <w:rtl w:val="0"/>
        </w:rPr>
        <w:t xml:space="preserve">China is experiencing a severe groundwater scarcity and quality crisis. This crisis has affected nearly half of China, which has major impacts on rivers, land subsidence, saltwater intrusion, wetland loss, economic costs to agricultural and industrial sectors, and groundwater quality degradation (Lancia et al. 2022). Urban areas are experiencing both groundwater depletion and declining water quality. More than half of China's cities are experiencing at least one issue related to groundwater. The Northeast and cities situated along the Yellow River have been impacted the most (Sun et al. 2025). One study found that ~41% of groundwater had reached a PGQ (poor groundwater quality), which affected ~36% of the Chinese population (Zhou et al. 2025).</w:t>
      </w:r>
    </w:p>
    <w:p w:rsidR="00000000" w:rsidDel="00000000" w:rsidP="00000000" w:rsidRDefault="00000000" w:rsidRPr="00000000" w14:paraId="00000033">
      <w:pPr>
        <w:spacing w:after="200" w:line="480" w:lineRule="auto"/>
        <w:rPr>
          <w:sz w:val="24"/>
          <w:szCs w:val="24"/>
        </w:rPr>
      </w:pPr>
      <w:r w:rsidDel="00000000" w:rsidR="00000000" w:rsidRPr="00000000">
        <w:rPr>
          <w:sz w:val="24"/>
          <w:szCs w:val="24"/>
          <w:highlight w:val="white"/>
          <w:rtl w:val="0"/>
        </w:rPr>
        <w:t xml:space="preserve">Current research includes analysis on the scale of groundwater depletion and models exploring the expected groundwater quality within the coming years and the impacts it will have. What appears to be the main drivers for the groundwater quality crisis in China are "agricultural discharge (contributing to 10.7% growth in PGQ area ratio), followed by groundwater exploitation (5.6%), industrial discharge (5.3%), domestic discharge (1.7%), climate change (0.5%), and land use change (-0.3%)" (Zhou et al. 2025).</w:t>
      </w:r>
      <w:r w:rsidDel="00000000" w:rsidR="00000000" w:rsidRPr="00000000">
        <w:rPr>
          <w:sz w:val="24"/>
          <w:szCs w:val="24"/>
          <w:rtl w:val="0"/>
        </w:rPr>
        <w:t xml:space="preserve"> </w:t>
      </w:r>
    </w:p>
    <w:p w:rsidR="00000000" w:rsidDel="00000000" w:rsidP="00000000" w:rsidRDefault="00000000" w:rsidRPr="00000000" w14:paraId="00000034">
      <w:pPr>
        <w:spacing w:line="480" w:lineRule="auto"/>
        <w:rPr>
          <w:sz w:val="24"/>
          <w:szCs w:val="24"/>
          <w:highlight w:val="yellow"/>
        </w:rPr>
      </w:pPr>
      <w:r w:rsidDel="00000000" w:rsidR="00000000" w:rsidRPr="00000000">
        <w:rPr>
          <w:b w:val="1"/>
          <w:bCs w:val="1"/>
          <w:rtl w:val="0"/>
        </w:rPr>
        <w:t xml:space="preserve">Current Actions </w:t>
      </w:r>
      <w:r w:rsidDel="00000000" w:rsidR="00000000" w:rsidRPr="00000000">
        <w:rPr>
          <w:rtl w:val="0"/>
        </w:rPr>
      </w:r>
    </w:p>
    <w:p w:rsidR="00000000" w:rsidDel="00000000" w:rsidP="00000000" w:rsidRDefault="00000000" w:rsidRPr="00000000" w14:paraId="00000035">
      <w:pPr>
        <w:spacing w:line="480" w:lineRule="auto"/>
        <w:rPr>
          <w:sz w:val="24"/>
          <w:szCs w:val="24"/>
          <w:highlight w:val="white"/>
        </w:rPr>
      </w:pPr>
      <w:r w:rsidDel="00000000" w:rsidR="00000000" w:rsidRPr="00000000">
        <w:rPr>
          <w:sz w:val="24"/>
          <w:szCs w:val="24"/>
          <w:highlight w:val="white"/>
          <w:rtl w:val="0"/>
        </w:rPr>
        <w:t xml:space="preserve">Nationally, China has multiple projects, programs, and policies in place to help resolve this issue. The sponge city program has a 2030 goal for 80% of Chinese cities to focus on permeable surfaces and water infrastructure to increase groundwater absorption (Biswas and Hartley 2017). The Sponge City Program will aid in addressing the issue of inadequate recharge to aquifers.</w:t>
      </w:r>
    </w:p>
    <w:p w:rsidR="00000000" w:rsidDel="00000000" w:rsidP="00000000" w:rsidRDefault="00000000" w:rsidRPr="00000000" w14:paraId="00000036">
      <w:pPr>
        <w:spacing w:line="480" w:lineRule="auto"/>
        <w:rPr>
          <w:sz w:val="24"/>
          <w:szCs w:val="24"/>
          <w:highlight w:val="white"/>
        </w:rPr>
      </w:pPr>
      <w:r w:rsidDel="00000000" w:rsidR="00000000" w:rsidRPr="00000000">
        <w:rPr>
          <w:sz w:val="24"/>
          <w:szCs w:val="24"/>
          <w:highlight w:val="white"/>
          <w:rtl w:val="0"/>
        </w:rPr>
        <w:t xml:space="preserve">China is also building the South-to-North Water Diversion Project (SNWPD), which will divert water from the wet southern regions to the arid northern regions, with a completion goal by 2050 (Cho 2011). The SNWPD will only be effective if the underlying issue of groundwater depletion, conservation of water, and water quality is addressed. </w:t>
      </w:r>
    </w:p>
    <w:p w:rsidR="00000000" w:rsidDel="00000000" w:rsidP="00000000" w:rsidRDefault="00000000" w:rsidRPr="00000000" w14:paraId="00000037">
      <w:pPr>
        <w:spacing w:line="480" w:lineRule="auto"/>
        <w:rPr>
          <w:sz w:val="24"/>
          <w:szCs w:val="24"/>
          <w:highlight w:val="white"/>
        </w:rPr>
      </w:pPr>
      <w:r w:rsidDel="00000000" w:rsidR="00000000" w:rsidRPr="00000000">
        <w:rPr>
          <w:sz w:val="24"/>
          <w:szCs w:val="24"/>
          <w:highlight w:val="white"/>
          <w:rtl w:val="0"/>
        </w:rPr>
        <w:t xml:space="preserve">The agricultural sector is using less land and implementing water-conserving practices (Cho 2011). Providing an incentive to the agricultural sector, the industrial sector pays farmers to conserve more water through water rights transfers. </w:t>
      </w:r>
    </w:p>
    <w:p w:rsidR="00000000" w:rsidDel="00000000" w:rsidP="00000000" w:rsidRDefault="00000000" w:rsidRPr="00000000" w14:paraId="00000038">
      <w:pPr>
        <w:spacing w:line="480" w:lineRule="auto"/>
        <w:rPr>
          <w:sz w:val="24"/>
          <w:szCs w:val="24"/>
          <w:highlight w:val="white"/>
        </w:rPr>
      </w:pPr>
      <w:r w:rsidDel="00000000" w:rsidR="00000000" w:rsidRPr="00000000">
        <w:rPr>
          <w:sz w:val="24"/>
          <w:szCs w:val="24"/>
          <w:highlight w:val="white"/>
          <w:rtl w:val="0"/>
        </w:rPr>
        <w:t xml:space="preserve">China implemented the Groundwater Management Regulation in 2021, creating multiple well sites for monitoring groundwater (Tang et al. 2026).</w:t>
      </w:r>
      <w:r w:rsidDel="00000000" w:rsidR="00000000" w:rsidRPr="00000000">
        <w:rPr>
          <w:rtl w:val="0"/>
        </w:rPr>
      </w:r>
    </w:p>
    <w:p w:rsidR="00000000" w:rsidDel="00000000" w:rsidP="00000000" w:rsidRDefault="00000000" w:rsidRPr="00000000" w14:paraId="00000039">
      <w:pPr>
        <w:pStyle w:val="Heading4"/>
        <w:spacing w:line="480" w:lineRule="auto"/>
        <w:rPr>
          <w:sz w:val="24"/>
          <w:szCs w:val="24"/>
        </w:rPr>
      </w:pPr>
      <w:bookmarkStart w:colFirst="0" w:colLast="0" w:name="_7c2b8sz997aw" w:id="2"/>
      <w:bookmarkEnd w:id="2"/>
      <w:r w:rsidDel="00000000" w:rsidR="00000000" w:rsidRPr="00000000">
        <w:rPr>
          <w:b w:val="1"/>
          <w:bCs w:val="1"/>
          <w:color w:val="000000"/>
          <w:rtl w:val="0"/>
        </w:rPr>
        <w:t xml:space="preserve">Recommended Resolution</w:t>
      </w:r>
      <w:r w:rsidDel="00000000" w:rsidR="00000000" w:rsidRPr="00000000">
        <w:rPr>
          <w:rtl w:val="0"/>
        </w:rPr>
      </w:r>
    </w:p>
    <w:p w:rsidR="00000000" w:rsidDel="00000000" w:rsidP="00000000" w:rsidRDefault="00000000" w:rsidRPr="00000000" w14:paraId="0000003A">
      <w:pPr>
        <w:shd w:fill="ffffff" w:val="clear"/>
        <w:spacing w:after="180" w:before="180" w:line="480" w:lineRule="auto"/>
        <w:rPr>
          <w:sz w:val="24"/>
          <w:szCs w:val="24"/>
        </w:rPr>
      </w:pPr>
      <w:r w:rsidDel="00000000" w:rsidR="00000000" w:rsidRPr="00000000">
        <w:rPr>
          <w:sz w:val="24"/>
          <w:szCs w:val="24"/>
          <w:rtl w:val="0"/>
        </w:rPr>
        <w:t xml:space="preserve">China needs a proactive and reactive solution to address the groundwater quality and scarcity crisis.</w:t>
      </w:r>
    </w:p>
    <w:p w:rsidR="00000000" w:rsidDel="00000000" w:rsidP="00000000" w:rsidRDefault="00000000" w:rsidRPr="00000000" w14:paraId="0000003B">
      <w:pPr>
        <w:shd w:fill="ffffff" w:val="clear"/>
        <w:spacing w:after="180" w:before="180" w:line="480" w:lineRule="auto"/>
        <w:rPr>
          <w:sz w:val="24"/>
          <w:szCs w:val="24"/>
        </w:rPr>
      </w:pPr>
      <w:r w:rsidDel="00000000" w:rsidR="00000000" w:rsidRPr="00000000">
        <w:rPr>
          <w:sz w:val="24"/>
          <w:szCs w:val="24"/>
          <w:rtl w:val="0"/>
        </w:rPr>
        <w:t xml:space="preserve">A proactive policy should be put in place to restrict point-source pollution from large contributors to groundwater contamination. Implementation of this policy should be done in phases. The agricultural and industrial sectors will have to adhere in the beginning phases due to their large contribution to groundwater pollution. (Zhou, Zhang, Xing, Wei, Yijun 2024). In the policies, the later phases will integrate other sectors along with more stringent pollution control, in the form of stricter water quality parameters and incorporation of Best Available Technologies (BATs). BATs within this policy will assess fertilizers, pesticides, and water conserving technologies based on industry.  BATs will be assessed based on their ability to perform the essential duty and the effects they have on the environment, groundwater, and human health.</w:t>
      </w:r>
    </w:p>
    <w:p w:rsidR="00000000" w:rsidDel="00000000" w:rsidP="00000000" w:rsidRDefault="00000000" w:rsidRPr="00000000" w14:paraId="0000003C">
      <w:pPr>
        <w:shd w:fill="ffffff" w:val="clear"/>
        <w:spacing w:after="180" w:before="180" w:line="480" w:lineRule="auto"/>
        <w:rPr>
          <w:color w:val="273540"/>
          <w:sz w:val="24"/>
          <w:szCs w:val="24"/>
          <w:highlight w:val="yellow"/>
        </w:rPr>
      </w:pPr>
      <w:r w:rsidDel="00000000" w:rsidR="00000000" w:rsidRPr="00000000">
        <w:rPr>
          <w:sz w:val="24"/>
          <w:szCs w:val="24"/>
          <w:rtl w:val="0"/>
        </w:rPr>
        <w:t xml:space="preserve">A reactive policy China should implement in certain areas should be a technology called Permeable Reactive Barriers (PRBs). PRBs will aid in solving the current groundwater quality issues. Site assessments should be performed to pinpoint the provinces and specific areas that will do best with the addition of PRBs. PRBs will replace the use of pumping and treatment, thus conserving energy and working with the natural gradient of water(Al-Hashimi, Hashim, Loffill, Marlot Čebašek, Nakouti, Faisal, Ansari 2021). The installation of PRBs will not only aid in enhancing the groundwater quality but will also offer a more energy-efficient technology for filtration, low maintenance cost, and durability  (Al-Hashimi et al. 2021).    </w:t>
      </w:r>
      <w:r w:rsidDel="00000000" w:rsidR="00000000" w:rsidRPr="00000000">
        <w:rPr>
          <w:rtl w:val="0"/>
        </w:rPr>
      </w:r>
    </w:p>
    <w:p w:rsidR="00000000" w:rsidDel="00000000" w:rsidP="00000000" w:rsidRDefault="00000000" w:rsidRPr="00000000" w14:paraId="0000003D">
      <w:pPr>
        <w:pStyle w:val="Heading4"/>
        <w:spacing w:line="480" w:lineRule="auto"/>
        <w:rPr>
          <w:sz w:val="24"/>
          <w:szCs w:val="24"/>
        </w:rPr>
      </w:pPr>
      <w:bookmarkStart w:colFirst="0" w:colLast="0" w:name="_k7wtklid79y9" w:id="3"/>
      <w:bookmarkEnd w:id="3"/>
      <w:r w:rsidDel="00000000" w:rsidR="00000000" w:rsidRPr="00000000">
        <w:rPr>
          <w:b w:val="1"/>
          <w:bCs w:val="1"/>
          <w:color w:val="000000"/>
          <w:rtl w:val="0"/>
        </w:rPr>
        <w:t xml:space="preserve"> Conclusion</w:t>
      </w:r>
      <w:r w:rsidDel="00000000" w:rsidR="00000000" w:rsidRPr="00000000">
        <w:rPr>
          <w:rtl w:val="0"/>
        </w:rPr>
      </w:r>
    </w:p>
    <w:p w:rsidR="00000000" w:rsidDel="00000000" w:rsidP="00000000" w:rsidRDefault="00000000" w:rsidRPr="00000000" w14:paraId="0000003E">
      <w:pPr>
        <w:spacing w:after="200" w:line="480" w:lineRule="auto"/>
        <w:rPr>
          <w:sz w:val="24"/>
          <w:szCs w:val="24"/>
        </w:rPr>
      </w:pPr>
      <w:r w:rsidDel="00000000" w:rsidR="00000000" w:rsidRPr="00000000">
        <w:rPr>
          <w:sz w:val="24"/>
          <w:szCs w:val="24"/>
          <w:rtl w:val="0"/>
        </w:rPr>
        <w:t xml:space="preserve">China's current programs to address the groundwater scarcity and quality crisis are the Sponge City Program, the </w:t>
      </w:r>
      <w:r w:rsidDel="00000000" w:rsidR="00000000" w:rsidRPr="00000000">
        <w:rPr>
          <w:sz w:val="24"/>
          <w:szCs w:val="24"/>
          <w:highlight w:val="white"/>
          <w:rtl w:val="0"/>
        </w:rPr>
        <w:t xml:space="preserve">South-to-North Water Diversion Project, and the Groundwater Management Regulation. Their current programs address this problem to an extent. To address the </w:t>
      </w:r>
      <w:r w:rsidDel="00000000" w:rsidR="00000000" w:rsidRPr="00000000">
        <w:rPr>
          <w:sz w:val="24"/>
          <w:szCs w:val="24"/>
          <w:rtl w:val="0"/>
        </w:rPr>
        <w:t xml:space="preserve">groundwater scarcity and quality crisis more comprehensively, </w:t>
      </w:r>
      <w:r w:rsidDel="00000000" w:rsidR="00000000" w:rsidRPr="00000000">
        <w:rPr>
          <w:sz w:val="24"/>
          <w:szCs w:val="24"/>
          <w:highlight w:val="white"/>
          <w:rtl w:val="0"/>
        </w:rPr>
        <w:t xml:space="preserve">a proactive and reactive solution should be implemented</w:t>
      </w:r>
      <w:r w:rsidDel="00000000" w:rsidR="00000000" w:rsidRPr="00000000">
        <w:rPr>
          <w:sz w:val="24"/>
          <w:szCs w:val="24"/>
          <w:rtl w:val="0"/>
        </w:rPr>
        <w:t xml:space="preserve">. Nationally, China should implement a proactive policy for point source pollution control. This policy will aid in the continued control of groundwater quality. China should implement the use of PRBs, dependent on site analysis and areas of highest need. The use of PRBs will aid in current groundwater quality and provide a more energy-efficient way of groundwater filtration. Each province should also examine its specific groundwater issues and implement more stringent policy frameworks if needed.  </w:t>
      </w:r>
    </w:p>
    <w:p w:rsidR="00000000" w:rsidDel="00000000" w:rsidP="00000000" w:rsidRDefault="00000000" w:rsidRPr="00000000" w14:paraId="0000003F">
      <w:pPr>
        <w:spacing w:after="200" w:line="480" w:lineRule="auto"/>
        <w:rPr>
          <w:sz w:val="24"/>
          <w:szCs w:val="24"/>
        </w:rPr>
      </w:pPr>
      <w:r w:rsidDel="00000000" w:rsidR="00000000" w:rsidRPr="00000000">
        <w:rPr>
          <w:rtl w:val="0"/>
        </w:rPr>
      </w:r>
    </w:p>
    <w:p w:rsidR="00000000" w:rsidDel="00000000" w:rsidP="00000000" w:rsidRDefault="00000000" w:rsidRPr="00000000" w14:paraId="00000040">
      <w:pPr>
        <w:spacing w:after="200" w:line="480" w:lineRule="auto"/>
        <w:rPr>
          <w:sz w:val="24"/>
          <w:szCs w:val="24"/>
        </w:rPr>
      </w:pPr>
      <w:r w:rsidDel="00000000" w:rsidR="00000000" w:rsidRPr="00000000">
        <w:rPr>
          <w:rtl w:val="0"/>
        </w:rPr>
      </w:r>
    </w:p>
    <w:p w:rsidR="00000000" w:rsidDel="00000000" w:rsidP="00000000" w:rsidRDefault="00000000" w:rsidRPr="00000000" w14:paraId="00000041">
      <w:pPr>
        <w:spacing w:after="200" w:line="480" w:lineRule="auto"/>
        <w:rPr>
          <w:sz w:val="24"/>
          <w:szCs w:val="24"/>
        </w:rPr>
      </w:pPr>
      <w:r w:rsidDel="00000000" w:rsidR="00000000" w:rsidRPr="00000000">
        <w:rPr>
          <w:rtl w:val="0"/>
        </w:rPr>
      </w:r>
    </w:p>
    <w:p w:rsidR="00000000" w:rsidDel="00000000" w:rsidP="00000000" w:rsidRDefault="00000000" w:rsidRPr="00000000" w14:paraId="00000042">
      <w:pPr>
        <w:spacing w:after="200" w:line="480" w:lineRule="auto"/>
        <w:rPr>
          <w:sz w:val="24"/>
          <w:szCs w:val="24"/>
        </w:rPr>
      </w:pPr>
      <w:r w:rsidDel="00000000" w:rsidR="00000000" w:rsidRPr="00000000">
        <w:rPr>
          <w:rtl w:val="0"/>
        </w:rPr>
      </w:r>
    </w:p>
    <w:p w:rsidR="00000000" w:rsidDel="00000000" w:rsidP="00000000" w:rsidRDefault="00000000" w:rsidRPr="00000000" w14:paraId="00000043">
      <w:pPr>
        <w:spacing w:after="200" w:line="480" w:lineRule="auto"/>
        <w:rPr>
          <w:sz w:val="24"/>
          <w:szCs w:val="24"/>
        </w:rPr>
      </w:pPr>
      <w:r w:rsidDel="00000000" w:rsidR="00000000" w:rsidRPr="00000000">
        <w:rPr>
          <w:rtl w:val="0"/>
        </w:rPr>
      </w:r>
    </w:p>
    <w:p w:rsidR="00000000" w:rsidDel="00000000" w:rsidP="00000000" w:rsidRDefault="00000000" w:rsidRPr="00000000" w14:paraId="00000044">
      <w:pPr>
        <w:spacing w:after="200" w:line="480" w:lineRule="auto"/>
        <w:rPr>
          <w:sz w:val="24"/>
          <w:szCs w:val="24"/>
        </w:rPr>
      </w:pPr>
      <w:r w:rsidDel="00000000" w:rsidR="00000000" w:rsidRPr="00000000">
        <w:rPr>
          <w:rtl w:val="0"/>
        </w:rPr>
      </w:r>
    </w:p>
    <w:p w:rsidR="00000000" w:rsidDel="00000000" w:rsidP="00000000" w:rsidRDefault="00000000" w:rsidRPr="00000000" w14:paraId="00000045">
      <w:pPr>
        <w:pStyle w:val="Heading4"/>
        <w:spacing w:line="480" w:lineRule="auto"/>
        <w:rPr>
          <w:b w:val="1"/>
          <w:bCs w:val="1"/>
          <w:color w:val="000000"/>
        </w:rPr>
      </w:pPr>
      <w:bookmarkStart w:colFirst="0" w:colLast="0" w:name="_rkocqo1c0qkp" w:id="4"/>
      <w:bookmarkEnd w:id="4"/>
      <w:r w:rsidDel="00000000" w:rsidR="00000000" w:rsidRPr="00000000">
        <w:rPr>
          <w:b w:val="1"/>
          <w:bCs w:val="1"/>
          <w:color w:val="000000"/>
          <w:rtl w:val="0"/>
        </w:rPr>
        <w:t xml:space="preserve">References</w:t>
      </w:r>
    </w:p>
    <w:p w:rsidR="00000000" w:rsidDel="00000000" w:rsidP="00000000" w:rsidRDefault="00000000" w:rsidRPr="00000000" w14:paraId="00000046">
      <w:pPr>
        <w:shd w:fill="ffffff" w:val="clear"/>
        <w:spacing w:after="180" w:before="180" w:line="480" w:lineRule="auto"/>
        <w:ind w:left="720" w:hanging="720"/>
        <w:rPr>
          <w:sz w:val="24"/>
          <w:szCs w:val="24"/>
        </w:rPr>
      </w:pPr>
      <w:r w:rsidDel="00000000" w:rsidR="00000000" w:rsidRPr="00000000">
        <w:rPr>
          <w:sz w:val="24"/>
          <w:szCs w:val="24"/>
          <w:rtl w:val="0"/>
        </w:rPr>
        <w:t xml:space="preserve">Al-Hashimi, Osamah, Khalid Hashim, Edward Loffill, Tina Marolt Čebašek, Ismini Nakouti, Ayad AH Faisal, and Nadhir Al-Ansari. "A comprehensive review for groundwater contamination and remediation: occurrence, migration and adsorption modeling." </w:t>
      </w:r>
      <w:r w:rsidDel="00000000" w:rsidR="00000000" w:rsidRPr="00000000">
        <w:rPr>
          <w:sz w:val="24"/>
          <w:szCs w:val="24"/>
          <w:rtl w:val="0"/>
        </w:rPr>
        <w:t xml:space="preserve">Molecules</w:t>
      </w:r>
      <w:r w:rsidDel="00000000" w:rsidR="00000000" w:rsidRPr="00000000">
        <w:rPr>
          <w:sz w:val="24"/>
          <w:szCs w:val="24"/>
          <w:rtl w:val="0"/>
        </w:rPr>
        <w:t xml:space="preserve"> 26, no. 19 (2021): 5913.</w:t>
      </w:r>
      <w:r w:rsidDel="00000000" w:rsidR="00000000" w:rsidRPr="00000000">
        <w:rPr>
          <w:sz w:val="24"/>
          <w:szCs w:val="24"/>
          <w:rtl w:val="0"/>
        </w:rPr>
        <w:t xml:space="preserve"> </w:t>
      </w:r>
    </w:p>
    <w:p w:rsidR="00000000" w:rsidDel="00000000" w:rsidP="00000000" w:rsidRDefault="00000000" w:rsidRPr="00000000" w14:paraId="00000047">
      <w:pPr>
        <w:shd w:fill="ffffff" w:val="clear"/>
        <w:spacing w:after="180" w:before="180" w:line="480" w:lineRule="auto"/>
        <w:ind w:left="720" w:hanging="720"/>
        <w:rPr>
          <w:sz w:val="24"/>
          <w:szCs w:val="24"/>
        </w:rPr>
      </w:pPr>
      <w:r w:rsidDel="00000000" w:rsidR="00000000" w:rsidRPr="00000000">
        <w:rPr>
          <w:sz w:val="24"/>
          <w:szCs w:val="24"/>
          <w:rtl w:val="0"/>
        </w:rPr>
        <w:t xml:space="preserve">Biswas, Asit K., and Kris Hartley. 2017. “China’s Groundwater Crisis.” Policy Forum. April 12, 2017. https://www.policyforum.net/chinas-groundwater-crisis/ </w:t>
      </w:r>
    </w:p>
    <w:p w:rsidR="00000000" w:rsidDel="00000000" w:rsidP="00000000" w:rsidRDefault="00000000" w:rsidRPr="00000000" w14:paraId="00000048">
      <w:pPr>
        <w:shd w:fill="ffffff" w:val="clear"/>
        <w:spacing w:after="180" w:before="180" w:line="480" w:lineRule="auto"/>
        <w:ind w:left="720" w:hanging="720"/>
        <w:rPr>
          <w:sz w:val="24"/>
          <w:szCs w:val="24"/>
        </w:rPr>
      </w:pPr>
      <w:r w:rsidDel="00000000" w:rsidR="00000000" w:rsidRPr="00000000">
        <w:rPr>
          <w:sz w:val="24"/>
          <w:szCs w:val="24"/>
          <w:rtl w:val="0"/>
        </w:rPr>
        <w:t xml:space="preserve">Cho, Renée. 2011. “How China Is Dealing with Its Water Crisis.” State of the Planet (Columbia Climate School). May 5, 2011. https://news.climate.columbia.edu/2011/05/05/how-china-is-dealing-with-its-water-crisis/</w:t>
      </w:r>
      <w:r w:rsidDel="00000000" w:rsidR="00000000" w:rsidRPr="00000000">
        <w:rPr>
          <w:rtl w:val="0"/>
        </w:rPr>
      </w:r>
    </w:p>
    <w:p w:rsidR="00000000" w:rsidDel="00000000" w:rsidP="00000000" w:rsidRDefault="00000000" w:rsidRPr="00000000" w14:paraId="00000049">
      <w:pPr>
        <w:shd w:fill="ffffff" w:val="clear"/>
        <w:spacing w:after="180" w:before="180" w:line="480" w:lineRule="auto"/>
        <w:ind w:left="720" w:hanging="720"/>
        <w:rPr>
          <w:sz w:val="24"/>
          <w:szCs w:val="24"/>
        </w:rPr>
      </w:pPr>
      <w:r w:rsidDel="00000000" w:rsidR="00000000" w:rsidRPr="00000000">
        <w:rPr>
          <w:sz w:val="24"/>
          <w:szCs w:val="24"/>
          <w:rtl w:val="0"/>
        </w:rPr>
        <w:t xml:space="preserve">Lancia, Michele, Yingying Yao, Charles B. Andrews, Xiaoli Wang, Xingxing Kuang, Jinren Ni, Steven M. Gorelick, Bridget R. Scanlon, Yanxin Wang, and Chunmiao Zheng. "The China groundwater crisis: A mechanistic analysis with implications for global sustainability." Sustainable Horizons 4 (2022): 100042.</w:t>
      </w:r>
    </w:p>
    <w:p w:rsidR="00000000" w:rsidDel="00000000" w:rsidP="00000000" w:rsidRDefault="00000000" w:rsidRPr="00000000" w14:paraId="0000004A">
      <w:pPr>
        <w:shd w:fill="ffffff" w:val="clear"/>
        <w:spacing w:after="180" w:before="180" w:line="480" w:lineRule="auto"/>
        <w:ind w:left="720" w:hanging="720"/>
        <w:rPr>
          <w:sz w:val="24"/>
          <w:szCs w:val="24"/>
        </w:rPr>
      </w:pPr>
      <w:r w:rsidDel="00000000" w:rsidR="00000000" w:rsidRPr="00000000">
        <w:rPr>
          <w:sz w:val="24"/>
          <w:szCs w:val="24"/>
          <w:rtl w:val="0"/>
        </w:rPr>
        <w:t xml:space="preserve">Tang, Shinan, Lili Yu, Wenlong Shi, Yan Yang, Fei Chen, and Yuanyuan Li. "Implementing the dual-control mechanism in China: pathways for enforcing the Regulation of Groundwater Management." Water International (2026): 1-19.</w:t>
      </w:r>
      <w:r w:rsidDel="00000000" w:rsidR="00000000" w:rsidRPr="00000000">
        <w:rPr>
          <w:sz w:val="24"/>
          <w:szCs w:val="24"/>
          <w:rtl w:val="0"/>
        </w:rPr>
        <w:t xml:space="preserve"> </w:t>
      </w:r>
    </w:p>
    <w:p w:rsidR="00000000" w:rsidDel="00000000" w:rsidP="00000000" w:rsidRDefault="00000000" w:rsidRPr="00000000" w14:paraId="0000004B">
      <w:pPr>
        <w:shd w:fill="ffffff" w:val="clear"/>
        <w:spacing w:after="180" w:before="180" w:line="480" w:lineRule="auto"/>
        <w:ind w:left="720" w:hanging="720"/>
        <w:rPr>
          <w:sz w:val="24"/>
          <w:szCs w:val="24"/>
        </w:rPr>
      </w:pPr>
      <w:r w:rsidDel="00000000" w:rsidR="00000000" w:rsidRPr="00000000">
        <w:rPr>
          <w:sz w:val="24"/>
          <w:szCs w:val="24"/>
          <w:rtl w:val="0"/>
        </w:rPr>
        <w:t xml:space="preserve">Sun, Siao, Hui Liu, Megan Konar, Guangtao Fu, Chuanglin Fang, Zhongwei Huang, Guagndong Li, Wei Qi, and Qiuhong Tang. "Urban groundwater supplies facing dual pressures of depletion and contamination in China." Proceedings of the National Academy of Sciences 122, no. 8 (2025): e2412338122.</w:t>
      </w:r>
    </w:p>
    <w:p w:rsidR="00000000" w:rsidDel="00000000" w:rsidP="00000000" w:rsidRDefault="00000000" w:rsidRPr="00000000" w14:paraId="0000004C">
      <w:pPr>
        <w:shd w:fill="ffffff" w:val="clear"/>
        <w:spacing w:after="180" w:before="180" w:line="480" w:lineRule="auto"/>
        <w:ind w:left="720" w:hanging="720"/>
        <w:rPr>
          <w:sz w:val="24"/>
          <w:szCs w:val="24"/>
        </w:rPr>
      </w:pPr>
      <w:r w:rsidDel="00000000" w:rsidR="00000000" w:rsidRPr="00000000">
        <w:rPr>
          <w:sz w:val="24"/>
          <w:szCs w:val="24"/>
          <w:rtl w:val="0"/>
        </w:rPr>
        <w:t xml:space="preserve">Zhou, Qing, Jiangjiang Zhang, Ke Xing, Jing Wei, and Yijun Yao. "Groundwater nitrate contamination in China: Spatial distribution, temporal trend, and driver analysis." </w:t>
      </w:r>
      <w:r w:rsidDel="00000000" w:rsidR="00000000" w:rsidRPr="00000000">
        <w:rPr>
          <w:sz w:val="24"/>
          <w:szCs w:val="24"/>
          <w:rtl w:val="0"/>
        </w:rPr>
        <w:t xml:space="preserve">Environmental Research</w:t>
      </w:r>
      <w:r w:rsidDel="00000000" w:rsidR="00000000" w:rsidRPr="00000000">
        <w:rPr>
          <w:sz w:val="24"/>
          <w:szCs w:val="24"/>
          <w:rtl w:val="0"/>
        </w:rPr>
        <w:t xml:space="preserve"> 262 (2024): 119932.</w:t>
      </w:r>
      <w:r w:rsidDel="00000000" w:rsidR="00000000" w:rsidRPr="00000000">
        <w:rPr>
          <w:sz w:val="24"/>
          <w:szCs w:val="24"/>
          <w:rtl w:val="0"/>
        </w:rPr>
        <w:t xml:space="preserve"> </w:t>
      </w:r>
    </w:p>
    <w:p w:rsidR="00000000" w:rsidDel="00000000" w:rsidP="00000000" w:rsidRDefault="00000000" w:rsidRPr="00000000" w14:paraId="0000004D">
      <w:pPr>
        <w:shd w:fill="ffffff" w:val="clear"/>
        <w:spacing w:after="180" w:before="180" w:line="480" w:lineRule="auto"/>
        <w:ind w:left="720" w:hanging="720"/>
        <w:rPr>
          <w:sz w:val="24"/>
          <w:szCs w:val="24"/>
        </w:rPr>
      </w:pPr>
      <w:r w:rsidDel="00000000" w:rsidR="00000000" w:rsidRPr="00000000">
        <w:rPr>
          <w:sz w:val="24"/>
          <w:szCs w:val="24"/>
          <w:rtl w:val="0"/>
        </w:rPr>
        <w:t xml:space="preserve">Zhou, Qing, Jiangjiang Zhang, Shuyou Zhang, Qiang Chen, Huifeng Fan, Chenglong Cao, Yanni Zhang, Yadi Yang, Jian Luo, and Yijun Yao. "Groundwater quality evolution across China." Nature communications 16, no. 1 (2025): 2522.</w:t>
      </w:r>
    </w:p>
    <w:p w:rsidR="00000000" w:rsidDel="00000000" w:rsidP="00000000" w:rsidRDefault="00000000" w:rsidRPr="00000000" w14:paraId="0000004E">
      <w:pPr>
        <w:spacing w:line="480" w:lineRule="auto"/>
        <w:ind w:left="720" w:hanging="720"/>
        <w:rPr>
          <w:sz w:val="24"/>
          <w:szCs w:val="24"/>
        </w:rPr>
      </w:pPr>
      <w:r w:rsidDel="00000000" w:rsidR="00000000" w:rsidRPr="00000000">
        <w:rPr>
          <w:rtl w:val="0"/>
        </w:rPr>
      </w:r>
    </w:p>
    <w:p w:rsidR="00000000" w:rsidDel="00000000" w:rsidP="00000000" w:rsidRDefault="00000000" w:rsidRPr="00000000" w14:paraId="0000004F">
      <w:pPr>
        <w:spacing w:line="480" w:lineRule="auto"/>
        <w:ind w:left="720" w:hanging="720"/>
        <w:rPr>
          <w:sz w:val="24"/>
          <w:szCs w:val="24"/>
        </w:rPr>
      </w:pPr>
      <w:r w:rsidDel="00000000" w:rsidR="00000000" w:rsidRPr="00000000">
        <w:rPr>
          <w:rtl w:val="0"/>
        </w:rPr>
      </w:r>
    </w:p>
    <w:p w:rsidR="00000000" w:rsidDel="00000000" w:rsidP="00000000" w:rsidRDefault="00000000" w:rsidRPr="00000000" w14:paraId="00000050">
      <w:pPr>
        <w:pStyle w:val="Heading4"/>
        <w:spacing w:line="480" w:lineRule="auto"/>
        <w:rPr>
          <w:b w:val="1"/>
          <w:bCs w:val="1"/>
          <w:color w:val="000000"/>
        </w:rPr>
      </w:pPr>
      <w:bookmarkStart w:colFirst="0" w:colLast="0" w:name="_busb4uknn0if" w:id="5"/>
      <w:bookmarkEnd w:id="5"/>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sectPr>
      <w:headerReference r:id="rId6" w:type="default"/>
      <w:headerReference r:id="rId7" w:type="firs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jc w:val="right"/>
      <w:rPr>
        <w:sz w:val="24"/>
        <w:szCs w:val="24"/>
      </w:rPr>
    </w:pPr>
    <w:r w:rsidDel="00000000" w:rsidR="00000000" w:rsidRPr="00000000">
      <w:rPr>
        <w:sz w:val="24"/>
        <w:szCs w:val="24"/>
        <w:rtl w:val="0"/>
      </w:rPr>
      <w:t xml:space="preserve">Larson </w:t>
    </w:r>
    <w:r w:rsidDel="00000000" w:rsidR="00000000" w:rsidRPr="00000000">
      <w:rPr>
        <w:sz w:val="24"/>
        <w:szCs w:val="24"/>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