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Паспорт изделия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Учебный робототехнический набор «РобоХапсагай»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сведения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Учебный робототехнический набор «РобоХапсагай» является учебным изделием инженерно-технического назначения, предназначенным для организации практических занятий по робототехнике, конструированию, программированию и проектной деятельности обучающихся.</w:t>
        <w:br w:type="textWrapping"/>
        <w:tab/>
        <w:t xml:space="preserve">Изделие используется в образовательных организациях, центрах дополнительного образования, инженерных классах, кружках и иных учебных площадках.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Назначение изделия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Набор предназначен для сборки, настройки и эксплуатации учебных робототехнических моделей, а также для проведения учебных, практических и соревновательных занятий по техническому творчеству.</w:t>
        <w:br w:type="textWrapping"/>
        <w:tab/>
        <w:t xml:space="preserve">Изделие применяется исключительно в образовательных целях и не предназначено для промышленного, медицинского, военного или иного специального применения.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Идентификация изделия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Наименование изделия: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учебный робототехнический набор «РобоХапсагай».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Тип изделия: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учебный электронный набор / робототехнический конструктор.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Форма выпуска: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комплект в индивидуальной упаковке.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Модификация: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указывается изготовителем.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Партия / серийный номер: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указывается изготовителем.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Область применения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Изделие предназначено для использования в общеобразовательных организациях, организациях дополнительного образования, центрах технического творчества, кружках робототехники и проектных лабораториях.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Состав изделия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Состав изделия определяется утвержденной спецификацией комплекта.</w:t>
        <w:br w:type="textWrapping"/>
        <w:t xml:space="preserve">В состав набора входят: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управляющий модуль;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датчики;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исполнительные механизмы;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соединительные элементы;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конструкционные детали;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крепежа;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кабели и провода;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питания или подключения к источнику питания;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методические материалы;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или ссылки на цифровые материалы.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Комплектность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Комплектность изделия указывается в ведомости комплектующих и проверяется при приемке.</w:t>
        <w:br w:type="textWrapping"/>
        <w:tab/>
        <w:t xml:space="preserve">Фактический состав набора фиксируется изготовителем в приложении к настоящему паспорту.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Технические и эксплуатационные сведения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Изделие предназначено для эксплуатации в закрытых помещениях при нормальных условиях учебного процесса.</w:t>
        <w:br w:type="textWrapping"/>
        <w:tab/>
        <w:t xml:space="preserve">Подключение, сборка, настройка и программирование выполняются в соответствии с инструкцией по эксплуатации.</w:t>
        <w:br w:type="textWrapping"/>
        <w:tab/>
        <w:t xml:space="preserve">При наличии электронных компонентов эксплуатация допускается только с совместимыми источниками питания и соединительными элементами.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Требования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Использование изделия допускается только по назначению.</w:t>
        <w:br w:type="textWrapping"/>
        <w:tab/>
        <w:t xml:space="preserve">Не допускается применение поврежденных компонентов, кабелей, разъемов и источников питания.</w:t>
        <w:br w:type="textWrapping"/>
        <w:tab/>
        <w:t xml:space="preserve">Сборка и эксплуатация набора осуществляются под контролем педагога, преподавателя или иного ответственного лица.</w:t>
        <w:br w:type="textWrapping"/>
        <w:tab/>
        <w:t xml:space="preserve">Запрещается использовать изделие в условиях повышенной влажности, загрязнения, механического воздействия, а также вблизи открытых источников тепла.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Правила хранения и транспортирования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Изделие хранится в сухом закрытом помещении при соблюдении условий, исключающих воздействие влаги, пыли, прямого солнечного света и механических повреждений.</w:t>
        <w:br w:type="textWrapping"/>
        <w:tab/>
        <w:t xml:space="preserve">Транспортирование осуществляется в упаковке изготовителя, обеспечивающей сохранность изделия.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Гарантийные обязательства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Изготовитель гарантирует комплектность и работоспособность изделия при соблюдении правил хранения, транспортирования и эксплуатации.</w:t>
        <w:br w:type="textWrapping"/>
        <w:tab/>
        <w:t xml:space="preserve">Гарантийный срок, срок службы и условия сервисного сопровождения устанавливаются изготовителем и указываются в сопроводительных документах.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Сведения об изготовителе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организации: ООО “Три долины”</w:t>
        <w:br w:type="textWrapping"/>
        <w:t xml:space="preserve">Юридический адрес: РС(Я), Хангаласский улус, c. Чапаево, ул. Николаева, д.1</w:t>
        <w:br w:type="textWrapping"/>
        <w:t xml:space="preserve">Фактический адрес: РС(Я), Хангаласский улус, c. Чапаево, ул. Николаева, д.1</w:t>
        <w:br w:type="textWrapping"/>
        <w:t xml:space="preserve">Контактные данные: 89618695247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Отметка о приемке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Изделие проверено на комплектность и признано годным к поставке и эксплуатации.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Дата выпуска: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Подпись ответственного лица: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Приложение 1. Ведомость комплектующих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Учебный робототехнический набор «РобоХапсагай»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Настоящая ведомость составлена для фиксации комплектности учебного робототехнического набора «РобоХапсагай» на основании проектной сметы и может использоваться как приложение к паспорту изделия, инструкции по эксплуатации, коммерческому предложению и комплекту документов для сертификации.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Базовый состав набора</w:t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670"/>
        <w:gridCol w:w="1200"/>
        <w:gridCol w:w="1860"/>
        <w:gridCol w:w="2790"/>
        <w:tblGridChange w:id="0">
          <w:tblGrid>
            <w:gridCol w:w="660"/>
            <w:gridCol w:w="2670"/>
            <w:gridCol w:w="1200"/>
            <w:gridCol w:w="1860"/>
            <w:gridCol w:w="27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комплектующего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Arduino Starter Kit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учебный комплект для программирования и прототипирования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Сервопривод MG996R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Исполнительные механизмы для учебных моделей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Драйвер PCA9685 16-Channel PWM Servo Driver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управления сервоприводами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Макетная плата MB-102 830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сборки и тестирования электрических схем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Набор соединительных проводов / кабелей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подключения электронных модулей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 питания / комплект питания для Arduino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Совместимый с используемым контроллером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Li-ion 21700 INR21700 48T 4800 мАч 3,7 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Используется по утвержденной схеме питания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Зарядное устройство LiitoKala Lii-600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обслуживания аккумуляторов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Конструкционные элементы и крепёж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Рама, стойки, винты, гайки, переходные элементы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Расходные и вспомогательные материалы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утвержденной спецификации проекта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Методические материалы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Инструкции, задания, схемы сборки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Цифровые материалы / ссылки на образовательный контент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Материалы дистанционной части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Дополнительное оснащение, используемое в реализации проекта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520"/>
        <w:gridCol w:w="1200"/>
        <w:gridCol w:w="1860"/>
        <w:gridCol w:w="2790"/>
        <w:tblGridChange w:id="0">
          <w:tblGrid>
            <w:gridCol w:w="630"/>
            <w:gridCol w:w="2520"/>
            <w:gridCol w:w="1200"/>
            <w:gridCol w:w="1860"/>
            <w:gridCol w:w="27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3D-принтер Bambu Lab A1 Combo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Оборудование для изготовления деталей проекта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Ноутбук ECHIPS Atlant / аналог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Используется для программирования и подготовки моделей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PLA-пластик для 3D-печати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Расходный материал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PETG-пластик для 3D-печати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Расходный материал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Сопла для 3D-принтера Bambu Lab 0.6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Расходный материал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Паяльный инструмент / HANDSKIT HS1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обслуживания и монтажа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инструменты и расходники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проектной ведомости </w:t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Приложение 2. Перечень документов для сертификации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заявке в орган по сертификации на изделие «Учебный робототехнический набор “РобоХапсагай”»</w:t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изделий учебного назначения с электронными компонентами органы по сертификации и сертификационные центры обычно запрашивают комплект идентификационных, эксплуатационных и технических документов, а также образцы продукции и материалы по маркировке.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Основной пакет документов</w:t>
      </w:r>
    </w:p>
    <w:tbl>
      <w:tblPr>
        <w:tblStyle w:val="Table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432.5"/>
        <w:gridCol w:w="4252.5"/>
        <w:tblGridChange w:id="0">
          <w:tblGrid>
            <w:gridCol w:w="660"/>
            <w:gridCol w:w="4432.5"/>
            <w:gridCol w:w="4252.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Заявка на проведение работ по подтверждению соответствия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Основание для начала процедуры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Реквизиты заявителя, ИНН/ОГРН, регистрационные документы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Идентификация заявителя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изделия и область применения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Идентификация продукции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Паспорт изделия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эксплуатационный документ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Инструкция по эксплуатации / руководство пользователя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Подтверждение порядка безопасного применения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Технические условия (ТУ) или стандарт организации (СТО)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Нормативная база изготовителя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Ведомость комплектующих / спецификация набора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Подтверждение состава изделия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Схемы электрические, структурные, сборочные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Подтверждение конструкции и принципа работы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Цветные фотографии изделия, упаковки, маркировки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Идентификация внешнего вида и комплектации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Макеты этикетки, шильдика, упаковки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маркировки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Сведения о программном обеспечении и версиях прошивки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электронных и программируемых модулей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Протоколы предварительных испытаний, если имеются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Дополнительное подтверждение характеристик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Документы на критические комплектующие, если имеются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Подтверждение происхождения и параметров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Образцы продукции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идентификации и испытаний </w:t>
            </w:r>
          </w:p>
        </w:tc>
      </w:tr>
    </w:tbl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Что желательно приложить дополнительно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письмо с просьбой определить применимую схему оценки соответствия; 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перечень предполагаемых нормативных документов для рассмотрения; 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описание модификаций набора, если они различаются по составу; 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сведения об условиях хранения, транспортирования и сроке службы; 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описание условий безопасной эксплуатации в школе;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проект маркировки на упаковке и самом изделии.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Рекомендуемые нормативные направления для предварительного обсуждения с органом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этапе предварительного письма в орган по сертификации целесообразно попросить оценить применимость следующих требований: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ГОСТ Р 71345-2024 — для учебных электронных устройств для детей, включая наборы и конструкторы для изучения основ робототехники; 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ТР ТС 004/2011 — при наличии низковольтных электрических и электронных компонентов; 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ТР ТС 020/2011 — по электромагнитной совместимости технических средств; 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ТР ЕАЭС 037/2016 — если изделие подпадает под ограничение опасных веществ в электронике; 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добровольная сертификация по дополнительно заявленным показателям качества и безопасности. 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Вопросы, которые нужно задать органу по сертификации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Как классифицировать изделие: как учебный набор, электронное учебное устройство, конструктор или иной вид продукции.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Какие схемы подтверждения соответствия применимы к данной продукции в обязательной и добровольной форме.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Какие именно документы и образцы требуются в вашем случае.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Какие требования предъявляются к упаковке, маркировке и составу паспорта изделия.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  Нужны ли лабораторные испытания на электробезопасность, ЭМС и материалы корпуса/комплектующих.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