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jwkrt1lwxr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Product Requirements Document (PRD)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betw0wltnav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Project:</w:t>
      </w:r>
      <w:r w:rsidDel="00000000" w:rsidR="00000000" w:rsidRPr="00000000">
        <w:rPr>
          <w:rtl w:val="0"/>
        </w:rPr>
        <w:t xml:space="preserve"> CENA Self‑Tape Club for Actors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Vision:</w:t>
      </w:r>
      <w:r w:rsidDel="00000000" w:rsidR="00000000" w:rsidRPr="00000000">
        <w:rPr>
          <w:rtl w:val="0"/>
        </w:rPr>
        <w:t xml:space="preserve"> Provide actors with a structured monthly self‑tape practice cycle—administrators configure prompts, actors submit videos, tutors review and give feedback, actors view results and book sessions—all within a cohesive web app.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68mmd3i2io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Objectives &amp; Success Metrics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 1:</w:t>
      </w:r>
      <w:r w:rsidDel="00000000" w:rsidR="00000000" w:rsidRPr="00000000">
        <w:rPr>
          <w:rtl w:val="0"/>
        </w:rPr>
        <w:t xml:space="preserve"> Enable admins to configure each month’s theme easily.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Metric: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Admin can publish a new theme in ≤5 minutes; adoption by 100% of admin users.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 2:</w:t>
      </w:r>
      <w:r w:rsidDel="00000000" w:rsidR="00000000" w:rsidRPr="00000000">
        <w:rPr>
          <w:rtl w:val="0"/>
        </w:rPr>
        <w:t xml:space="preserve"> Streamline actor submission and review flow.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Metric: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≥80% of actors submit by deadline; average time from submission to feedback ≤48 hours.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 3:</w:t>
      </w:r>
      <w:r w:rsidDel="00000000" w:rsidR="00000000" w:rsidRPr="00000000">
        <w:rPr>
          <w:rtl w:val="0"/>
        </w:rPr>
        <w:t xml:space="preserve"> Facilitate tutor feedback and booking.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Metric: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Tutors return feedback for assigned actors; ≥20 private sessions booked via WhatsApp link.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 4:</w:t>
      </w:r>
      <w:r w:rsidDel="00000000" w:rsidR="00000000" w:rsidRPr="00000000">
        <w:rPr>
          <w:rtl w:val="0"/>
        </w:rPr>
        <w:t xml:space="preserve"> Deliver a frictionless auth and payment flow.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Metric: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&lt;5% drop-off at sign-up; support three paid plans with conversion ≥3%.</w:t>
        <w:br w:type="textWrapping"/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t1rilmg9f0p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Stakeholders &amp; Personas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3.4189417911548"/>
        <w:gridCol w:w="1972.8662889101483"/>
        <w:gridCol w:w="5909.22658032232"/>
        <w:tblGridChange w:id="0">
          <w:tblGrid>
            <w:gridCol w:w="1143.4189417911548"/>
            <w:gridCol w:w="1972.8662889101483"/>
            <w:gridCol w:w="5909.2265803223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Needs &amp; Goals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Theme Curator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Easily configure theme, upload assets, monitor system status.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Self‑Tape Participant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View monthly theme, download monologues, submit self‑tapes, review feedback.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Acting Coach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Access assigned actors, view submissions, record/upload feedback, manage schedule.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End‑User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Prospective Subscriber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Discover value on landing page, sign up, choose plan.</w:t>
            </w:r>
          </w:p>
        </w:tc>
      </w:tr>
    </w:tbl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lzbpl42rea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Scope &amp; Phases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si0alys1he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0: Admin Theme Configuration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UI: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/admin/theme</w:t>
      </w:r>
      <w:r w:rsidDel="00000000" w:rsidR="00000000" w:rsidRPr="00000000">
        <w:rPr>
          <w:rtl w:val="0"/>
        </w:rPr>
        <w:t xml:space="preserve"> form (title, description, header image, video URL, PDF uploads).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GET/POST /api/admin/theme</w:t>
      </w:r>
      <w:r w:rsidDel="00000000" w:rsidR="00000000" w:rsidRPr="00000000">
        <w:rPr>
          <w:rtl w:val="0"/>
        </w:rPr>
        <w:t xml:space="preserve"> (in-memory MVP, later persistent).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Data: Temporary storage; later integrate DB or object storage.</w:t>
        <w:br w:type="textWrapping"/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ocz9fda58s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1: Actor Submission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UI: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/theme</w:t>
      </w:r>
      <w:r w:rsidDel="00000000" w:rsidR="00000000" w:rsidRPr="00000000">
        <w:rPr>
          <w:rtl w:val="0"/>
        </w:rPr>
        <w:t xml:space="preserve"> page for signed‑in actors: display theme, show monologue links, submission form (paste YouTube links).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/api/theme/submissions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/api/theme/submissions?actor=&lt;id&gt;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p215o8t9n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2: Tutor Review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UI: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/dashboard/[tutorId]</w:t>
      </w:r>
      <w:r w:rsidDel="00000000" w:rsidR="00000000" w:rsidRPr="00000000">
        <w:rPr>
          <w:rtl w:val="0"/>
        </w:rPr>
        <w:t xml:space="preserve">: list assigned actors with completed submissions.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/dashboard/[tutorId]/actor/[actorId]</w:t>
      </w:r>
      <w:r w:rsidDel="00000000" w:rsidR="00000000" w:rsidRPr="00000000">
        <w:rPr>
          <w:rtl w:val="0"/>
        </w:rPr>
        <w:t xml:space="preserve">: view actor’s submissions, record feedback (video link + transcription), send.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/api/feedback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/api/feedback?actor=&lt;id&gt;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1wq5p8qztd1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3: Actor Feedback &amp; Booking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UI: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/feedback</w:t>
      </w:r>
      <w:r w:rsidDel="00000000" w:rsidR="00000000" w:rsidRPr="00000000">
        <w:rPr>
          <w:rtl w:val="0"/>
        </w:rPr>
        <w:t xml:space="preserve"> or enhanced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/profile</w:t>
      </w:r>
      <w:r w:rsidDel="00000000" w:rsidR="00000000" w:rsidRPr="00000000">
        <w:rPr>
          <w:rtl w:val="0"/>
        </w:rPr>
        <w:t xml:space="preserve">: show tutor info, embedded feedback video, transcription, WhatsApp booking button.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Integration: WhatsApp link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wa.me/&lt;number&gt;?text=&lt;predefined&gt;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g0qjws83kd6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5. Functional Requirements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zqr18v1nmg7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Authentication &amp; Authorization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Clerk integration with email/password + Google SSO.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Roles: Admin, Tutor, Actor; route guards via Next.js middleware.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/sign-in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/sign-up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/account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/profile</w:t>
      </w:r>
      <w:r w:rsidDel="00000000" w:rsidR="00000000" w:rsidRPr="00000000">
        <w:rPr>
          <w:rtl w:val="0"/>
        </w:rPr>
        <w:t xml:space="preserve"> pages provided by Clerk.</w:t>
        <w:br w:type="textWrapping"/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62qtka0tsy7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Payments &amp; Plans (MVP)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Three plans (Basic, Pro, Enterprise) displayed in PricingGrid.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 Stripe Checkout with Brazilian payment methods (PIX).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Post‑payment webhook to Clerk metadata to grant resource access.</w:t>
        <w:br w:type="textWrapping"/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emopxjfblih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Content Management (Admin)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Upload image/PDF/file storage (initially in-memory, later S3 or equivalent).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Embed external YouTube video via URL input.</w:t>
        <w:br w:type="textWrapping"/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j25z2c3p7k6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Submission &amp; Feedback Flow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Form for actors to submit up to 5 video links.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Tutor review interface with input fields for feedback link + transcript.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Notification: email or in-app notifier when feedback posted.</w:t>
        <w:br w:type="textWrapping"/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bpo8611xk06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6. Non‑Functional Requirements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Performance:</w:t>
      </w:r>
      <w:r w:rsidDel="00000000" w:rsidR="00000000" w:rsidRPr="00000000">
        <w:rPr>
          <w:rtl w:val="0"/>
        </w:rPr>
        <w:t xml:space="preserve"> Pages render under 1s; media via CDN.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Scalability:</w:t>
      </w:r>
      <w:r w:rsidDel="00000000" w:rsidR="00000000" w:rsidRPr="00000000">
        <w:rPr>
          <w:rtl w:val="0"/>
        </w:rPr>
        <w:t xml:space="preserve"> Decouple storage; use serverless functions; plan for growth.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Security:</w:t>
      </w:r>
      <w:r w:rsidDel="00000000" w:rsidR="00000000" w:rsidRPr="00000000">
        <w:rPr>
          <w:rtl w:val="0"/>
        </w:rPr>
        <w:t xml:space="preserve"> HTTPS everywhere; Clerk‑managed sessions; validate file uploads.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Accessibility:</w:t>
      </w:r>
      <w:r w:rsidDel="00000000" w:rsidR="00000000" w:rsidRPr="00000000">
        <w:rPr>
          <w:rtl w:val="0"/>
        </w:rPr>
        <w:t xml:space="preserve"> WCAG AA compliance for forms and video embeds.</w:t>
        <w:br w:type="textWrapping"/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t9jsziswg5g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7. Technical Architecture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Next.js App Router, Shadcn UI (Tailwind CSS), Clerk auth.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Backend/API: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Next.js API routes (serverless), in-memory MVP → migrate to database (Postgres via Prisma).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Storage (MVP):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In-memory → object storage for images/PDFs.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Notifications:</w:t>
      </w:r>
      <w:r w:rsidDel="00000000" w:rsidR="00000000" w:rsidRPr="00000000">
        <w:rPr>
          <w:rtl w:val="0"/>
        </w:rPr>
        <w:t xml:space="preserve"> Email via SendGrid; explore WebPush for in-app.</w:t>
        <w:br w:type="textWrapping"/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fz2zuu3gi0q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8. User Flows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 publishes theme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hits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/api/admin/theme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data stored.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 visits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/theme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fetch theme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/api/admin/theme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views assets → submits link.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Tutor logs 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visits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/dashboard/&lt;id&gt;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views actors with submissions → posts feedback → triggers notification.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 checks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/feedback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sees tutor video + transcription + booking link.</w:t>
        <w:br w:type="textWrapping"/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obboteq9gdg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9. Roadmap &amp; Milestones</w:t>
      </w:r>
    </w:p>
    <w:tbl>
      <w:tblPr>
        <w:tblStyle w:val="Table2"/>
        <w:tblW w:w="80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0"/>
        <w:gridCol w:w="1445"/>
        <w:gridCol w:w="4085"/>
        <w:tblGridChange w:id="0">
          <w:tblGrid>
            <w:gridCol w:w="2540"/>
            <w:gridCol w:w="1445"/>
            <w:gridCol w:w="40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Target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Deliverable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Complete Phase 0 MVP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+1 week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Admin theme configuration form &amp; API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Complete Phase 1 MVP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+2 weeks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Actor theme page &amp; submission API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Complete Phase 2 MVP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+3 weeks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Tutor dashboard &amp; feedback API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Complete Phase 3 MVP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+4 weeks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Actor feedback page &amp; booking link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Payment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+5 weeks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Stripe checkout &amp; plan gating</w:t>
            </w:r>
          </w:p>
        </w:tc>
      </w:tr>
    </w:tbl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4z5sntww039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10. Next Steps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 Phase 0</w:t>
      </w:r>
      <w:r w:rsidDel="00000000" w:rsidR="00000000" w:rsidRPr="00000000">
        <w:rPr>
          <w:rtl w:val="0"/>
        </w:rPr>
        <w:t xml:space="preserve"> with admin users (done).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Prototype Phase 1</w:t>
      </w:r>
      <w:r w:rsidDel="00000000" w:rsidR="00000000" w:rsidRPr="00000000">
        <w:rPr>
          <w:rtl w:val="0"/>
        </w:rPr>
        <w:t xml:space="preserve"> actor theme page.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Iterate on feedback</w:t>
      </w:r>
      <w:r w:rsidDel="00000000" w:rsidR="00000000" w:rsidRPr="00000000">
        <w:rPr>
          <w:rtl w:val="0"/>
        </w:rPr>
        <w:t xml:space="preserve"> and adjust UI.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Phase 2</w:t>
      </w:r>
      <w:r w:rsidDel="00000000" w:rsidR="00000000" w:rsidRPr="00000000">
        <w:rPr>
          <w:rtl w:val="0"/>
        </w:rPr>
        <w:t xml:space="preserve"> tutor interface using existing sidebar layout.</w:t>
        <w:br w:type="textWrapping"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End of PRD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