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6864824" cy="9123528"/>
                <wp:effectExtent b="0" l="0" r="0" t="0"/>
                <wp:wrapNone/>
                <wp:docPr id="1" name=""/>
                <a:graphic>
                  <a:graphicData uri="http://schemas.microsoft.com/office/word/2010/wordprocessingGroup">
                    <wpg:wgp>
                      <wpg:cNvGrpSpPr/>
                      <wpg:grpSpPr>
                        <a:xfrm>
                          <a:off x="1913575" y="0"/>
                          <a:ext cx="6864824" cy="9123528"/>
                          <a:chOff x="1913575" y="0"/>
                          <a:chExt cx="6864850" cy="7560000"/>
                        </a:xfrm>
                      </wpg:grpSpPr>
                      <wpg:grpSp>
                        <wpg:cNvGrpSpPr/>
                        <wpg:grpSpPr>
                          <a:xfrm>
                            <a:off x="1913588" y="0"/>
                            <a:ext cx="6864824" cy="7560000"/>
                            <a:chOff x="0" y="0"/>
                            <a:chExt cx="6864824" cy="9123528"/>
                          </a:xfrm>
                        </wpg:grpSpPr>
                        <wps:wsp>
                          <wps:cNvSpPr/>
                          <wps:cNvPr id="3" name="Shape 3"/>
                          <wps:spPr>
                            <a:xfrm>
                              <a:off x="0" y="0"/>
                              <a:ext cx="6864800" cy="9123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858000" cy="1371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4094328"/>
                              <a:ext cx="6858000" cy="5029200"/>
                            </a:xfrm>
                            <a:prstGeom prst="rect">
                              <a:avLst/>
                            </a:prstGeom>
                            <a:solidFill>
                              <a:schemeClr val="accent1"/>
                            </a:solidFill>
                            <a:ln>
                              <a:noFill/>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t xml:space="preserve">Darryl Max [23477648] </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Arial" w:cs="Arial" w:eastAsia="Arial" w:hAnsi="Arial"/>
                                    <w:b w:val="0"/>
                                    <w:i w:val="0"/>
                                    <w:smallCaps w:val="0"/>
                                    <w:strike w:val="0"/>
                                    <w:color w:val="ffffff"/>
                                    <w:sz w:val="40"/>
                                    <w:vertAlign w:val="baseline"/>
                                  </w:rPr>
                                  <w:t xml:space="preserve">Ryan Lau [23136386]</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ffffff"/>
                                    <w:sz w:val="40"/>
                                    <w:vertAlign w:val="baseline"/>
                                  </w:rPr>
                                </w:r>
                              </w:p>
                            </w:txbxContent>
                          </wps:txbx>
                          <wps:bodyPr anchorCtr="0" anchor="b" bIns="457200" lIns="457200" spcFirstLastPara="1" rIns="457200" wrap="square" tIns="731500">
                            <a:noAutofit/>
                          </wps:bodyPr>
                        </wps:wsp>
                        <wps:wsp>
                          <wps:cNvSpPr/>
                          <wps:cNvPr id="6" name="Shape 6"/>
                          <wps:spPr>
                            <a:xfrm>
                              <a:off x="6824" y="1371600"/>
                              <a:ext cx="6858000" cy="272272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5b9bd5"/>
                                    <w:sz w:val="96"/>
                                    <w:vertAlign w:val="baseline"/>
                                  </w:rPr>
                                  <w:t xml:space="preserve">CITS4419 PROJECT DOCUMENTATION</w:t>
                                </w:r>
                              </w:p>
                            </w:txbxContent>
                          </wps:txbx>
                          <wps:bodyPr anchorCtr="0" anchor="ctr" bIns="91425" lIns="457200" spcFirstLastPara="1" rIns="457200"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6864824" cy="9123528"/>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864824" cy="9123528"/>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after="280" w:line="240" w:lineRule="auto"/>
        <w:rPr>
          <w:b w:val="1"/>
          <w:bCs w:val="1"/>
        </w:rPr>
      </w:pPr>
      <w:r w:rsidDel="00000000" w:rsidR="00000000" w:rsidRPr="00000000">
        <w:rPr>
          <w:b w:val="1"/>
          <w:bCs w:val="1"/>
          <w:rtl w:val="0"/>
        </w:rPr>
        <w:t xml:space="preserve">Group Details and Contributions</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6"/>
        <w:gridCol w:w="1468"/>
        <w:gridCol w:w="5902"/>
        <w:tblGridChange w:id="0">
          <w:tblGrid>
            <w:gridCol w:w="1646"/>
            <w:gridCol w:w="1468"/>
            <w:gridCol w:w="5902"/>
          </w:tblGrid>
        </w:tblGridChange>
      </w:tblGrid>
      <w:tr>
        <w:trPr>
          <w:cantSplit w:val="0"/>
          <w:tblHeader w:val="0"/>
        </w:trPr>
        <w:tc>
          <w:tcPr/>
          <w:p w:rsidR="00000000" w:rsidDel="00000000" w:rsidP="00000000" w:rsidRDefault="00000000" w:rsidRPr="00000000" w14:paraId="00000004">
            <w:pPr>
              <w:jc w:val="center"/>
              <w:rPr>
                <w:b w:val="1"/>
                <w:bCs w:val="1"/>
              </w:rPr>
            </w:pPr>
            <w:r w:rsidDel="00000000" w:rsidR="00000000" w:rsidRPr="00000000">
              <w:rPr>
                <w:b w:val="1"/>
                <w:bCs w:val="1"/>
                <w:rtl w:val="0"/>
              </w:rPr>
              <w:t xml:space="preserve">Name</w:t>
            </w:r>
          </w:p>
        </w:tc>
        <w:tc>
          <w:tcPr/>
          <w:p w:rsidR="00000000" w:rsidDel="00000000" w:rsidP="00000000" w:rsidRDefault="00000000" w:rsidRPr="00000000" w14:paraId="00000005">
            <w:pPr>
              <w:jc w:val="center"/>
              <w:rPr>
                <w:b w:val="1"/>
                <w:bCs w:val="1"/>
              </w:rPr>
            </w:pPr>
            <w:r w:rsidDel="00000000" w:rsidR="00000000" w:rsidRPr="00000000">
              <w:rPr>
                <w:b w:val="1"/>
                <w:bCs w:val="1"/>
                <w:rtl w:val="0"/>
              </w:rPr>
              <w:t xml:space="preserve">Student ID</w:t>
            </w:r>
          </w:p>
        </w:tc>
        <w:tc>
          <w:tcPr/>
          <w:p w:rsidR="00000000" w:rsidDel="00000000" w:rsidP="00000000" w:rsidRDefault="00000000" w:rsidRPr="00000000" w14:paraId="00000006">
            <w:pPr>
              <w:jc w:val="center"/>
              <w:rPr>
                <w:b w:val="1"/>
                <w:bCs w:val="1"/>
              </w:rPr>
            </w:pPr>
            <w:r w:rsidDel="00000000" w:rsidR="00000000" w:rsidRPr="00000000">
              <w:rPr>
                <w:b w:val="1"/>
                <w:bCs w:val="1"/>
                <w:rtl w:val="0"/>
              </w:rPr>
              <w:t xml:space="preserve">Individual contributions</w:t>
            </w:r>
          </w:p>
        </w:tc>
      </w:tr>
      <w:tr>
        <w:trPr>
          <w:cantSplit w:val="0"/>
          <w:tblHeader w:val="0"/>
        </w:trPr>
        <w:tc>
          <w:tcPr/>
          <w:p w:rsidR="00000000" w:rsidDel="00000000" w:rsidP="00000000" w:rsidRDefault="00000000" w:rsidRPr="00000000" w14:paraId="00000007">
            <w:pPr>
              <w:jc w:val="center"/>
              <w:rPr/>
            </w:pPr>
            <w:r w:rsidDel="00000000" w:rsidR="00000000" w:rsidRPr="00000000">
              <w:rPr>
                <w:rtl w:val="0"/>
              </w:rPr>
              <w:t xml:space="preserve">Darryl Max</w:t>
            </w:r>
          </w:p>
        </w:tc>
        <w:tc>
          <w:tcPr/>
          <w:p w:rsidR="00000000" w:rsidDel="00000000" w:rsidP="00000000" w:rsidRDefault="00000000" w:rsidRPr="00000000" w14:paraId="00000008">
            <w:pPr>
              <w:jc w:val="center"/>
              <w:rPr/>
            </w:pPr>
            <w:r w:rsidDel="00000000" w:rsidR="00000000" w:rsidRPr="00000000">
              <w:rPr>
                <w:rtl w:val="0"/>
              </w:rPr>
              <w:t xml:space="preserve">23477648</w:t>
            </w:r>
          </w:p>
        </w:tc>
        <w:tc>
          <w:tcPr/>
          <w:p w:rsidR="00000000" w:rsidDel="00000000" w:rsidP="00000000" w:rsidRDefault="00000000" w:rsidRPr="00000000" w14:paraId="00000009">
            <w:pPr>
              <w:rPr/>
            </w:pPr>
            <w:r w:rsidDel="00000000" w:rsidR="00000000" w:rsidRPr="00000000">
              <w:rPr>
                <w:rtl w:val="0"/>
              </w:rPr>
              <w:t xml:space="preserve">initial code writeups :</w:t>
            </w:r>
          </w:p>
          <w:p w:rsidR="00000000" w:rsidDel="00000000" w:rsidP="00000000" w:rsidRDefault="00000000" w:rsidRPr="00000000" w14:paraId="0000000A">
            <w:pPr>
              <w:rPr/>
            </w:pPr>
            <w:r w:rsidDel="00000000" w:rsidR="00000000" w:rsidRPr="00000000">
              <w:rPr>
                <w:rtl w:val="0"/>
              </w:rPr>
              <w:t xml:space="preserve">- Part B </w:t>
            </w:r>
          </w:p>
          <w:p w:rsidR="00000000" w:rsidDel="00000000" w:rsidP="00000000" w:rsidRDefault="00000000" w:rsidRPr="00000000" w14:paraId="0000000B">
            <w:pPr>
              <w:rPr/>
            </w:pPr>
            <w:r w:rsidDel="00000000" w:rsidR="00000000" w:rsidRPr="00000000">
              <w:rPr>
                <w:rtl w:val="0"/>
              </w:rPr>
              <w:t xml:space="preserve">- Part C</w:t>
            </w:r>
          </w:p>
          <w:p w:rsidR="00000000" w:rsidDel="00000000" w:rsidP="00000000" w:rsidRDefault="00000000" w:rsidRPr="00000000" w14:paraId="0000000C">
            <w:pPr>
              <w:rPr/>
            </w:pPr>
            <w:r w:rsidDel="00000000" w:rsidR="00000000" w:rsidRPr="00000000">
              <w:rPr>
                <w:rtl w:val="0"/>
              </w:rPr>
              <w:t xml:space="preserve">- Part D</w:t>
            </w:r>
          </w:p>
          <w:p w:rsidR="00000000" w:rsidDel="00000000" w:rsidP="00000000" w:rsidRDefault="00000000" w:rsidRPr="00000000" w14:paraId="0000000D">
            <w:pPr>
              <w:rPr/>
            </w:pPr>
            <w:r w:rsidDel="00000000" w:rsidR="00000000" w:rsidRPr="00000000">
              <w:rPr>
                <w:rtl w:val="0"/>
              </w:rPr>
              <w:t xml:space="preserve">- Documentation </w:t>
            </w:r>
          </w:p>
        </w:tc>
      </w:tr>
      <w:tr>
        <w:trPr>
          <w:cantSplit w:val="0"/>
          <w:tblHeader w:val="0"/>
        </w:trPr>
        <w:tc>
          <w:tcPr/>
          <w:p w:rsidR="00000000" w:rsidDel="00000000" w:rsidP="00000000" w:rsidRDefault="00000000" w:rsidRPr="00000000" w14:paraId="0000000E">
            <w:pPr>
              <w:jc w:val="center"/>
              <w:rPr/>
            </w:pPr>
            <w:r w:rsidDel="00000000" w:rsidR="00000000" w:rsidRPr="00000000">
              <w:rPr>
                <w:rtl w:val="0"/>
              </w:rPr>
              <w:t xml:space="preserve">Ryan Lau</w:t>
            </w:r>
          </w:p>
        </w:tc>
        <w:tc>
          <w:tcPr/>
          <w:p w:rsidR="00000000" w:rsidDel="00000000" w:rsidP="00000000" w:rsidRDefault="00000000" w:rsidRPr="00000000" w14:paraId="0000000F">
            <w:pPr>
              <w:jc w:val="center"/>
              <w:rPr/>
            </w:pPr>
            <w:r w:rsidDel="00000000" w:rsidR="00000000" w:rsidRPr="00000000">
              <w:rPr>
                <w:rtl w:val="0"/>
              </w:rPr>
              <w:t xml:space="preserve">23136386</w:t>
            </w:r>
          </w:p>
        </w:tc>
        <w:tc>
          <w:tcPr/>
          <w:p w:rsidR="00000000" w:rsidDel="00000000" w:rsidP="00000000" w:rsidRDefault="00000000" w:rsidRPr="00000000" w14:paraId="00000010">
            <w:pPr>
              <w:rPr/>
            </w:pPr>
            <w:r w:rsidDel="00000000" w:rsidR="00000000" w:rsidRPr="00000000">
              <w:rPr>
                <w:rtl w:val="0"/>
              </w:rPr>
              <w:t xml:space="preserve">- Part A: Node class, Network setup, Mac frame functions and Tests</w:t>
            </w:r>
          </w:p>
          <w:p w:rsidR="00000000" w:rsidDel="00000000" w:rsidP="00000000" w:rsidRDefault="00000000" w:rsidRPr="00000000" w14:paraId="00000011">
            <w:pPr>
              <w:rPr/>
            </w:pPr>
            <w:r w:rsidDel="00000000" w:rsidR="00000000" w:rsidRPr="00000000">
              <w:rPr>
                <w:rtl w:val="0"/>
              </w:rPr>
              <w:t xml:space="preserve">- Added validation to applicable methods</w:t>
            </w:r>
          </w:p>
          <w:p w:rsidR="00000000" w:rsidDel="00000000" w:rsidP="00000000" w:rsidRDefault="00000000" w:rsidRPr="00000000" w14:paraId="00000012">
            <w:pPr>
              <w:rPr/>
            </w:pPr>
            <w:r w:rsidDel="00000000" w:rsidR="00000000" w:rsidRPr="00000000">
              <w:rPr>
                <w:rtl w:val="0"/>
              </w:rPr>
              <w:t xml:space="preserve">- Code review and debugging ( for B, C, and D )</w:t>
            </w:r>
          </w:p>
          <w:p w:rsidR="00000000" w:rsidDel="00000000" w:rsidP="00000000" w:rsidRDefault="00000000" w:rsidRPr="00000000" w14:paraId="00000013">
            <w:pPr>
              <w:rPr/>
            </w:pPr>
            <w:r w:rsidDel="00000000" w:rsidR="00000000" w:rsidRPr="00000000">
              <w:rPr>
                <w:rtl w:val="0"/>
              </w:rPr>
              <w:t xml:space="preserve">- Documentation </w:t>
            </w:r>
          </w:p>
        </w:tc>
      </w:tr>
    </w:tbl>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Implementation Overview</w:t>
      </w:r>
    </w:p>
    <w:p w:rsidR="00000000" w:rsidDel="00000000" w:rsidP="00000000" w:rsidRDefault="00000000" w:rsidRPr="00000000" w14:paraId="00000016">
      <w:pPr>
        <w:rPr/>
      </w:pPr>
      <w:r w:rsidDel="00000000" w:rsidR="00000000" w:rsidRPr="00000000">
        <w:rPr>
          <w:rtl w:val="0"/>
        </w:rPr>
        <w:t xml:space="preserve">The simulator is implemented in </w:t>
      </w:r>
      <w:r w:rsidDel="00000000" w:rsidR="00000000" w:rsidRPr="00000000">
        <w:rPr>
          <w:rFonts w:ascii="Calibri" w:cs="Calibri" w:eastAsia="Calibri" w:hAnsi="Calibri"/>
          <w:sz w:val="22"/>
          <w:szCs w:val="22"/>
          <w:rtl w:val="0"/>
        </w:rPr>
        <w:t xml:space="preserve">iot_network_simulator_partd.py</w:t>
      </w:r>
      <w:r w:rsidDel="00000000" w:rsidR="00000000" w:rsidRPr="00000000">
        <w:rPr>
          <w:rtl w:val="0"/>
        </w:rPr>
        <w:t xml:space="preserve">. The file is organized into protocol constants, helper functions, the </w:t>
      </w:r>
      <w:r w:rsidDel="00000000" w:rsidR="00000000" w:rsidRPr="00000000">
        <w:rPr>
          <w:rFonts w:ascii="Calibri" w:cs="Calibri" w:eastAsia="Calibri" w:hAnsi="Calibri"/>
          <w:sz w:val="22"/>
          <w:szCs w:val="22"/>
          <w:rtl w:val="0"/>
        </w:rPr>
        <w:t xml:space="preserve">Node</w:t>
      </w:r>
      <w:r w:rsidDel="00000000" w:rsidR="00000000" w:rsidRPr="00000000">
        <w:rPr>
          <w:rtl w:val="0"/>
        </w:rPr>
        <w:t xml:space="preserve"> and </w:t>
      </w:r>
      <w:r w:rsidDel="00000000" w:rsidR="00000000" w:rsidRPr="00000000">
        <w:rPr>
          <w:rFonts w:ascii="Calibri" w:cs="Calibri" w:eastAsia="Calibri" w:hAnsi="Calibri"/>
          <w:sz w:val="22"/>
          <w:szCs w:val="22"/>
          <w:rtl w:val="0"/>
        </w:rPr>
        <w:t xml:space="preserve">Server</w:t>
      </w:r>
      <w:r w:rsidDel="00000000" w:rsidR="00000000" w:rsidRPr="00000000">
        <w:rPr>
          <w:rtl w:val="0"/>
        </w:rPr>
        <w:t xml:space="preserve"> classes, network construction functions, demonstration functions and the user menu.</w:t>
      </w:r>
    </w:p>
    <w:p w:rsidR="00000000" w:rsidDel="00000000" w:rsidP="00000000" w:rsidRDefault="00000000" w:rsidRPr="00000000" w14:paraId="00000017">
      <w:pPr>
        <w:rPr/>
      </w:pPr>
      <w:r w:rsidDel="00000000" w:rsidR="00000000" w:rsidRPr="00000000">
        <w:rPr>
          <w:rtl w:val="0"/>
        </w:rPr>
        <w:t xml:space="preserve">The </w:t>
      </w:r>
      <w:r w:rsidDel="00000000" w:rsidR="00000000" w:rsidRPr="00000000">
        <w:rPr>
          <w:rFonts w:ascii="Calibri" w:cs="Calibri" w:eastAsia="Calibri" w:hAnsi="Calibri"/>
          <w:sz w:val="22"/>
          <w:szCs w:val="22"/>
          <w:rtl w:val="0"/>
        </w:rPr>
        <w:t xml:space="preserve">Node</w:t>
      </w:r>
      <w:r w:rsidDel="00000000" w:rsidR="00000000" w:rsidRPr="00000000">
        <w:rPr>
          <w:rtl w:val="0"/>
        </w:rPr>
        <w:t xml:space="preserve"> class represents each IoT device and stores its addresses, neighbours, routing information and state. Each protocol layer has separate sending and receiving methods. ‘Sending’ methods construct headers, encapsulate data and pass it to the next lower layer. ‘Receiving’ methods parse headers, process the packet and pass the extracted payload to the appropriate higher layer. Helper functions provide checksum calculation, CoAP encoding and parsing, encryption, decryption and HMAC generation.</w:t>
      </w:r>
    </w:p>
    <w:p w:rsidR="00000000" w:rsidDel="00000000" w:rsidP="00000000" w:rsidRDefault="00000000" w:rsidRPr="00000000" w14:paraId="00000018">
      <w:pPr>
        <w:rPr/>
      </w:pPr>
      <w:r w:rsidDel="00000000" w:rsidR="00000000" w:rsidRPr="00000000">
        <w:rPr>
          <w:rtl w:val="0"/>
        </w:rPr>
        <w:t xml:space="preserve">The </w:t>
      </w:r>
      <w:r w:rsidDel="00000000" w:rsidR="00000000" w:rsidRPr="00000000">
        <w:rPr>
          <w:rFonts w:ascii="Calibri" w:cs="Calibri" w:eastAsia="Calibri" w:hAnsi="Calibri"/>
          <w:sz w:val="22"/>
          <w:szCs w:val="22"/>
          <w:rtl w:val="0"/>
        </w:rPr>
        <w:t xml:space="preserve">Server</w:t>
      </w:r>
      <w:r w:rsidDel="00000000" w:rsidR="00000000" w:rsidRPr="00000000">
        <w:rPr>
          <w:rtl w:val="0"/>
        </w:rPr>
        <w:t xml:space="preserve"> class extends </w:t>
      </w:r>
      <w:r w:rsidDel="00000000" w:rsidR="00000000" w:rsidRPr="00000000">
        <w:rPr>
          <w:rFonts w:ascii="Calibri" w:cs="Calibri" w:eastAsia="Calibri" w:hAnsi="Calibri"/>
          <w:sz w:val="22"/>
          <w:szCs w:val="22"/>
          <w:rtl w:val="0"/>
        </w:rPr>
        <w:t xml:space="preserve">Node</w:t>
      </w:r>
      <w:r w:rsidDel="00000000" w:rsidR="00000000" w:rsidRPr="00000000">
        <w:rPr>
          <w:rtl w:val="0"/>
        </w:rPr>
        <w:t xml:space="preserve"> with temperature storage, CoAP request handling, duplicate-request detection and response generation. Node A connects the wireless network to this server through its simulated wired interface. Communication is simulated using direct method calls between objects.</w:t>
      </w:r>
    </w:p>
    <w:p w:rsidR="00000000" w:rsidDel="00000000" w:rsidP="00000000" w:rsidRDefault="00000000" w:rsidRPr="00000000" w14:paraId="00000019">
      <w:pPr>
        <w:rPr/>
      </w:pPr>
      <w:r w:rsidDel="00000000" w:rsidR="00000000" w:rsidRPr="00000000">
        <w:rPr>
          <w:rtl w:val="0"/>
        </w:rPr>
        <w:t xml:space="preserve">At start-up, </w:t>
      </w:r>
      <w:r w:rsidDel="00000000" w:rsidR="00000000" w:rsidRPr="00000000">
        <w:rPr>
          <w:rFonts w:ascii="Calibri" w:cs="Calibri" w:eastAsia="Calibri" w:hAnsi="Calibri"/>
          <w:sz w:val="22"/>
          <w:szCs w:val="22"/>
          <w:rtl w:val="0"/>
        </w:rPr>
        <w:t xml:space="preserve">main()</w:t>
      </w:r>
      <w:r w:rsidDel="00000000" w:rsidR="00000000" w:rsidRPr="00000000">
        <w:rPr>
          <w:rtl w:val="0"/>
        </w:rPr>
        <w:t xml:space="preserve"> creates and initializes the network, then constructs the RPL topology. The user selects Part C or D and a source node from A to E. Part C demonstrates CoAP communication over UDP, while Part D additionally protects the exchange with DTLS and IPsec ESP. Logs identify the device, protocol and operation as requests and responses pass through the stack.</w:t>
      </w:r>
    </w:p>
    <w:p w:rsidR="00000000" w:rsidDel="00000000" w:rsidP="00000000" w:rsidRDefault="00000000" w:rsidRPr="00000000" w14:paraId="0000001A">
      <w:pPr>
        <w:rPr>
          <w:b w:val="1"/>
          <w:bCs w:val="1"/>
        </w:rPr>
      </w:pPr>
      <w:r w:rsidDel="00000000" w:rsidR="00000000" w:rsidRPr="00000000">
        <w:rPr>
          <w:b w:val="1"/>
          <w:bCs w:val="1"/>
          <w:rtl w:val="0"/>
        </w:rPr>
        <w:t xml:space="preserve">Part A — Network Setup and MAC Layer</w:t>
      </w:r>
    </w:p>
    <w:p w:rsidR="00000000" w:rsidDel="00000000" w:rsidP="00000000" w:rsidRDefault="00000000" w:rsidRPr="00000000" w14:paraId="0000001B">
      <w:pPr>
        <w:rPr/>
      </w:pPr>
      <w:r w:rsidDel="00000000" w:rsidR="00000000" w:rsidRPr="00000000">
        <w:rPr>
          <w:rtl w:val="0"/>
        </w:rPr>
        <w:t xml:space="preserve">The Node class represents each IoT device, storing its name, MAC address, IPv6 address, adjacent neighbours and MAC sequence number. create_network() creates nodes A to E using the specified addresses and neighbour relationships, with Node A have a wired connection to the server. At startup, setup() displays each node’s addressing information.</w:t>
      </w:r>
    </w:p>
    <w:p w:rsidR="00000000" w:rsidDel="00000000" w:rsidP="00000000" w:rsidRDefault="00000000" w:rsidRPr="00000000" w14:paraId="0000001C">
      <w:pPr>
        <w:rPr/>
      </w:pPr>
      <w:r w:rsidDel="00000000" w:rsidR="00000000" w:rsidRPr="00000000">
        <w:rPr>
          <w:rtl w:val="0"/>
        </w:rPr>
        <w:t xml:space="preserve">The MAC layer uses create_mac_frame() to construct a dictionary containing the source and destination MAC addresses, sequence number, frame type, payload length and payload. send_mac() delivers unicast frames to the addressed one-hop neighbour and broadcast frames to all one-hop neighbours. Each node maintains its own sequence counter, starting at zero and wrapping from 255 to zero.</w:t>
      </w:r>
    </w:p>
    <w:p w:rsidR="00000000" w:rsidDel="00000000" w:rsidP="00000000" w:rsidRDefault="00000000" w:rsidRPr="00000000" w14:paraId="0000001D">
      <w:pPr>
        <w:rPr/>
      </w:pPr>
      <w:r w:rsidDel="00000000" w:rsidR="00000000" w:rsidRPr="00000000">
        <w:rPr>
          <w:rtl w:val="0"/>
        </w:rPr>
        <w:t xml:space="preserve">receive_mac() checks the destination and frame fields before processing the frame. Unicast DATA frames trigger send_mac_ack(), which returns an ACK carrying the received sequence number without incrementing the receiver’s own transmission counter. However, broadcast frames do not generate ACKs. For DATA and CONTROL frames, the extracted payload is passed to receive_ipv6() for higher-layer processing.</w:t>
      </w:r>
    </w:p>
    <w:p w:rsidR="00000000" w:rsidDel="00000000" w:rsidP="00000000" w:rsidRDefault="00000000" w:rsidRPr="00000000" w14:paraId="0000001E">
      <w:pPr>
        <w:rPr/>
      </w:pPr>
      <w:r w:rsidDel="00000000" w:rsidR="00000000" w:rsidRPr="00000000">
        <w:rPr>
          <w:rtl w:val="0"/>
        </w:rPr>
        <w:t xml:space="preserve">MAC logs identify transmission, reception, frame type, sequence number and acknowledgement operations. Delivery is simulated through direct method calls between neighbouring node objects, consistent with the assumption that collisions and channel contention are ignored.</w:t>
      </w:r>
    </w:p>
    <w:p w:rsidR="00000000" w:rsidDel="00000000" w:rsidP="00000000" w:rsidRDefault="00000000" w:rsidRPr="00000000" w14:paraId="0000001F">
      <w:pPr>
        <w:rPr>
          <w:b w:val="1"/>
          <w:bCs w:val="1"/>
        </w:rPr>
      </w:pPr>
      <w:r w:rsidDel="00000000" w:rsidR="00000000" w:rsidRPr="00000000">
        <w:rPr>
          <w:b w:val="1"/>
          <w:bCs w:val="1"/>
          <w:rtl w:val="0"/>
        </w:rPr>
        <w:t xml:space="preserve">Part B — IPv6 and RPL Topology Construction</w:t>
      </w:r>
    </w:p>
    <w:p w:rsidR="00000000" w:rsidDel="00000000" w:rsidP="00000000" w:rsidRDefault="00000000" w:rsidRPr="00000000" w14:paraId="00000020">
      <w:pPr>
        <w:rPr/>
      </w:pPr>
      <w:r w:rsidDel="00000000" w:rsidR="00000000" w:rsidRPr="00000000">
        <w:rPr>
          <w:rtl w:val="0"/>
        </w:rPr>
        <w:t xml:space="preserve">The IPv6 and RPL layers expand on the </w:t>
      </w:r>
      <w:r w:rsidDel="00000000" w:rsidR="00000000" w:rsidRPr="00000000">
        <w:rPr>
          <w:rFonts w:ascii="Calibri" w:cs="Calibri" w:eastAsia="Calibri" w:hAnsi="Calibri"/>
          <w:sz w:val="22"/>
          <w:szCs w:val="22"/>
          <w:rtl w:val="0"/>
        </w:rPr>
        <w:t xml:space="preserve">Node</w:t>
      </w:r>
      <w:r w:rsidDel="00000000" w:rsidR="00000000" w:rsidRPr="00000000">
        <w:rPr>
          <w:rtl w:val="0"/>
        </w:rPr>
        <w:t xml:space="preserve"> class with packet handling, a rank and a preferred parent. Initially, node A has rank zero, while all other nodes have infinite rank and no preferred parent. </w:t>
      </w:r>
      <w:r w:rsidDel="00000000" w:rsidR="00000000" w:rsidRPr="00000000">
        <w:rPr>
          <w:rFonts w:ascii="Calibri" w:cs="Calibri" w:eastAsia="Calibri" w:hAnsi="Calibri"/>
          <w:sz w:val="22"/>
          <w:szCs w:val="22"/>
          <w:rtl w:val="0"/>
        </w:rPr>
        <w:t xml:space="preserve">build_rpl_topology()</w:t>
      </w:r>
      <w:r w:rsidDel="00000000" w:rsidR="00000000" w:rsidRPr="00000000">
        <w:rPr>
          <w:rtl w:val="0"/>
        </w:rPr>
        <w:t xml:space="preserve"> starts topology construction by scheduling node A to broadcast a DODAG Information Object (DIO).</w:t>
      </w:r>
    </w:p>
    <w:p w:rsidR="00000000" w:rsidDel="00000000" w:rsidP="00000000" w:rsidRDefault="00000000" w:rsidRPr="00000000" w14:paraId="00000021">
      <w:pPr>
        <w:rPr/>
      </w:pPr>
      <w:r w:rsidDel="00000000" w:rsidR="00000000" w:rsidRPr="00000000">
        <w:rPr>
          <w:rFonts w:ascii="Calibri" w:cs="Calibri" w:eastAsia="Calibri" w:hAnsi="Calibri"/>
          <w:sz w:val="22"/>
          <w:szCs w:val="22"/>
          <w:rtl w:val="0"/>
        </w:rPr>
        <w:t xml:space="preserve">send_rpl()</w:t>
      </w:r>
      <w:r w:rsidDel="00000000" w:rsidR="00000000" w:rsidRPr="00000000">
        <w:rPr>
          <w:rtl w:val="0"/>
        </w:rPr>
        <w:t xml:space="preserve"> creates a simplified ICMPv6 RPL message containing Type 155, Code 1 and the node’s advertised rank. It passes this message to </w:t>
      </w:r>
      <w:r w:rsidDel="00000000" w:rsidR="00000000" w:rsidRPr="00000000">
        <w:rPr>
          <w:rFonts w:ascii="Calibri" w:cs="Calibri" w:eastAsia="Calibri" w:hAnsi="Calibri"/>
          <w:sz w:val="22"/>
          <w:szCs w:val="22"/>
          <w:rtl w:val="0"/>
        </w:rPr>
        <w:t xml:space="preserve">send_ipv6()</w:t>
      </w:r>
      <w:r w:rsidDel="00000000" w:rsidR="00000000" w:rsidRPr="00000000">
        <w:rPr>
          <w:rtl w:val="0"/>
        </w:rPr>
        <w:t xml:space="preserve">, which constructs the simplified IPv6 header containing the source and destination addresses, Next Header and payload length. DIO messages use Next Header 58 and multicast destination </w:t>
      </w:r>
      <w:r w:rsidDel="00000000" w:rsidR="00000000" w:rsidRPr="00000000">
        <w:rPr>
          <w:rFonts w:ascii="Calibri" w:cs="Calibri" w:eastAsia="Calibri" w:hAnsi="Calibri"/>
          <w:sz w:val="22"/>
          <w:szCs w:val="22"/>
          <w:rtl w:val="0"/>
        </w:rPr>
        <w:t xml:space="preserve">ff02::1a</w:t>
      </w:r>
      <w:r w:rsidDel="00000000" w:rsidR="00000000" w:rsidRPr="00000000">
        <w:rPr>
          <w:rtl w:val="0"/>
        </w:rPr>
        <w:t xml:space="preserve">, which maps to the broadcast MAC address. The resulting packet is transmitted through </w:t>
      </w:r>
      <w:r w:rsidDel="00000000" w:rsidR="00000000" w:rsidRPr="00000000">
        <w:rPr>
          <w:rFonts w:ascii="Calibri" w:cs="Calibri" w:eastAsia="Calibri" w:hAnsi="Calibri"/>
          <w:sz w:val="22"/>
          <w:szCs w:val="22"/>
          <w:rtl w:val="0"/>
        </w:rPr>
        <w:t xml:space="preserve">send_mac()</w:t>
      </w:r>
      <w:r w:rsidDel="00000000" w:rsidR="00000000" w:rsidRPr="00000000">
        <w:rPr>
          <w:rtl w:val="0"/>
        </w:rPr>
        <w:t xml:space="preserve"> to all one-hop neighbours.</w:t>
      </w:r>
    </w:p>
    <w:p w:rsidR="00000000" w:rsidDel="00000000" w:rsidP="00000000" w:rsidRDefault="00000000" w:rsidRPr="00000000" w14:paraId="00000022">
      <w:pPr>
        <w:rPr/>
      </w:pPr>
      <w:r w:rsidDel="00000000" w:rsidR="00000000" w:rsidRPr="00000000">
        <w:rPr>
          <w:rtl w:val="0"/>
        </w:rPr>
        <w:t xml:space="preserve">At each receiver, </w:t>
      </w:r>
      <w:r w:rsidDel="00000000" w:rsidR="00000000" w:rsidRPr="00000000">
        <w:rPr>
          <w:rFonts w:ascii="Calibri" w:cs="Calibri" w:eastAsia="Calibri" w:hAnsi="Calibri"/>
          <w:sz w:val="22"/>
          <w:szCs w:val="22"/>
          <w:rtl w:val="0"/>
        </w:rPr>
        <w:t xml:space="preserve">receive_mac()</w:t>
      </w:r>
      <w:r w:rsidDel="00000000" w:rsidR="00000000" w:rsidRPr="00000000">
        <w:rPr>
          <w:rtl w:val="0"/>
        </w:rPr>
        <w:t xml:space="preserve"> extracts the IPv6 packet, and </w:t>
      </w:r>
      <w:r w:rsidDel="00000000" w:rsidR="00000000" w:rsidRPr="00000000">
        <w:rPr>
          <w:rFonts w:ascii="Calibri" w:cs="Calibri" w:eastAsia="Calibri" w:hAnsi="Calibri"/>
          <w:sz w:val="22"/>
          <w:szCs w:val="22"/>
          <w:rtl w:val="0"/>
        </w:rPr>
        <w:t xml:space="preserve">receive_ipv6()</w:t>
      </w:r>
      <w:r w:rsidDel="00000000" w:rsidR="00000000" w:rsidRPr="00000000">
        <w:rPr>
          <w:rtl w:val="0"/>
        </w:rPr>
        <w:t xml:space="preserve"> parses its header and passes the ICMPv6 payload to </w:t>
      </w:r>
      <w:r w:rsidDel="00000000" w:rsidR="00000000" w:rsidRPr="00000000">
        <w:rPr>
          <w:rFonts w:ascii="Calibri" w:cs="Calibri" w:eastAsia="Calibri" w:hAnsi="Calibri"/>
          <w:sz w:val="22"/>
          <w:szCs w:val="22"/>
          <w:rtl w:val="0"/>
        </w:rPr>
        <w:t xml:space="preserve">receive_rpl()</w:t>
      </w:r>
      <w:r w:rsidDel="00000000" w:rsidR="00000000" w:rsidRPr="00000000">
        <w:rPr>
          <w:rtl w:val="0"/>
        </w:rPr>
        <w:t xml:space="preserve">. The receiving node calculates a candidate rank by adding one to the advertised rank. If this improves its current rank, it updates its rank, selects the sender as its preferred parent and schedules its own DIO advertisement.</w:t>
      </w:r>
    </w:p>
    <w:p w:rsidR="00000000" w:rsidDel="00000000" w:rsidP="00000000" w:rsidRDefault="00000000" w:rsidRPr="00000000" w14:paraId="00000023">
      <w:pPr>
        <w:rPr/>
      </w:pPr>
      <w:bookmarkStart w:colFirst="0" w:colLast="0" w:name="_pj0nthpra0sg" w:id="0"/>
      <w:bookmarkEnd w:id="0"/>
      <w:r w:rsidDel="00000000" w:rsidR="00000000" w:rsidRPr="00000000">
        <w:rPr>
          <w:rtl w:val="0"/>
        </w:rPr>
        <w:t xml:space="preserve">Advertisements continue in rounds until no further updates are pending. The resulting topology has A at rank zero, B and C at rank one, and D and E at rank two. B and C select A as their parent, while D selects B and E selects C. Logs show encapsulation, DIO reception, candidate ranks and parent selection, followed by a summary of the established topology.</w:t>
      </w:r>
    </w:p>
    <w:p w:rsidR="00000000" w:rsidDel="00000000" w:rsidP="00000000" w:rsidRDefault="00000000" w:rsidRPr="00000000">
      <w:pPr>
        <w:pageBreakBefore w:val="1"/>
        <w:rPr>
          <w:b w:val="1"/>
          <w:bCs w:val="1"/>
        </w:rPr>
      </w:pPr>
      <w:r w:rsidDel="00000000" w:rsidR="00000000" w:rsidRPr="00000000">
        <w:rPr>
          <w:b w:val="1"/>
          <w:bCs w:val="1"/>
          <w:rtl w:val="0"/>
        </w:rPr>
        <w:t xml:space="preserve">Part C — UDP, CoAP and the CoAP Server</w:t>
      </w:r>
    </w:p>
    <w:p w:rsidR="00000000" w:rsidDel="00000000" w:rsidP="00000000" w:rsidRDefault="00000000" w:rsidRPr="00000000">
      <w:pPr>
        <w:rPr/>
      </w:pPr>
      <w:r w:rsidDel="00000000" w:rsidR="00000000" w:rsidRPr="00000000">
        <w:rPr>
          <w:rtl w:val="0"/>
        </w:rPr>
        <w:t xml:space="preserve">Part C adds a transport layer (UDP), an application protocol (CoAP) and a CoAP server attached to node A’s wired interface. send_sensor_data() generates a temperature reading between 18 and 30 °C, takes the next 16-bit Message ID (the counter starts at a random value, as recommended by RFC 7252) and creates a random 4-byte token. The request is recorded in pending_requests together with the expected token, server address, port and security mode, and send_coap() is called to send a Confirmable (CON) POST to /temperature with Content-Format 0 (text/plain).</w:t>
      </w:r>
    </w:p>
    <w:p w:rsidR="00000000" w:rsidDel="00000000" w:rsidP="00000000" w:rsidRDefault="00000000" w:rsidRPr="00000000">
      <w:pPr>
        <w:rPr/>
      </w:pPr>
      <w:r w:rsidDel="00000000" w:rsidR="00000000" w:rsidRPr="00000000">
        <w:rPr>
          <w:rtl w:val="0"/>
        </w:rPr>
        <w:t xml:space="preserve">build_coap_message() packs the first byte (version, type and token length), the code, the Message ID and the token. Options are written in increasing option-number order as deltas from the previous option, using encode_option_nibble() for the 4-bit delta and length fields, and the payload follows the 0xFF marker. A typical request is 26 bytes. send_udp() then adds the 8-byte UDP header (client port 50000, server port 5683, length and checksum). udp_checksum() computes the checksum over an IPv6 pseudo-header (both addresses, length and Next Header 17) plus the datagram, using the one’s complement sum in internet_checksum(). The datagram is passed to send_ipv6() with Next Header 17.</w:t>
      </w:r>
    </w:p>
    <w:p w:rsidR="00000000" w:rsidDel="00000000" w:rsidP="00000000" w:rsidRDefault="00000000" w:rsidRPr="00000000">
      <w:pPr>
        <w:rPr/>
      </w:pPr>
      <w:r w:rsidDel="00000000" w:rsidR="00000000" w:rsidRPr="00000000">
        <w:rPr>
          <w:rtl w:val="0"/>
        </w:rPr>
        <w:t xml:space="preserve">route_ipv6() selects the next hop in order: a direct RPL child, a learned downward route, the preferred parent, or, at the root, the wired interface for any destination outside fd00::/64. Forwarding nodes change only the MAC addresses; the IPv6 source and destination are never modified. As a packet travels upward, receive_ipv6() records a downward route (source address via previous hop) in downward_routes, which is how the reply later finds its way back to the node. For example, a request from D travels D → B → A, and A forwards the 69-byte IPv6 packet over send_wired(), a point-to-point link without MAC sequence numbers or ACKs.</w:t>
      </w:r>
    </w:p>
    <w:p w:rsidR="00000000" w:rsidDel="00000000" w:rsidP="00000000" w:rsidRDefault="00000000" w:rsidRPr="00000000">
      <w:pPr>
        <w:rPr/>
      </w:pPr>
      <w:r w:rsidDel="00000000" w:rsidR="00000000" w:rsidRPr="00000000">
        <w:rPr>
          <w:rtl w:val="0"/>
        </w:rPr>
        <w:t xml:space="preserve">The Server class inherits Node’s IPv6, UDP and CoAP methods. It listens on ports 5683 and 5684 and sends everything to A. receive_udp() checks the length and recomputes the checksum before demultiplexing by port to receive_coap(), where parse_coap_message() validates the token length, options and payload marker. handle_coap_request() stores the reading in resources["temperature"] and returns 2.04 Changed, or 4.04 Not Found for an unknown resource. Responses to CON requests are cached for 247 seconds (the CoAP EXCHANGE_LIFETIME), keyed by source address, port and Message ID, so a retransmitted request receives the cached response and is not stored twice.</w:t>
      </w:r>
    </w:p>
    <w:p w:rsidR="00000000" w:rsidDel="00000000" w:rsidP="00000000" w:rsidRDefault="00000000" w:rsidRPr="00000000">
      <w:pPr>
        <w:rPr/>
      </w:pPr>
      <w:r w:rsidDel="00000000" w:rsidR="00000000" w:rsidRPr="00000000">
        <w:rPr>
          <w:rtl w:val="0"/>
        </w:rPr>
        <w:t xml:space="preserve">The server replies with a piggybacked response: an ACK that reuses the request’s Message ID, echoes its token and carries the response code and payload. A routes the reply down the learned path (A → B → D). handle_coap_response() completes the request only if the Message ID, token, peer address, port and security mode all match the pending entry. Logs show each layer’s header fields, the raw CoAP bytes, checksum verification, route decisions, and the readings stored on the server.</w:t>
      </w:r>
    </w:p>
    <w:p w:rsidR="00000000" w:rsidDel="00000000" w:rsidP="00000000" w:rsidRDefault="00000000" w:rsidRPr="00000000">
      <w:pPr>
        <w:pageBreakBefore w:val="1"/>
        <w:rPr>
          <w:b w:val="1"/>
          <w:bCs w:val="1"/>
        </w:rPr>
      </w:pPr>
      <w:r w:rsidDel="00000000" w:rsidR="00000000" w:rsidRPr="00000000">
        <w:rPr>
          <w:b w:val="1"/>
          <w:bCs w:val="1"/>
          <w:rtl w:val="0"/>
        </w:rPr>
        <w:t xml:space="preserve">Part D — Securing CoAP with DTLS and IPsec ESP</w:t>
      </w:r>
    </w:p>
    <w:p w:rsidR="00000000" w:rsidDel="00000000" w:rsidP="00000000" w:rsidRDefault="00000000" w:rsidRPr="00000000">
      <w:pPr>
        <w:rPr/>
      </w:pPr>
      <w:r w:rsidDel="00000000" w:rsidR="00000000" w:rsidRPr="00000000">
        <w:rPr>
          <w:rtl w:val="0"/>
        </w:rPr>
        <w:t xml:space="preserve">Part D protects the same CoAP exchange at two layers. With secure=True, the sending order becomes CoAP → DTLS → UDP → IPsec ESP → IPv6 → MAC. No key exchange is simulated: the nodes and the server share preconfigured keys, as if IKE and the DTLS handshake had already completed. get_ipsec_sa() and get_dtls_session() create per-peer state holding the SPI or epoch, the outgoing sequence number and the set of sequence numbers already accepted. Both layers use encrypt-then-MAC with separate keys: aes_cbc_encrypt() applies AES-128-CBC with a fresh random IV and PKCS7 padding, and hmac_sha256() produces a 32-byte tag. Secured CoAP uses port 5684 (coaps).</w:t>
      </w:r>
    </w:p>
    <w:p w:rsidR="00000000" w:rsidDel="00000000" w:rsidP="00000000" w:rsidRDefault="00000000" w:rsidRPr="00000000">
      <w:pPr>
        <w:rPr/>
      </w:pPr>
      <w:r w:rsidDel="00000000" w:rsidR="00000000" w:rsidRPr="00000000">
        <w:rPr>
          <w:rtl w:val="0"/>
        </w:rPr>
        <w:t xml:space="preserve">send_dtls() builds a 13-byte record header containing type 23 (application data), version 0xFEFD (DTLS 1.2), epoch 1, a 6-byte sequence number starting at 0, and the length. It encrypts the CoAP message (26 bytes become 32 bytes of ciphertext) and computes the HMAC over the header, IV and ciphertext, so the sequence number cannot be changed without detection. The 93-byte record (13 + 16 + 32 + 32) is passed to send_udp() with protect_with_esp=True, and the resulting 101-byte UDP datagram is handed to send_ipsec() instead of IPv6.</w:t>
      </w:r>
    </w:p>
    <w:p w:rsidR="00000000" w:rsidDel="00000000" w:rsidP="00000000" w:rsidRDefault="00000000" w:rsidRPr="00000000">
      <w:pPr>
        <w:rPr/>
      </w:pPr>
      <w:r w:rsidDel="00000000" w:rsidR="00000000" w:rsidRPr="00000000">
        <w:rPr>
          <w:rtl w:val="0"/>
        </w:rPr>
        <w:t xml:space="preserve">send_ipsec() implements ESP in Transport Mode. The sequence number starts at 1, and the ESP Next Header (17) is appended to the datagram before encryption, so the UDP ports and the inner protocol are hidden too. The HMAC covers SPI, sequence number, IV and ciphertext, giving an ESP packet of 8 + 16 + 112 + 32 = 168 bytes. send_ipv6() sends it with Next Header 50. The IPv6 header stays in the clear, so B and A route the packet as normal, and their logs show that they forward it without being able to read the UDP, DTLS or CoAP inside.</w:t>
      </w:r>
    </w:p>
    <w:p w:rsidR="00000000" w:rsidDel="00000000" w:rsidP="00000000" w:rsidRDefault="00000000" w:rsidRPr="00000000">
      <w:pPr>
        <w:rPr/>
      </w:pPr>
      <w:r w:rsidDel="00000000" w:rsidR="00000000" w:rsidRPr="00000000">
        <w:rPr>
          <w:rtl w:val="0"/>
        </w:rPr>
        <w:t xml:space="preserve">At the server, receive_ipv6() passes Next Header 50 to receive_ipsec(). It checks the length and SPI, verifies the HMAC with hmac.compare_digest() before decrypting, and rejects already-accepted sequence numbers. It then decrypts, checks the padding, the ESP Next Header and the UDP length, and only then records the sequence number, so a malformed packet cannot use up a valid number. receive_udp() sends port 5684 traffic to receive_dtls(), which repeats the same pattern: version, length and epoch checks, HMAC verification, a replay check, then decryption and CoAP parsing. The server answers with secure=True, so the response is protected in the same way, and the client rejects a response whose security mode does not match the request.</w:t>
      </w:r>
    </w:p>
    <w:p w:rsidR="00000000" w:rsidDel="00000000" w:rsidP="00000000" w:rsidRDefault="00000000" w:rsidRPr="00000000">
      <w:pPr>
        <w:rPr/>
      </w:pPr>
      <w:r w:rsidDel="00000000" w:rsidR="00000000" w:rsidRPr="00000000">
        <w:rPr>
          <w:rtl w:val="0"/>
        </w:rPr>
        <w:t xml:space="preserve">run_security_tests() acts as an attacker on the wired link who captured the packet A just forwarded (last_wired_packet). In test 1, flipping one ciphertext bit causes HMAC verification to fail and the packet is dropped. In test 2, the unmodified packet is replayed: its HMAC is valid, but sequence number 1 has already been accepted, so the server logs REPLAY DETECTED. Both tests leave the stored readings unchanged. The simplifications are static shared keys, no handshake, an unbounded accepted-sequence set instead of a sliding replay window, and the overhead of double protection (a 26-byte CoAP message becomes a 168-byte ESP payload).</w:t>
      </w:r>
    </w:p>
    <w:sectPr>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