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6E167">
      <w:pPr>
        <w:ind w:firstLine="0" w:firstLineChars="0"/>
      </w:pPr>
      <w:r>
        <w:rPr>
          <w:rFonts w:ascii="华文中宋" w:hAnsi="华文中宋" w:eastAsia="华文中宋" w:cs="华文中宋"/>
          <w:sz w:val="44"/>
        </w:rPr>
        <w:drawing>
          <wp:inline distT="0" distB="0" distL="0" distR="0">
            <wp:extent cx="1350645" cy="290830"/>
            <wp:effectExtent l="0" t="0" r="0" b="127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2193" cy="30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1CE4">
      <w:pPr>
        <w:ind w:firstLine="0" w:firstLineChars="0"/>
        <w:jc w:val="center"/>
      </w:pPr>
    </w:p>
    <w:p w14:paraId="6A9D9AF6">
      <w:pPr>
        <w:ind w:firstLine="0" w:firstLineChars="0"/>
        <w:jc w:val="center"/>
      </w:pPr>
    </w:p>
    <w:p w14:paraId="3DBBA0AA">
      <w:pPr>
        <w:ind w:firstLine="0" w:firstLineChars="0"/>
        <w:jc w:val="center"/>
      </w:pPr>
    </w:p>
    <w:p w14:paraId="07342D39">
      <w:pPr>
        <w:ind w:firstLine="0" w:firstLineChars="0"/>
        <w:jc w:val="center"/>
      </w:pPr>
    </w:p>
    <w:p w14:paraId="31E3DF79">
      <w:pPr>
        <w:ind w:firstLine="0" w:firstLineChars="0"/>
        <w:jc w:val="center"/>
        <w:rPr>
          <w:rFonts w:hint="default" w:ascii="黑体" w:hAnsi="黑体" w:eastAsia="黑体"/>
          <w:sz w:val="52"/>
          <w:szCs w:val="52"/>
          <w:lang w:val="en-US"/>
        </w:rPr>
      </w:pPr>
      <w:r>
        <w:rPr>
          <w:rFonts w:hint="default" w:ascii="黑体" w:hAnsi="黑体" w:eastAsia="黑体"/>
          <w:sz w:val="52"/>
          <w:szCs w:val="52"/>
          <w:lang w:val="en-US"/>
        </w:rPr>
      </w:r>
      <w:r>
        <w:rPr>
          <w:rFonts w:hint="eastAsia" w:ascii="黑体" w:hAnsi="黑体" w:eastAsia="黑体"/>
          <w:sz w:val="52"/>
          <w:szCs w:val="52"/>
          <w:lang w:val="en-US" w:eastAsia="zh-CN"/>
        </w:rPr>
      </w:r>
      <w:r>
        <w:rPr>
          <w:rFonts w:hint="default" w:ascii="黑体" w:hAnsi="黑体" w:eastAsia="黑体"/>
          <w:sz w:val="52"/>
          <w:szCs w:val="52"/>
          <w:lang w:val="en-US"/>
        </w:rPr>
      </w:r>
    </w:p>
    <w:p w14:paraId="107E7116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  <w:r>
        <w:rPr>
          <w:rFonts w:hint="eastAsia" w:ascii="黑体" w:hAnsi="黑体" w:eastAsia="黑体" w:cs="微软雅黑"/>
          <w:sz w:val="52"/>
          <w:szCs w:val="52"/>
        </w:rPr>
        <w:t>渗透测试报告</w:t>
      </w:r>
    </w:p>
    <w:p w14:paraId="5AD9A31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79718FFF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21555FD3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4CC060B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485661A9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32E3A1EA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52"/>
          <w:szCs w:val="52"/>
        </w:rPr>
      </w:pPr>
    </w:p>
    <w:p w14:paraId="5B87D566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32"/>
          <w:szCs w:val="32"/>
        </w:rPr>
      </w:pPr>
      <w:r>
        <w:rPr>
          <w:rFonts w:hint="eastAsia" w:ascii="黑体" w:hAnsi="黑体" w:eastAsia="黑体" w:cs="微软雅黑"/>
          <w:sz w:val="32"/>
          <w:szCs w:val="32"/>
        </w:rPr>
        <w:t>杭州融至兴科技有限公司</w:t>
      </w:r>
    </w:p>
    <w:p w14:paraId="0698B9B4">
      <w:pPr>
        <w:tabs>
          <w:tab w:val="center" w:pos="4670"/>
          <w:tab w:val="left" w:pos="6840"/>
        </w:tabs>
        <w:ind w:firstLine="0" w:firstLineChars="0"/>
        <w:jc w:val="center"/>
        <w:rPr>
          <w:rFonts w:ascii="黑体" w:hAnsi="黑体" w:eastAsia="黑体" w:cs="微软雅黑"/>
          <w:sz w:val="32"/>
          <w:szCs w:val="32"/>
        </w:rPr>
      </w:pPr>
      <w:r>
        <w:rPr>
          <w:rFonts w:hint="default" w:ascii="黑体" w:hAnsi="黑体" w:eastAsia="黑体" w:cs="微软雅黑"/>
          <w:sz w:val="32"/>
          <w:szCs w:val="32"/>
          <w:lang w:val="en-US"/>
        </w:rPr>
        <w:t>年月日</w:t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  <w:lang w:val="en-US" w:eastAsia="zh-CN"/>
        </w:rPr>
      </w:r>
      <w:r>
        <w:rPr>
          <w:rFonts w:hint="default" w:ascii="黑体" w:hAnsi="黑体" w:eastAsia="黑体" w:cs="微软雅黑"/>
          <w:sz w:val="32"/>
          <w:szCs w:val="32"/>
          <w:lang w:val="en-US"/>
        </w:rPr>
      </w:r>
      <w:r>
        <w:rPr>
          <w:rFonts w:hint="eastAsia" w:ascii="黑体" w:hAnsi="黑体" w:eastAsia="黑体" w:cs="微软雅黑"/>
          <w:sz w:val="32"/>
          <w:szCs w:val="32"/>
        </w:rPr>
      </w:r>
    </w:p>
    <w:p w14:paraId="20D57334">
      <w:pPr>
        <w:widowControl/>
        <w:spacing w:line="240" w:lineRule="auto"/>
        <w:ind w:firstLine="0" w:firstLineChars="0"/>
        <w:jc w:val="left"/>
        <w:rPr>
          <w:rFonts w:ascii="黑体" w:hAnsi="黑体" w:eastAsia="黑体" w:cs="微软雅黑"/>
          <w:sz w:val="32"/>
          <w:szCs w:val="32"/>
        </w:rPr>
      </w:pPr>
      <w:r>
        <w:rPr>
          <w:rFonts w:ascii="黑体" w:hAnsi="黑体" w:eastAsia="黑体" w:cs="微软雅黑"/>
          <w:sz w:val="32"/>
          <w:szCs w:val="32"/>
        </w:rPr>
        <w:br w:type="page"/>
      </w:r>
    </w:p>
    <w:p w14:paraId="6A67A084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24672A37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0D8D96C4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02CB3710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7960B665">
      <w:pPr>
        <w:ind w:firstLine="0" w:firstLineChars="0"/>
        <w:rPr>
          <w:rFonts w:ascii="宋体" w:hAnsi="宋体" w:eastAsia="宋体"/>
          <w:sz w:val="32"/>
          <w:szCs w:val="32"/>
        </w:rPr>
      </w:pPr>
    </w:p>
    <w:p w14:paraId="5BA092F9">
      <w:pPr>
        <w:ind w:firstLine="0" w:firstLineChars="0"/>
        <w:jc w:val="center"/>
        <w:rPr>
          <w:rFonts w:ascii="宋体" w:hAnsi="宋体" w:eastAsia="宋体"/>
          <w:sz w:val="32"/>
          <w:szCs w:val="32"/>
        </w:rPr>
      </w:pPr>
    </w:p>
    <w:p w14:paraId="3A15796D">
      <w:pPr>
        <w:ind w:firstLine="640"/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版权声明</w:t>
      </w:r>
    </w:p>
    <w:p w14:paraId="35ACECBC">
      <w:pPr>
        <w:ind w:firstLine="640"/>
        <w:jc w:val="center"/>
        <w:rPr>
          <w:rFonts w:ascii="宋体" w:hAnsi="宋体" w:eastAsia="宋体"/>
          <w:sz w:val="32"/>
          <w:szCs w:val="32"/>
        </w:rPr>
      </w:pPr>
    </w:p>
    <w:p w14:paraId="3288816E">
      <w:pPr>
        <w:ind w:firstLine="48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本文件中的全部内容，包括</w:t>
      </w:r>
      <w:r>
        <w:rPr>
          <w:rFonts w:ascii="宋体" w:hAnsi="宋体" w:eastAsia="宋体"/>
          <w:sz w:val="24"/>
        </w:rPr>
        <w:t>不限于文字、图片、表格、图表</w:t>
      </w:r>
      <w:r>
        <w:rPr>
          <w:rFonts w:hint="eastAsia" w:ascii="宋体" w:hAnsi="宋体" w:eastAsia="宋体"/>
          <w:sz w:val="24"/>
        </w:rPr>
        <w:t>等，除特别声明，版权归杭州融至兴科技有限公司所有。任何个人、单位未经杭州融至兴科技有限公司书面授权许可，不得以任何方式</w:t>
      </w:r>
      <w:r>
        <w:rPr>
          <w:rFonts w:ascii="宋体" w:hAnsi="宋体" w:eastAsia="宋体"/>
          <w:sz w:val="24"/>
        </w:rPr>
        <w:t>复制、传播、展示、修改、出版或利用本文件的全部或部分内容</w:t>
      </w:r>
      <w:r>
        <w:rPr>
          <w:rFonts w:hint="eastAsia" w:ascii="宋体" w:hAnsi="宋体" w:eastAsia="宋体"/>
          <w:sz w:val="24"/>
        </w:rPr>
        <w:t>。</w:t>
      </w:r>
    </w:p>
    <w:p w14:paraId="3FE22252">
      <w:pPr>
        <w:widowControl/>
        <w:ind w:firstLine="420"/>
        <w:jc w:val="left"/>
      </w:pPr>
      <w:r>
        <w:br w:type="page"/>
      </w:r>
    </w:p>
    <w:sdt>
      <w:sdtPr>
        <w:rPr>
          <w:rFonts w:ascii="宋体" w:hAnsi="宋体" w:eastAsia="宋体" w:cstheme="minorBidi"/>
          <w:b w:val="0"/>
          <w:bCs w:val="0"/>
          <w:color w:val="auto"/>
          <w:kern w:val="2"/>
          <w:sz w:val="32"/>
          <w:szCs w:val="32"/>
          <w:lang w:val="zh-CN"/>
        </w:rPr>
        <w:id w:val="887310917"/>
        <w:docPartObj>
          <w:docPartGallery w:val="Table of Contents"/>
          <w:docPartUnique/>
        </w:docPartObj>
      </w:sdtPr>
      <w:sdtEndPr>
        <w:rPr>
          <w:rFonts w:eastAsia="SimSun-ExtB" w:asciiTheme="minorHAnsi" w:hAnsiTheme="minorHAnsi" w:cstheme="minorBidi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 w14:paraId="524B87FD">
          <w:pPr>
            <w:pStyle w:val="27"/>
            <w:jc w:val="center"/>
            <w:rPr>
              <w:rFonts w:ascii="宋体" w:hAnsi="宋体" w:eastAsia="宋体"/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  <w:lang w:val="zh-CN"/>
            </w:rPr>
            <w:t>目录</w:t>
          </w:r>
        </w:p>
        <w:p w14:paraId="6ADE9090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TOC \o "1-3" \h \z \u</w:instrText>
          </w:r>
          <w:r>
            <w:rPr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"_Toc167802536" </w:instrText>
          </w:r>
          <w:r>
            <w:fldChar w:fldCharType="separate"/>
          </w:r>
          <w:r>
            <w:rPr>
              <w:rStyle w:val="22"/>
            </w:rPr>
            <w:t>一.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服</w:t>
          </w:r>
          <w:r>
            <w:rPr>
              <w:rStyle w:val="22"/>
            </w:rPr>
            <w:t>务结果</w:t>
          </w:r>
          <w:r>
            <w:tab/>
          </w:r>
          <w:r>
            <w:fldChar w:fldCharType="begin"/>
          </w:r>
          <w:r>
            <w:instrText xml:space="preserve"> PAGEREF _Toc167802536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1E07C0A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"_Toc167802537" </w:instrText>
          </w:r>
          <w:r>
            <w:fldChar w:fldCharType="separate"/>
          </w:r>
          <w:r>
            <w:rPr>
              <w:rStyle w:val="22"/>
            </w:rPr>
            <w:t>1.1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渗透范围</w:t>
          </w:r>
          <w:r>
            <w:tab/>
          </w:r>
          <w:r>
            <w:fldChar w:fldCharType="begin"/>
          </w:r>
          <w:r>
            <w:instrText xml:space="preserve"> PAGEREF _Toc167802537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D1E789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"_Toc167802538" </w:instrText>
          </w:r>
          <w:r>
            <w:fldChar w:fldCharType="separate"/>
          </w:r>
          <w:r>
            <w:rPr>
              <w:rStyle w:val="22"/>
            </w:rPr>
            <w:t>1.2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渗透结果</w:t>
          </w:r>
          <w:r>
            <w:tab/>
          </w:r>
          <w:r>
            <w:fldChar w:fldCharType="begin"/>
          </w:r>
          <w:r>
            <w:instrText xml:space="preserve"> PAGEREF _Toc167802538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604F7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"_Toc167802539" </w:instrText>
          </w:r>
          <w:r>
            <w:fldChar w:fldCharType="separate"/>
          </w:r>
          <w:r>
            <w:rPr>
              <w:rStyle w:val="22"/>
            </w:rPr>
            <w:t>1.3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安全建议</w:t>
          </w:r>
          <w:r>
            <w:tab/>
          </w:r>
          <w:r>
            <w:fldChar w:fldCharType="begin"/>
          </w:r>
          <w:r>
            <w:instrText xml:space="preserve"> PAGEREF _Toc167802539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F16E4B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"_Toc167802540" </w:instrText>
          </w:r>
          <w:r>
            <w:fldChar w:fldCharType="separate"/>
          </w:r>
          <w:r>
            <w:rPr>
              <w:rStyle w:val="22"/>
            </w:rPr>
            <w:t>二.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服务概述</w:t>
          </w:r>
          <w:r>
            <w:tab/>
          </w:r>
          <w:r>
            <w:fldChar w:fldCharType="begin"/>
          </w:r>
          <w:r>
            <w:instrText xml:space="preserve"> PAGEREF _Toc167802540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2D8745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"_Toc167802541" </w:instrText>
          </w:r>
          <w:r>
            <w:fldChar w:fldCharType="separate"/>
          </w:r>
          <w:r>
            <w:rPr>
              <w:rStyle w:val="22"/>
            </w:rPr>
            <w:t>2.1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测试人员</w:t>
          </w:r>
          <w:r>
            <w:tab/>
          </w:r>
          <w:r>
            <w:fldChar w:fldCharType="begin"/>
          </w:r>
          <w:r>
            <w:instrText xml:space="preserve"> PAGEREF _Toc167802541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72BB3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"_Toc167802542" </w:instrText>
          </w:r>
          <w:r>
            <w:fldChar w:fldCharType="separate"/>
          </w:r>
          <w:r>
            <w:rPr>
              <w:rStyle w:val="22"/>
            </w:rPr>
            <w:t>2.2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测试目的</w:t>
          </w:r>
          <w:r>
            <w:tab/>
          </w:r>
          <w:r>
            <w:fldChar w:fldCharType="begin"/>
          </w:r>
          <w:r>
            <w:instrText xml:space="preserve"> PAGEREF _Toc167802542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504B3E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"_Toc167802543" </w:instrText>
          </w:r>
          <w:r>
            <w:fldChar w:fldCharType="separate"/>
          </w:r>
          <w:r>
            <w:rPr>
              <w:rStyle w:val="22"/>
            </w:rPr>
            <w:t>2.3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测试流程</w:t>
          </w:r>
          <w:r>
            <w:tab/>
          </w:r>
          <w:r>
            <w:fldChar w:fldCharType="begin"/>
          </w:r>
          <w:r>
            <w:instrText xml:space="preserve"> PAGEREF _Toc167802543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89CD3A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"_Toc167802544" </w:instrText>
          </w:r>
          <w:r>
            <w:fldChar w:fldCharType="separate"/>
          </w:r>
          <w:r>
            <w:rPr>
              <w:rStyle w:val="22"/>
            </w:rPr>
            <w:t>2.4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测</w:t>
          </w:r>
          <w:r>
            <w:rPr>
              <w:rStyle w:val="22"/>
            </w:rPr>
            <w:t>试工具</w:t>
          </w:r>
          <w:r>
            <w:tab/>
          </w:r>
          <w:r>
            <w:fldChar w:fldCharType="begin"/>
          </w:r>
          <w:r>
            <w:instrText xml:space="preserve"> PAGEREF _Toc167802544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70D6ED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Fonts w:eastAsiaTheme="minorEastAsia"/>
              <w:small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"_Toc167802545" </w:instrText>
          </w:r>
          <w:r>
            <w:fldChar w:fldCharType="separate"/>
          </w:r>
          <w:r>
            <w:rPr>
              <w:rStyle w:val="22"/>
            </w:rPr>
            <w:t>2.5</w:t>
          </w:r>
          <w:r>
            <w:rPr>
              <w:rFonts w:eastAsiaTheme="minorEastAsia"/>
              <w:small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测试依据</w:t>
          </w:r>
          <w:r>
            <w:tab/>
          </w:r>
          <w:r>
            <w:fldChar w:fldCharType="begin"/>
          </w:r>
          <w:r>
            <w:instrText xml:space="preserve"> PAGEREF _Toc167802545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E47906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"_Toc167802546" </w:instrText>
          </w:r>
          <w:r>
            <w:fldChar w:fldCharType="separate"/>
          </w:r>
          <w:r>
            <w:rPr>
              <w:rStyle w:val="22"/>
            </w:rPr>
            <w:t>三.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  <w:rFonts w:ascii="微软雅黑" w:hAnsi="微软雅黑" w:eastAsia="微软雅黑" w:cs="微软雅黑"/>
            </w:rPr>
            <w:t>漏洞描述</w:t>
          </w:r>
          <w:r>
            <w:tab/>
          </w:r>
          <w:r>
            <w:fldChar w:fldCharType="begin"/>
          </w:r>
          <w:r>
            <w:instrText xml:space="preserve"> PAGEREF _Toc167802546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817F41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"_Toc167802547" </w:instrText>
          </w:r>
          <w:r>
            <w:fldChar w:fldCharType="separate"/>
          </w:r>
          <w:r>
            <w:rPr>
              <w:rStyle w:val="22"/>
            </w:rPr>
            <w:t>3.1</w:t>
          </w:r>
          <w:r>
            <w:rPr>
              <w:rStyle w:val="22"/>
            </w:rPr>
            <w:tab/>
          </w:r>
          <w:r>
            <w:rPr>
              <w:rStyle w:val="22"/>
            </w:rPr>
            <w:t>XX漏洞（高危）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_Toc167802547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8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6BC8B52C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"_Toc167802548" </w:instrText>
          </w:r>
          <w:r>
            <w:fldChar w:fldCharType="separate"/>
          </w:r>
          <w:r>
            <w:rPr>
              <w:rStyle w:val="22"/>
            </w:rPr>
            <w:t>3.1.1</w:t>
          </w:r>
          <w:r>
            <w:rPr>
              <w:rStyle w:val="22"/>
            </w:rPr>
            <w:tab/>
          </w:r>
          <w:r>
            <w:rPr>
              <w:rStyle w:val="22"/>
            </w:rPr>
            <w:t>漏洞详情一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_Toc167802548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8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48C07B1B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"_Toc167802549" </w:instrText>
          </w:r>
          <w:r>
            <w:fldChar w:fldCharType="separate"/>
          </w:r>
          <w:r>
            <w:rPr>
              <w:rStyle w:val="22"/>
            </w:rPr>
            <w:t>3.1.2</w:t>
          </w:r>
          <w:r>
            <w:rPr>
              <w:rStyle w:val="22"/>
            </w:rPr>
            <w:tab/>
          </w:r>
          <w:r>
            <w:rPr>
              <w:rStyle w:val="22"/>
            </w:rPr>
            <w:t>漏洞详情二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_Toc167802549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9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60902942">
          <w:pPr>
            <w:pStyle w:val="16"/>
            <w:tabs>
              <w:tab w:val="left" w:pos="1260"/>
              <w:tab w:val="right" w:leader="hyphen" w:pos="8290"/>
            </w:tabs>
            <w:ind w:firstLine="400"/>
            <w:rPr>
              <w:rStyle w:val="22"/>
            </w:rPr>
          </w:pPr>
          <w:r>
            <w:fldChar w:fldCharType="begin"/>
          </w:r>
          <w:r>
            <w:instrText xml:space="preserve"> HYPERLINK \l "_Toc167802550" </w:instrText>
          </w:r>
          <w:r>
            <w:fldChar w:fldCharType="separate"/>
          </w:r>
          <w:r>
            <w:rPr>
              <w:rStyle w:val="22"/>
            </w:rPr>
            <w:t>3.1.3</w:t>
          </w:r>
          <w:r>
            <w:rPr>
              <w:rStyle w:val="22"/>
            </w:rPr>
            <w:tab/>
          </w:r>
          <w:r>
            <w:rPr>
              <w:rStyle w:val="22"/>
            </w:rPr>
            <w:t>修复建议</w:t>
          </w:r>
          <w:r>
            <w:rPr>
              <w:rStyle w:val="22"/>
            </w:rPr>
            <w:tab/>
          </w:r>
          <w:r>
            <w:rPr>
              <w:rStyle w:val="22"/>
            </w:rPr>
            <w:fldChar w:fldCharType="begin"/>
          </w:r>
          <w:r>
            <w:rPr>
              <w:rStyle w:val="22"/>
            </w:rPr>
            <w:instrText xml:space="preserve"> PAGEREF _Toc167802550 \h </w:instrText>
          </w:r>
          <w:r>
            <w:rPr>
              <w:rStyle w:val="22"/>
            </w:rPr>
            <w:fldChar w:fldCharType="separate"/>
          </w:r>
          <w:r>
            <w:rPr>
              <w:rStyle w:val="22"/>
            </w:rPr>
            <w:t>9</w:t>
          </w:r>
          <w:r>
            <w:rPr>
              <w:rStyle w:val="22"/>
            </w:rPr>
            <w:fldChar w:fldCharType="end"/>
          </w:r>
          <w:r>
            <w:rPr>
              <w:rStyle w:val="22"/>
            </w:rPr>
            <w:fldChar w:fldCharType="end"/>
          </w:r>
        </w:p>
        <w:p w14:paraId="4D3DD006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"_Toc167802551" </w:instrText>
          </w:r>
          <w:r>
            <w:fldChar w:fldCharType="separate"/>
          </w:r>
          <w:r>
            <w:rPr>
              <w:rStyle w:val="22"/>
            </w:rPr>
            <w:t>四.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附录一风险评级标准</w:t>
          </w:r>
          <w:r>
            <w:tab/>
          </w:r>
          <w:r>
            <w:fldChar w:fldCharType="begin"/>
          </w:r>
          <w:r>
            <w:instrText xml:space="preserve"> PAGEREF _Toc167802551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6E1E98">
          <w:pPr>
            <w:pStyle w:val="13"/>
            <w:tabs>
              <w:tab w:val="left" w:pos="1050"/>
              <w:tab w:val="right" w:leader="hyphen" w:pos="8290"/>
            </w:tabs>
            <w:ind w:firstLine="400"/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"_Toc167802552" </w:instrText>
          </w:r>
          <w:r>
            <w:fldChar w:fldCharType="separate"/>
          </w:r>
          <w:r>
            <w:rPr>
              <w:rStyle w:val="22"/>
            </w:rPr>
            <w:t>五.</w:t>
          </w:r>
          <w:r>
            <w:rPr>
              <w:rFonts w:eastAsiaTheme="minorEastAsia"/>
              <w:b w:val="0"/>
              <w:bCs w:val="0"/>
              <w:caps w:val="0"/>
              <w:sz w:val="21"/>
              <w:szCs w:val="24"/>
              <w14:ligatures w14:val="standardContextual"/>
            </w:rPr>
            <w:tab/>
          </w:r>
          <w:r>
            <w:rPr>
              <w:rStyle w:val="22"/>
            </w:rPr>
            <w:t>附录二漏洞评级标准</w:t>
          </w:r>
          <w:r>
            <w:tab/>
          </w:r>
          <w:r>
            <w:fldChar w:fldCharType="begin"/>
          </w:r>
          <w:r>
            <w:instrText xml:space="preserve"> PAGEREF _Toc167802552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AFF21A">
          <w:pPr>
            <w:ind w:firstLine="428"/>
          </w:pPr>
          <w:r>
            <w:rPr>
              <w:b/>
              <w:bCs/>
            </w:rPr>
            <w:fldChar w:fldCharType="end"/>
          </w:r>
        </w:p>
      </w:sdtContent>
    </w:sdt>
    <w:p w14:paraId="594C329A">
      <w:pPr>
        <w:ind w:firstLine="420"/>
      </w:pPr>
    </w:p>
    <w:p w14:paraId="43C0423A">
      <w:pPr>
        <w:pStyle w:val="2"/>
        <w:ind w:firstLine="142"/>
      </w:pPr>
      <w:bookmarkStart w:id="0" w:name="_Toc167802536"/>
      <w:bookmarkStart w:id="1" w:name="_Toc167795084"/>
      <w:r>
        <w:rPr>
          <w:rFonts w:hint="eastAsia"/>
          <w:lang w:val="en-US" w:eastAsia="zh-CN"/>
        </w:rPr>
        <w:t>服</w:t>
      </w:r>
      <w:r>
        <w:rPr>
          <w:rFonts w:hint="eastAsia"/>
        </w:rPr>
        <w:t>务结果</w:t>
      </w:r>
      <w:bookmarkEnd w:id="0"/>
      <w:bookmarkEnd w:id="1"/>
    </w:p>
    <w:p w14:paraId="2054D5A2">
      <w:pPr>
        <w:pStyle w:val="3"/>
        <w:ind w:firstLine="653"/>
      </w:pPr>
      <w:bookmarkStart w:id="2" w:name="_Toc167795085"/>
      <w:bookmarkStart w:id="3" w:name="_Toc167802537"/>
      <w:r>
        <w:rPr>
          <w:rFonts w:hint="eastAsia"/>
        </w:rPr>
        <w:t>渗透范围</w:t>
      </w:r>
      <w:bookmarkEnd w:id="2"/>
      <w:bookmarkEnd w:id="3"/>
    </w:p>
    <w:p w14:paraId="14266536">
      <w:pPr>
        <w:ind w:firstLine="480"/>
        <w:rPr>
          <w:sz w:val="24"/>
        </w:rPr>
      </w:pPr>
      <w:r>
        <w:rPr>
          <w:rFonts w:hint="eastAsia" w:ascii="微软雅黑" w:hAnsi="微软雅黑" w:eastAsia="微软雅黑" w:cs="微软雅黑"/>
          <w:sz w:val="24"/>
        </w:rPr>
        <w:t>经XXXX授权。杭州融至兴科技有限公司攻防部，于</w:t>
      </w:r>
      <w:r>
        <w:rPr>
          <w:rFonts w:hint="eastAsia"/>
          <w:sz w:val="24"/>
        </w:rPr>
        <w:t>2</w:t>
      </w:r>
      <w:r>
        <w:rPr>
          <w:sz w:val="24"/>
        </w:rPr>
        <w:t>024</w:t>
      </w:r>
      <w:r>
        <w:rPr>
          <w:rFonts w:hint="eastAsia" w:ascii="微软雅黑" w:hAnsi="微软雅黑" w:eastAsia="微软雅黑" w:cs="微软雅黑"/>
          <w:sz w:val="24"/>
        </w:rPr>
        <w:t>年</w:t>
      </w:r>
      <w:r>
        <w:rPr>
          <w:sz w:val="24"/>
        </w:rPr>
        <w:t>5</w:t>
      </w:r>
      <w:r>
        <w:rPr>
          <w:rFonts w:hint="eastAsia" w:ascii="微软雅黑" w:hAnsi="微软雅黑" w:eastAsia="微软雅黑" w:cs="微软雅黑"/>
          <w:sz w:val="24"/>
        </w:rPr>
        <w:t>月</w:t>
      </w:r>
      <w:r>
        <w:rPr>
          <w:sz w:val="24"/>
        </w:rPr>
        <w:t>22</w:t>
      </w:r>
      <w:r>
        <w:rPr>
          <w:rFonts w:hint="eastAsia" w:ascii="微软雅黑" w:hAnsi="微软雅黑" w:eastAsia="微软雅黑" w:cs="微软雅黑"/>
          <w:sz w:val="24"/>
        </w:rPr>
        <w:t>日</w:t>
      </w:r>
      <w:r>
        <w:rPr>
          <w:rFonts w:hint="eastAsia"/>
          <w:sz w:val="24"/>
        </w:rPr>
        <w:t xml:space="preserve">- </w:t>
      </w:r>
      <w:r>
        <w:rPr>
          <w:sz w:val="24"/>
        </w:rPr>
        <w:t>2024</w:t>
      </w:r>
      <w:r>
        <w:rPr>
          <w:rFonts w:hint="eastAsia" w:ascii="微软雅黑" w:hAnsi="微软雅黑" w:eastAsia="微软雅黑" w:cs="微软雅黑"/>
          <w:sz w:val="24"/>
        </w:rPr>
        <w:t>年</w:t>
      </w:r>
      <w:r>
        <w:rPr>
          <w:sz w:val="24"/>
        </w:rPr>
        <w:t>5</w:t>
      </w:r>
      <w:r>
        <w:rPr>
          <w:rFonts w:hint="eastAsia" w:ascii="微软雅黑" w:hAnsi="微软雅黑" w:eastAsia="微软雅黑" w:cs="微软雅黑"/>
          <w:sz w:val="24"/>
        </w:rPr>
        <w:t>月</w:t>
      </w:r>
      <w:r>
        <w:rPr>
          <w:sz w:val="24"/>
        </w:rPr>
        <w:t>26</w:t>
      </w:r>
      <w:r>
        <w:rPr>
          <w:rFonts w:hint="eastAsia" w:ascii="微软雅黑" w:hAnsi="微软雅黑" w:eastAsia="微软雅黑" w:cs="微软雅黑"/>
          <w:sz w:val="24"/>
        </w:rPr>
        <w:t>日，每天</w:t>
      </w:r>
      <w:r>
        <w:rPr>
          <w:rFonts w:hint="eastAsia"/>
          <w:sz w:val="24"/>
        </w:rPr>
        <w:t>09-1</w:t>
      </w:r>
      <w:r>
        <w:rPr>
          <w:sz w:val="24"/>
        </w:rPr>
        <w:t>8</w:t>
      </w:r>
      <w:r>
        <w:rPr>
          <w:rFonts w:hint="eastAsia" w:ascii="微软雅黑" w:hAnsi="微软雅黑" w:eastAsia="微软雅黑" w:cs="微软雅黑"/>
          <w:sz w:val="24"/>
        </w:rPr>
        <w:t>点，对如下系统</w:t>
      </w:r>
      <w:r>
        <w:rPr>
          <w:rFonts w:hint="eastAsia"/>
          <w:sz w:val="24"/>
        </w:rPr>
        <w:t>/</w:t>
      </w:r>
      <w:r>
        <w:rPr>
          <w:rFonts w:hint="eastAsia" w:ascii="微软雅黑" w:hAnsi="微软雅黑" w:eastAsia="微软雅黑" w:cs="微软雅黑"/>
          <w:sz w:val="24"/>
        </w:rPr>
        <w:t>业务进行渗透测试：</w:t>
      </w:r>
    </w:p>
    <w:tbl>
      <w:tblPr>
        <w:tblStyle w:val="19"/>
        <w:tblW w:w="52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3348"/>
        <w:gridCol w:w="1603"/>
        <w:gridCol w:w="2039"/>
      </w:tblGrid>
      <w:tr w14:paraId="5DE1714F">
        <w:tc>
          <w:tcPr>
            <w:tcW w:w="1063" w:type="pct"/>
            <w:shd w:val="clear" w:color="auto" w:fill="BDD6EE" w:themeFill="accent5" w:themeFillTint="66"/>
          </w:tcPr>
          <w:p w14:paraId="5ED67C12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业务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系统名称</w:t>
            </w:r>
          </w:p>
        </w:tc>
        <w:tc>
          <w:tcPr>
            <w:tcW w:w="1886" w:type="pct"/>
            <w:shd w:val="clear" w:color="auto" w:fill="BDD6EE" w:themeFill="accent5" w:themeFillTint="66"/>
          </w:tcPr>
          <w:p w14:paraId="09B4093B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业务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系统地址</w:t>
            </w:r>
          </w:p>
        </w:tc>
        <w:tc>
          <w:tcPr>
            <w:tcW w:w="903" w:type="pct"/>
            <w:shd w:val="clear" w:color="auto" w:fill="BDD6EE" w:themeFill="accent5" w:themeFillTint="66"/>
          </w:tcPr>
          <w:p w14:paraId="37BAA6BA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测试人员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IP</w:t>
            </w:r>
          </w:p>
        </w:tc>
        <w:tc>
          <w:tcPr>
            <w:tcW w:w="1148" w:type="pct"/>
            <w:shd w:val="clear" w:color="auto" w:fill="BDD6EE" w:themeFill="accent5" w:themeFillTint="66"/>
          </w:tcPr>
          <w:p w14:paraId="6FB43FF6">
            <w:pPr>
              <w:ind w:firstLine="0" w:firstLineChars="0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测试账户</w:t>
            </w:r>
            <w:r>
              <w:rPr>
                <w:rFonts w:hint="eastAsia"/>
                <w:b/>
                <w:bCs/>
                <w:kern w:val="0"/>
                <w:sz w:val="24"/>
                <w:szCs w:val="24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  <w:t>密码</w:t>
            </w:r>
          </w:p>
        </w:tc>
      </w:tr>
      <w:tr w14:paraId="6F6F131D">
        <w:tc>
          <w:tcPr>
            <w:tcW w:w="1063" w:type="pct"/>
          </w:tcPr>
          <w:p w14:paraId="1FD71456">
            <w:pPr>
              <w:ind w:firstLine="0" w:firstLineChars="0"/>
              <w:rPr>
                <w:kern w:val="0"/>
                <w:sz w:val="24"/>
                <w:szCs w:val="24"/>
              </w:rPr>
            </w:pPr>
          </w:p>
        </w:tc>
        <w:tc>
          <w:tcPr>
            <w:tcW w:w="1886" w:type="pct"/>
          </w:tcPr>
          <w:p w14:paraId="12EACCC3">
            <w:pPr>
              <w:ind w:firstLine="0" w:firstLineChars="0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0"/>
              </w:rPr>
              <w:t>http://</w:t>
            </w:r>
            <w:r>
              <w:rPr>
                <w:rFonts w:hint="eastAsia"/>
                <w:kern w:val="0"/>
                <w:sz w:val="24"/>
                <w:szCs w:val="20"/>
              </w:rPr>
              <w:t>XXXX.</w:t>
            </w:r>
            <w:r>
              <w:rPr>
                <w:kern w:val="0"/>
                <w:sz w:val="24"/>
                <w:szCs w:val="20"/>
              </w:rPr>
              <w:t>com</w:t>
            </w:r>
          </w:p>
        </w:tc>
        <w:tc>
          <w:tcPr>
            <w:tcW w:w="903" w:type="pct"/>
          </w:tcPr>
          <w:p w14:paraId="0A21AA25">
            <w:pPr>
              <w:ind w:firstLine="0" w:firstLineChars="0"/>
              <w:rPr>
                <w:kern w:val="0"/>
                <w:sz w:val="24"/>
                <w:szCs w:val="24"/>
              </w:rPr>
            </w:pPr>
          </w:p>
        </w:tc>
        <w:tc>
          <w:tcPr>
            <w:tcW w:w="1148" w:type="pct"/>
          </w:tcPr>
          <w:p w14:paraId="564CC1D6">
            <w:pPr>
              <w:ind w:firstLine="0" w:firstLineChars="0"/>
              <w:rPr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无</w:t>
            </w:r>
          </w:p>
        </w:tc>
      </w:tr>
    </w:tbl>
    <w:p w14:paraId="23F781FC">
      <w:pPr>
        <w:ind w:firstLine="420"/>
      </w:pPr>
    </w:p>
    <w:p w14:paraId="549EDD92">
      <w:pPr>
        <w:pStyle w:val="3"/>
        <w:ind w:firstLine="653"/>
      </w:pPr>
      <w:bookmarkStart w:id="4" w:name="_Toc167795086"/>
      <w:bookmarkStart w:id="5" w:name="_Toc167802538"/>
      <w:r>
        <w:rPr>
          <w:rFonts w:hint="eastAsia"/>
        </w:rPr>
        <w:t>渗透结果</w:t>
      </w:r>
      <w:bookmarkEnd w:id="4"/>
      <w:bookmarkEnd w:id="5"/>
    </w:p>
    <w:p w14:paraId="7DC3BBB0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本次对系统(包含主站及所有子域名)进行渗透测试，共发现漏洞10个，其中严重漏洞1个；高危漏洞5个；中危漏洞3个；低危漏洞1个。标准见：附录一风评评级标准）</w:t>
      </w:r>
      <w:r>
        <w:rPr>
          <w:rFonts w:hint="default" w:ascii="微软雅黑" w:hAnsi="微软雅黑" w:eastAsia="微软雅黑" w:cs="微软雅黑"/>
          <w:lang w:val="en-US"/>
        </w:rPr>
      </w:r>
      <w:r>
        <w:rPr>
          <w:rFonts w:hint="eastAsia" w:ascii="微软雅黑" w:hAnsi="微软雅黑" w:eastAsia="微软雅黑" w:cs="微软雅黑"/>
          <w:lang w:val="en-US" w:eastAsia="zh-CN"/>
        </w:rPr>
      </w:r>
      <w:r>
        <w:rPr>
          <w:rFonts w:hint="default" w:ascii="微软雅黑" w:hAnsi="微软雅黑" w:eastAsia="微软雅黑" w:cs="微软雅黑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/>
        </w:rPr>
      </w:r>
      <w:r>
        <w:rPr>
          <w:rFonts w:hint="eastAsia" w:ascii="微软雅黑" w:hAnsi="微软雅黑" w:eastAsia="微软雅黑" w:cs="微软雅黑"/>
        </w:rPr>
      </w:r>
      <w:r/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36"/>
        </w:rPr>
      </w:r>
      <w:r>
        <w:rPr>
          <w:rFonts w:hint="default" w:ascii="微软雅黑" w:hAnsi="微软雅黑" w:eastAsia="微软雅黑" w:cs="微软雅黑"/>
          <w:b/>
          <w:bCs/>
          <w:color w:val="C00000"/>
          <w:sz w:val="28"/>
          <w:szCs w:val="36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36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C00000"/>
          <w:sz w:val="28"/>
          <w:szCs w:val="36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lang w:val="en-US"/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sz w:val="28"/>
          <w:szCs w:val="28"/>
          <w14:textFill>
            <w14:solidFill>
              <w14:schemeClr w14:val="accent2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 w:eastAsia="zh-CN"/>
          <w14:textFill>
            <w14:solidFill>
              <w14:schemeClr w14:val="accent2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ED7D31" w:themeColor="accent2"/>
          <w:sz w:val="28"/>
          <w:szCs w:val="28"/>
          <w:lang w:val="en-US"/>
          <w14:textFill>
            <w14:solidFill>
              <w14:schemeClr w14:val="accent2"/>
            </w14:solidFill>
          </w14:textFill>
        </w:rPr>
      </w:r>
      <w:r>
        <w:rPr>
          <w:rFonts w:hint="eastAsia" w:ascii="微软雅黑" w:hAnsi="微软雅黑" w:eastAsia="微软雅黑" w:cs="微软雅黑"/>
        </w:rPr>
      </w:r>
      <w:r>
        <w:rPr>
          <w:rFonts w:ascii="微软雅黑" w:hAnsi="微软雅黑" w:eastAsia="微软雅黑" w:cs="微软雅黑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r>
      <w:r>
        <w:rPr>
          <w:rFonts w:hint="eastAsia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r>
      <w:r>
        <w:rPr>
          <w:rFonts w:hint="default" w:ascii="微软雅黑" w:hAnsi="微软雅黑" w:eastAsia="微软雅黑" w:cs="微软雅黑"/>
          <w:b/>
          <w:bCs/>
          <w:color w:val="4472C4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</w:r>
      <w:r>
        <w:rPr>
          <w:rFonts w:hint="eastAsia" w:ascii="微软雅黑" w:hAnsi="微软雅黑" w:eastAsia="微软雅黑" w:cs="微软雅黑"/>
        </w:rPr>
      </w:r>
      <w:r>
        <w:rPr>
          <w:rFonts w:hint="eastAsia" w:ascii="微软雅黑" w:hAnsi="微软雅黑" w:eastAsia="微软雅黑" w:cs="微软雅黑"/>
          <w:u w:val="single"/>
        </w:rPr>
      </w:r>
      <w:r>
        <w:rPr>
          <w:rFonts w:hint="eastAsia" w:ascii="微软雅黑" w:hAnsi="微软雅黑" w:eastAsia="微软雅黑" w:cs="微软雅黑"/>
        </w:rPr>
      </w:r>
    </w:p>
    <w:p w14:paraId="71E6EEDD">
      <w:pPr>
        <w:ind w:firstLine="0" w:firstLineChars="0"/>
      </w:pPr>
      <w:r>
        <w:rPr>
          <w:rFonts w:hint="eastAsia"/>
        </w:rPr>
        <w:drawing>
          <wp:inline distT="0" distB="0" distL="0" distR="0">
            <wp:extent cx="5270500" cy="3074670"/>
            <wp:effectExtent l="0" t="0" r="12700" b="11430"/>
            <wp:docPr id="1576821566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16F5D15">
      <w:pPr>
        <w:pStyle w:val="3"/>
        <w:ind w:firstLine="653"/>
      </w:pPr>
      <w:bookmarkStart w:id="6" w:name="_Toc167802539"/>
      <w:bookmarkStart w:id="7" w:name="_Toc167795087"/>
      <w:r>
        <w:rPr>
          <w:rFonts w:hint="eastAsia"/>
        </w:rPr>
        <w:t>安全建议</w:t>
      </w:r>
      <w:bookmarkEnd w:id="6"/>
      <w:bookmarkEnd w:id="7"/>
    </w:p>
    <w:p w14:paraId="46E22A46">
      <w:pPr>
        <w:ind w:firstLine="420"/>
      </w:pPr>
      <w:r>
        <w:rPr>
          <w:rFonts w:hint="eastAsia" w:ascii="微软雅黑" w:hAnsi="微软雅黑" w:eastAsia="微软雅黑" w:cs="微软雅黑"/>
        </w:rPr>
        <w:t>基于本次渗透测试发现的问题，攻防部工程师给出如下安全建议：</w:t>
      </w:r>
    </w:p>
    <w:p w14:paraId="73F3BD40">
      <w:pPr>
        <w:ind w:firstLine="420"/>
      </w:pPr>
      <w:r>
        <w:rPr>
          <w:rFonts w:hint="eastAsia"/>
        </w:rPr>
        <w:t>1</w:t>
      </w:r>
      <w:r>
        <w:rPr>
          <w:rFonts w:hint="eastAsia" w:ascii="微软雅黑" w:hAnsi="微软雅黑" w:eastAsia="微软雅黑" w:cs="微软雅黑"/>
        </w:rPr>
        <w:t>、逻辑漏洞问题</w:t>
      </w:r>
    </w:p>
    <w:p w14:paraId="51D8CFD8">
      <w:pPr>
        <w:ind w:firstLine="420"/>
      </w:pPr>
      <w:r>
        <w:rPr>
          <w:rFonts w:hint="eastAsia" w:ascii="微软雅黑" w:hAnsi="微软雅黑" w:eastAsia="微软雅黑" w:cs="微软雅黑"/>
        </w:rPr>
        <w:t>在代码层面，对于用户身份及敏感页面访问权限，做好身份校验及控制，对于</w:t>
      </w:r>
      <w:r>
        <w:rPr>
          <w:rFonts w:hint="eastAsia"/>
        </w:rPr>
        <w:t>cookie</w:t>
      </w:r>
      <w:r>
        <w:rPr>
          <w:rFonts w:hint="eastAsia" w:ascii="微软雅黑" w:hAnsi="微软雅黑" w:eastAsia="微软雅黑" w:cs="微软雅黑"/>
        </w:rPr>
        <w:t>要进行严格的检查，是否真实有效。在逻辑层面进行处理判断时，做好异常处理，避免敏感信息泄露</w:t>
      </w:r>
    </w:p>
    <w:p w14:paraId="093D873B">
      <w:pPr>
        <w:ind w:firstLine="420"/>
      </w:pPr>
      <w:r>
        <w:rPr>
          <w:rFonts w:hint="eastAsia" w:ascii="微软雅黑" w:hAnsi="微软雅黑" w:eastAsia="微软雅黑" w:cs="微软雅黑"/>
        </w:rPr>
        <w:t>2、敏感信息泄露问题</w:t>
      </w:r>
    </w:p>
    <w:p w14:paraId="2BC03798">
      <w:pPr>
        <w:ind w:firstLine="420"/>
      </w:pPr>
      <w:r>
        <w:rPr>
          <w:rFonts w:hint="eastAsia" w:ascii="微软雅黑" w:hAnsi="微软雅黑" w:eastAsia="微软雅黑" w:cs="微软雅黑"/>
        </w:rPr>
        <w:t>规范开发。在开发新业务时，对于配置文件的调试及修改，在正式上线前，需要统一再次确认，是否将配置文件中的敏感操作关闭或注释，并检查所有代码及相关文件，是否有测试文件及代码未删除；结合已发现的敏感信息泄露类型，全量核查企业所属资产并清除；构建敏感信息列表，下发业务自查整改，同时用于安全开发规范。</w:t>
      </w:r>
    </w:p>
    <w:p w14:paraId="01739BA0">
      <w:pPr>
        <w:pStyle w:val="2"/>
        <w:ind w:firstLine="284"/>
      </w:pPr>
      <w:bookmarkStart w:id="8" w:name="_Toc167795088"/>
      <w:bookmarkStart w:id="9" w:name="_Toc167802540"/>
      <w:r>
        <w:rPr>
          <w:rFonts w:hint="eastAsia"/>
        </w:rPr>
        <w:t>服务概述</w:t>
      </w:r>
      <w:bookmarkEnd w:id="8"/>
      <w:bookmarkEnd w:id="9"/>
    </w:p>
    <w:p w14:paraId="53BB21CC">
      <w:pPr>
        <w:pStyle w:val="3"/>
        <w:ind w:firstLine="653"/>
      </w:pPr>
      <w:bookmarkStart w:id="10" w:name="_Toc167802541"/>
      <w:bookmarkStart w:id="11" w:name="_Toc167795089"/>
      <w:r>
        <w:rPr>
          <w:rFonts w:hint="eastAsia"/>
        </w:rPr>
        <w:t>测试人员</w:t>
      </w:r>
      <w:bookmarkEnd w:id="10"/>
      <w:bookmarkEnd w:id="11"/>
    </w:p>
    <w:tbl>
      <w:tblPr>
        <w:tblStyle w:val="33"/>
        <w:tblpPr w:leftFromText="180" w:rightFromText="180" w:vertAnchor="text" w:tblpXSpec="center" w:tblpY="33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32"/>
        <w:gridCol w:w="2463"/>
        <w:gridCol w:w="2134"/>
      </w:tblGrid>
      <w:tr w14:paraId="68A3FDE0">
        <w:trPr>
          <w:trHeight w:val="278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  <w:vAlign w:val="center"/>
          </w:tcPr>
          <w:p w14:paraId="721ACFA9">
            <w:pPr>
              <w:ind w:firstLine="420" w:firstLineChars="0"/>
              <w:jc w:val="center"/>
              <w:rPr>
                <w:rFonts w:ascii="Times New Roman" w:hAnsi="Times New Roman" w:eastAsia="宋体" w:cs="Times New Roman"/>
                <w:b/>
                <w:bCs/>
                <w:color w:val="FFFFFF"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 w:themeColor="text1"/>
                <w:kern w:val="0"/>
                <w:sz w:val="24"/>
                <w:szCs w:val="22"/>
                <w14:textFill>
                  <w14:solidFill>
                    <w14:schemeClr w14:val="tx1"/>
                  </w14:solidFill>
                </w14:textFill>
              </w:rPr>
              <w:t>服务人员信息</w:t>
            </w:r>
          </w:p>
        </w:tc>
      </w:tr>
      <w:tr w14:paraId="27BC8F04">
        <w:tc>
          <w:tcPr>
            <w:tcW w:w="9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5F5C60">
            <w:pPr>
              <w:ind w:firstLine="420" w:firstLineChars="0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  <w:t>姓名</w:t>
            </w:r>
          </w:p>
        </w:tc>
        <w:tc>
          <w:tcPr>
            <w:tcW w:w="1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97AEC9">
            <w:pPr>
              <w:ind w:firstLine="0" w:firstLineChars="0"/>
              <w:jc w:val="center"/>
              <w:rPr>
                <w:rFonts w:hint="default" w:eastAsia="SimSun-ExtB"/>
                <w:kern w:val="0"/>
                <w:sz w:val="20"/>
                <w:szCs w:val="21"/>
                <w:lang w:val="en-US" w:eastAsia="zh-CN"/>
              </w:rPr>
            </w:pPr>
            <w:r>
              <w:rPr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eastAsia"/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default"/>
                <w:kern w:val="0"/>
                <w:sz w:val="20"/>
                <w:szCs w:val="21"/>
                <w:lang w:val="en-US" w:eastAsia="zh-CN"/>
              </w:rPr>
            </w:r>
          </w:p>
        </w:tc>
        <w:tc>
          <w:tcPr>
            <w:tcW w:w="14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857117D">
            <w:pPr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4"/>
                <w:szCs w:val="22"/>
              </w:rPr>
              <w:t>联系方式</w:t>
            </w:r>
          </w:p>
        </w:tc>
        <w:tc>
          <w:tcPr>
            <w:tcW w:w="12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10E0BF">
            <w:pPr>
              <w:ind w:firstLine="0" w:firstLineChars="0"/>
              <w:jc w:val="center"/>
              <w:rPr>
                <w:rFonts w:hint="default" w:eastAsia="SimSun-ExtB"/>
                <w:b/>
                <w:bCs/>
                <w:kern w:val="0"/>
                <w:sz w:val="20"/>
                <w:szCs w:val="21"/>
                <w:lang w:val="en-US" w:eastAsia="zh-CN"/>
              </w:rPr>
            </w:pPr>
            <w:r>
              <w:rPr>
                <w:b/>
                <w:bCs/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eastAsia"/>
                <w:b/>
                <w:bCs/>
                <w:kern w:val="0"/>
                <w:sz w:val="20"/>
                <w:szCs w:val="21"/>
                <w:lang w:val="en-US" w:eastAsia="zh-CN"/>
              </w:rPr>
            </w:r>
            <w:r>
              <w:rPr>
                <w:rFonts w:hint="default"/>
                <w:b/>
                <w:bCs/>
                <w:kern w:val="0"/>
                <w:sz w:val="20"/>
                <w:szCs w:val="21"/>
                <w:lang w:val="en-US" w:eastAsia="zh-CN"/>
              </w:rPr>
            </w:r>
          </w:p>
        </w:tc>
      </w:tr>
    </w:tbl>
    <w:p w14:paraId="42C75120">
      <w:pPr>
        <w:ind w:firstLine="420"/>
      </w:pPr>
    </w:p>
    <w:p w14:paraId="0D886433">
      <w:pPr>
        <w:pStyle w:val="3"/>
        <w:ind w:firstLine="653"/>
      </w:pPr>
      <w:bookmarkStart w:id="12" w:name="_Toc167795090"/>
      <w:bookmarkStart w:id="13" w:name="_Toc167802542"/>
      <w:r>
        <w:rPr>
          <w:rFonts w:hint="eastAsia"/>
        </w:rPr>
        <w:t>测试目的</w:t>
      </w:r>
      <w:bookmarkEnd w:id="12"/>
      <w:bookmarkEnd w:id="13"/>
    </w:p>
    <w:p w14:paraId="057E7C16">
      <w:pPr>
        <w:ind w:firstLine="420"/>
        <w:rPr>
          <w:rFonts w:ascii="微软雅黑" w:hAnsi="微软雅黑" w:eastAsia="微软雅黑" w:cs="微软雅黑"/>
        </w:rPr>
      </w:pPr>
      <w:r>
        <w:t xml:space="preserve">1. </w:t>
      </w:r>
      <w:r>
        <w:rPr>
          <w:rFonts w:hint="eastAsia" w:ascii="微软雅黑" w:hAnsi="微软雅黑" w:eastAsia="微软雅黑" w:cs="微软雅黑"/>
        </w:rPr>
        <w:t>发现潜在的安全漏洞：通过模拟真实世界中黑客的攻击手法，渗透测试旨在识别系统、网络、应用程序和服务中的安全弱点与漏洞。这包括未修补的安全漏洞、配置错误、弱口令、权限过度等问题。</w:t>
      </w:r>
    </w:p>
    <w:p w14:paraId="56FC58BA">
      <w:pPr>
        <w:ind w:firstLine="420"/>
        <w:rPr>
          <w:rFonts w:ascii="微软雅黑" w:hAnsi="微软雅黑" w:eastAsia="微软雅黑" w:cs="微软雅黑"/>
        </w:rPr>
      </w:pPr>
      <w:r>
        <w:t xml:space="preserve">2. </w:t>
      </w:r>
      <w:r>
        <w:rPr>
          <w:rFonts w:hint="eastAsia" w:ascii="微软雅黑" w:hAnsi="微软雅黑" w:eastAsia="微软雅黑" w:cs="微软雅黑"/>
        </w:rPr>
        <w:t>评估安全性能：测试目标系统的安全防护能力，检测其是否能够有效地抵御各种已知的攻击手段，包括网络攻击、社会工程学、应用程序层攻击等。</w:t>
      </w:r>
    </w:p>
    <w:p w14:paraId="5EE86812">
      <w:pPr>
        <w:ind w:firstLine="420"/>
        <w:rPr>
          <w:rFonts w:ascii="微软雅黑" w:hAnsi="微软雅黑" w:eastAsia="微软雅黑" w:cs="微软雅黑"/>
        </w:rPr>
      </w:pPr>
      <w:r>
        <w:t xml:space="preserve">3. </w:t>
      </w:r>
      <w:r>
        <w:rPr>
          <w:rFonts w:hint="eastAsia" w:ascii="微软雅黑" w:hAnsi="微软雅黑" w:eastAsia="微软雅黑" w:cs="微软雅黑"/>
        </w:rPr>
        <w:t>提供安全状况的客观评估：为企业管理层提供独立的安全风险评估报告，帮助他们了解其安全控制措施的有效性，以及在遭受攻击时可能面临的风险等级。</w:t>
      </w:r>
    </w:p>
    <w:p w14:paraId="699C4286">
      <w:pPr>
        <w:ind w:firstLine="420"/>
        <w:rPr>
          <w:rFonts w:ascii="微软雅黑" w:hAnsi="微软雅黑" w:eastAsia="微软雅黑" w:cs="微软雅黑"/>
        </w:rPr>
      </w:pPr>
      <w:r>
        <w:t xml:space="preserve">4. </w:t>
      </w:r>
      <w:r>
        <w:rPr>
          <w:rFonts w:hint="eastAsia" w:ascii="微软雅黑" w:hAnsi="微软雅黑" w:eastAsia="微软雅黑" w:cs="微软雅黑"/>
        </w:rPr>
        <w:t>安全培训与意识提升：通过实战演练，提高组织内部人员对安全威胁的认识，增强安全防范意识，并促进安全团队的应急响应能力。</w:t>
      </w:r>
    </w:p>
    <w:p w14:paraId="1FDD492A">
      <w:pPr>
        <w:ind w:firstLine="420"/>
        <w:rPr>
          <w:rFonts w:ascii="微软雅黑" w:hAnsi="微软雅黑" w:eastAsia="微软雅黑" w:cs="微软雅黑"/>
        </w:rPr>
      </w:pPr>
      <w:r>
        <w:t xml:space="preserve">5. </w:t>
      </w:r>
      <w:r>
        <w:rPr>
          <w:rFonts w:hint="eastAsia" w:ascii="微软雅黑" w:hAnsi="微软雅黑" w:eastAsia="微软雅黑" w:cs="微软雅黑"/>
        </w:rPr>
        <w:t>优化防御策略：根据测试结果，提出具体的安全改进建议，帮助组织优化安全架构、加强监控和防御措施，制定更为有效的安全策略。</w:t>
      </w:r>
    </w:p>
    <w:p w14:paraId="1D9C74B7">
      <w:pPr>
        <w:ind w:firstLine="420"/>
      </w:pPr>
      <w:r>
        <w:t xml:space="preserve">6. </w:t>
      </w:r>
      <w:r>
        <w:rPr>
          <w:rFonts w:hint="eastAsia" w:ascii="微软雅黑" w:hAnsi="微软雅黑" w:eastAsia="微软雅黑" w:cs="微软雅黑"/>
        </w:rPr>
        <w:t>防止数据泄露和业务中断：通过预先发现并修复漏洞，减少数据泄露、服务中断或业务运营受阻的风险，保护企业的声誉和财务安全。</w:t>
      </w:r>
    </w:p>
    <w:p w14:paraId="33876C1B">
      <w:pPr>
        <w:pStyle w:val="3"/>
        <w:ind w:firstLine="653"/>
      </w:pPr>
      <w:bookmarkStart w:id="14" w:name="_Toc167795091"/>
      <w:bookmarkStart w:id="15" w:name="_Toc167802543"/>
      <w:r>
        <w:rPr>
          <w:rFonts w:hint="eastAsia"/>
        </w:rPr>
        <w:t>测试流程</w:t>
      </w:r>
      <w:bookmarkEnd w:id="14"/>
      <w:bookmarkEnd w:id="15"/>
    </w:p>
    <w:p w14:paraId="523EA3CD">
      <w:pPr>
        <w:ind w:firstLine="420"/>
      </w:pPr>
      <w:r>
        <w:drawing>
          <wp:inline distT="0" distB="0" distL="0" distR="0">
            <wp:extent cx="5270500" cy="1714500"/>
            <wp:effectExtent l="0" t="0" r="0" b="0"/>
            <wp:docPr id="1208696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685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9508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1、明确目标：</w:t>
      </w:r>
    </w:p>
    <w:p w14:paraId="77935451">
      <w:pPr>
        <w:pStyle w:val="32"/>
        <w:numPr>
          <w:ilvl w:val="0"/>
          <w:numId w:val="2"/>
        </w:numPr>
        <w:ind w:firstLineChars="0"/>
      </w:pPr>
      <w:r>
        <w:rPr>
          <w:rFonts w:hint="eastAsia" w:ascii="微软雅黑" w:hAnsi="微软雅黑" w:eastAsia="微软雅黑" w:cs="微软雅黑"/>
        </w:rPr>
        <w:t>确定测试的目标资产，包括</w:t>
      </w:r>
      <w:r>
        <w:t>IP</w:t>
      </w:r>
      <w:r>
        <w:rPr>
          <w:rFonts w:hint="eastAsia" w:ascii="微软雅黑" w:hAnsi="微软雅黑" w:eastAsia="微软雅黑" w:cs="微软雅黑"/>
        </w:rPr>
        <w:t>地址、域名、网络、应用程序等。</w:t>
      </w:r>
    </w:p>
    <w:p w14:paraId="5CBB4C00">
      <w:pPr>
        <w:pStyle w:val="32"/>
        <w:numPr>
          <w:ilvl w:val="0"/>
          <w:numId w:val="2"/>
        </w:numPr>
        <w:ind w:firstLineChars="0"/>
      </w:pPr>
      <w:r>
        <w:rPr>
          <w:rFonts w:hint="eastAsia" w:ascii="微软雅黑" w:hAnsi="微软雅黑" w:eastAsia="微软雅黑" w:cs="微软雅黑"/>
        </w:rPr>
        <w:t>明确测试的边界和限制，例如不允许对生产环境造成损害。</w:t>
      </w:r>
    </w:p>
    <w:p w14:paraId="15C22600">
      <w:pPr>
        <w:pStyle w:val="32"/>
        <w:numPr>
          <w:ilvl w:val="0"/>
          <w:numId w:val="2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了解客户需求，确定测试的深度和广度，比如是否包含社会工程学攻击。</w:t>
      </w:r>
    </w:p>
    <w:p w14:paraId="67BF753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2、信息收集：</w:t>
      </w:r>
    </w:p>
    <w:p w14:paraId="5B30F698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主动和被动地收集目标的公开信息，如</w:t>
      </w:r>
      <w:r>
        <w:t>WHOIS</w:t>
      </w:r>
      <w:r>
        <w:rPr>
          <w:rFonts w:hint="eastAsia" w:ascii="微软雅黑" w:hAnsi="微软雅黑" w:eastAsia="微软雅黑" w:cs="微软雅黑"/>
        </w:rPr>
        <w:t>查询、</w:t>
      </w:r>
      <w:r>
        <w:t>DNS</w:t>
      </w:r>
      <w:r>
        <w:rPr>
          <w:rFonts w:hint="eastAsia" w:ascii="微软雅黑" w:hAnsi="微软雅黑" w:eastAsia="微软雅黑" w:cs="微软雅黑"/>
        </w:rPr>
        <w:t>记录、社交媒体信息、网络扫描等。</w:t>
      </w:r>
    </w:p>
    <w:p w14:paraId="5B7BAA4D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技术层面的信息收集，包括操作系统指纹、开放端口、服务版本、运行的应用程序等。</w:t>
      </w:r>
    </w:p>
    <w:p w14:paraId="786598B0">
      <w:pPr>
        <w:pStyle w:val="32"/>
        <w:numPr>
          <w:ilvl w:val="0"/>
          <w:numId w:val="3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应用程序层面的信息收集，如</w:t>
      </w:r>
      <w:r>
        <w:t>robots.txt</w:t>
      </w:r>
      <w:r>
        <w:rPr>
          <w:rFonts w:hint="eastAsia" w:ascii="微软雅黑" w:hAnsi="微软雅黑" w:eastAsia="微软雅黑" w:cs="微软雅黑"/>
        </w:rPr>
        <w:t>、网页源代码分析、目录扫描等。</w:t>
      </w:r>
    </w:p>
    <w:p w14:paraId="6F875DB1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3、漏洞扫描</w:t>
      </w:r>
    </w:p>
    <w:p w14:paraId="6A3F4692">
      <w:pPr>
        <w:pStyle w:val="32"/>
        <w:numPr>
          <w:ilvl w:val="0"/>
          <w:numId w:val="4"/>
        </w:numPr>
        <w:ind w:firstLineChars="0"/>
      </w:pPr>
      <w:r>
        <w:rPr>
          <w:rFonts w:hint="eastAsia" w:ascii="微软雅黑" w:hAnsi="微软雅黑" w:eastAsia="微软雅黑" w:cs="微软雅黑"/>
        </w:rPr>
        <w:t>使用自动化工具和手动技术发现系统、网络和应用程序中的潜在漏洞。</w:t>
      </w:r>
    </w:p>
    <w:p w14:paraId="2D1482E7">
      <w:pPr>
        <w:pStyle w:val="32"/>
        <w:numPr>
          <w:ilvl w:val="0"/>
          <w:numId w:val="4"/>
        </w:numPr>
        <w:ind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对服务、协议和应用程序进行安全漏洞扫描，识别配置错误、已知漏洞。</w:t>
      </w:r>
    </w:p>
    <w:p w14:paraId="46D46963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4、漏洞利用</w:t>
      </w:r>
    </w:p>
    <w:p w14:paraId="163EB36C">
      <w:pPr>
        <w:pStyle w:val="32"/>
        <w:numPr>
          <w:ilvl w:val="0"/>
          <w:numId w:val="5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选取合适的漏洞进行验证，判断是否可被实际利用。</w:t>
      </w:r>
    </w:p>
    <w:p w14:paraId="505FDF4B">
      <w:pPr>
        <w:pStyle w:val="32"/>
        <w:numPr>
          <w:ilvl w:val="0"/>
          <w:numId w:val="5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尝试利用发现的漏洞，验证能否获得进一步访问或控制权。</w:t>
      </w:r>
    </w:p>
    <w:p w14:paraId="33AC370B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5、权限提升</w:t>
      </w:r>
    </w:p>
    <w:p w14:paraId="3BE51351">
      <w:pPr>
        <w:pStyle w:val="32"/>
        <w:numPr>
          <w:ilvl w:val="0"/>
          <w:numId w:val="6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一旦获取初步访问，尝试扩大权限，如从普通用户提升至管理员权限。</w:t>
      </w:r>
    </w:p>
    <w:p w14:paraId="7B662066">
      <w:pPr>
        <w:pStyle w:val="32"/>
        <w:numPr>
          <w:ilvl w:val="0"/>
          <w:numId w:val="6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利用漏洞或配置缺陷，探索横向移动的可能性，以扩展控制范围。</w:t>
      </w:r>
    </w:p>
    <w:p w14:paraId="74F1C64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ascii="宋体" w:hAnsi="宋体" w:eastAsia="宋体" w:cs="微软雅黑"/>
          <w:sz w:val="28"/>
          <w:szCs w:val="28"/>
        </w:rPr>
        <w:t>6</w:t>
      </w:r>
      <w:r>
        <w:rPr>
          <w:rFonts w:hint="eastAsia" w:ascii="宋体" w:hAnsi="宋体" w:eastAsia="宋体" w:cs="微软雅黑"/>
          <w:sz w:val="28"/>
          <w:szCs w:val="28"/>
        </w:rPr>
        <w:t>、权限维持（允许范围内进行）</w:t>
      </w:r>
    </w:p>
    <w:p w14:paraId="6D0AC8AD">
      <w:pPr>
        <w:pStyle w:val="32"/>
        <w:numPr>
          <w:ilvl w:val="0"/>
          <w:numId w:val="7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测试植入后门、隐藏活动踪迹的能力。</w:t>
      </w:r>
    </w:p>
    <w:p w14:paraId="5A026116">
      <w:pPr>
        <w:pStyle w:val="32"/>
        <w:numPr>
          <w:ilvl w:val="0"/>
          <w:numId w:val="7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测试清除入侵证据，模拟攻击者隐蔽操作。</w:t>
      </w:r>
    </w:p>
    <w:p w14:paraId="409DD860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hint="eastAsia" w:ascii="宋体" w:hAnsi="宋体" w:eastAsia="宋体" w:cs="微软雅黑"/>
          <w:sz w:val="28"/>
          <w:szCs w:val="28"/>
        </w:rPr>
        <w:t>7、报告整理</w:t>
      </w:r>
    </w:p>
    <w:p w14:paraId="5872E62F">
      <w:pPr>
        <w:pStyle w:val="32"/>
        <w:numPr>
          <w:ilvl w:val="0"/>
          <w:numId w:val="8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编写详细报告，包括发现的每个漏洞、利用过程、风险等级、影响和修复建议。</w:t>
      </w:r>
    </w:p>
    <w:p w14:paraId="627B73C2">
      <w:pPr>
        <w:pStyle w:val="32"/>
        <w:numPr>
          <w:ilvl w:val="0"/>
          <w:numId w:val="8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提供修复指南，帮助客户快速响应和改进安全状况。</w:t>
      </w:r>
    </w:p>
    <w:p w14:paraId="01BE5AEC">
      <w:pPr>
        <w:ind w:firstLine="420" w:firstLineChars="0"/>
        <w:rPr>
          <w:rFonts w:ascii="宋体" w:hAnsi="宋体" w:eastAsia="宋体" w:cs="微软雅黑"/>
          <w:sz w:val="28"/>
          <w:szCs w:val="28"/>
        </w:rPr>
      </w:pPr>
      <w:r>
        <w:rPr>
          <w:rFonts w:ascii="宋体" w:hAnsi="宋体" w:eastAsia="宋体" w:cs="微软雅黑"/>
          <w:sz w:val="28"/>
          <w:szCs w:val="28"/>
        </w:rPr>
        <w:t>8</w:t>
      </w:r>
      <w:r>
        <w:rPr>
          <w:rFonts w:hint="eastAsia" w:ascii="宋体" w:hAnsi="宋体" w:eastAsia="宋体" w:cs="微软雅黑"/>
          <w:sz w:val="28"/>
          <w:szCs w:val="28"/>
        </w:rPr>
        <w:t>、漏洞复测</w:t>
      </w:r>
    </w:p>
    <w:p w14:paraId="175B0588">
      <w:pPr>
        <w:pStyle w:val="32"/>
        <w:numPr>
          <w:ilvl w:val="0"/>
          <w:numId w:val="9"/>
        </w:numPr>
        <w:ind w:firstLineChars="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确认客户对漏洞的修复情况，必要时进行复测</w:t>
      </w:r>
      <w:r>
        <w:rPr>
          <w:rFonts w:hint="eastAsia" w:ascii="微软雅黑" w:hAnsi="微软雅黑" w:eastAsia="微软雅黑" w:cs="微软雅黑"/>
        </w:rPr>
        <w:t>。</w:t>
      </w:r>
    </w:p>
    <w:p w14:paraId="1DC3725C">
      <w:pPr>
        <w:pStyle w:val="3"/>
        <w:ind w:firstLine="653"/>
      </w:pPr>
      <w:bookmarkStart w:id="16" w:name="_Toc167795093"/>
      <w:bookmarkStart w:id="17" w:name="_Toc167802544"/>
      <w:r>
        <w:rPr>
          <w:rFonts w:hint="eastAsia" w:ascii="微软雅黑" w:hAnsi="微软雅黑" w:eastAsia="微软雅黑" w:cs="微软雅黑"/>
        </w:rPr>
        <w:t>测</w:t>
      </w:r>
      <w:r>
        <w:rPr>
          <w:rFonts w:hint="eastAsia"/>
        </w:rPr>
        <w:t>试工具</w:t>
      </w:r>
      <w:bookmarkEnd w:id="16"/>
      <w:bookmarkEnd w:id="17"/>
    </w:p>
    <w:p w14:paraId="48309C86">
      <w:pPr>
        <w:ind w:firstLine="42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本次测试使用的部分软件如下：</w:t>
      </w:r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1E58054A">
        <w:trPr>
          <w:trHeight w:val="790" w:hRule="atLeast"/>
          <w:jc w:val="center"/>
        </w:trPr>
        <w:tc>
          <w:tcPr>
            <w:tcW w:w="2500" w:type="pct"/>
            <w:shd w:val="clear" w:color="auto" w:fill="BDD6EE" w:themeFill="accent5" w:themeFillTint="66"/>
            <w:vAlign w:val="center"/>
          </w:tcPr>
          <w:p w14:paraId="67165FDA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工具类型</w:t>
            </w:r>
          </w:p>
        </w:tc>
        <w:tc>
          <w:tcPr>
            <w:tcW w:w="2500" w:type="pct"/>
            <w:shd w:val="clear" w:color="auto" w:fill="BDD6EE" w:themeFill="accent5" w:themeFillTint="66"/>
            <w:vAlign w:val="center"/>
          </w:tcPr>
          <w:p w14:paraId="12BD08BF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工具名称</w:t>
            </w:r>
          </w:p>
        </w:tc>
      </w:tr>
      <w:tr w14:paraId="7B46EFB2">
        <w:trPr>
          <w:trHeight w:val="713" w:hRule="atLeast"/>
          <w:jc w:val="center"/>
        </w:trPr>
        <w:tc>
          <w:tcPr>
            <w:tcW w:w="2500" w:type="pct"/>
            <w:vAlign w:val="center"/>
          </w:tcPr>
          <w:p w14:paraId="74FD49DE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端口探测</w:t>
            </w:r>
          </w:p>
        </w:tc>
        <w:tc>
          <w:tcPr>
            <w:tcW w:w="2500" w:type="pct"/>
            <w:vAlign w:val="center"/>
          </w:tcPr>
          <w:p w14:paraId="36FC3A3C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N</w:t>
            </w:r>
            <w:r>
              <w:rPr>
                <w:kern w:val="0"/>
                <w:sz w:val="20"/>
                <w:szCs w:val="20"/>
              </w:rPr>
              <w:t>map</w:t>
            </w:r>
          </w:p>
        </w:tc>
      </w:tr>
      <w:tr w14:paraId="5A391355">
        <w:trPr>
          <w:trHeight w:val="713" w:hRule="atLeast"/>
          <w:jc w:val="center"/>
        </w:trPr>
        <w:tc>
          <w:tcPr>
            <w:tcW w:w="2500" w:type="pct"/>
            <w:vAlign w:val="center"/>
          </w:tcPr>
          <w:p w14:paraId="34D3E501">
            <w:pPr>
              <w:pStyle w:val="35"/>
              <w:jc w:val="center"/>
              <w:rPr>
                <w:rFonts w:ascii="微软雅黑" w:hAnsi="微软雅黑" w:eastAsia="微软雅黑" w:cs="微软雅黑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目录扫描</w:t>
            </w:r>
          </w:p>
        </w:tc>
        <w:tc>
          <w:tcPr>
            <w:tcW w:w="2500" w:type="pct"/>
            <w:vAlign w:val="center"/>
          </w:tcPr>
          <w:p w14:paraId="5DEA6852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Dirb</w:t>
            </w:r>
          </w:p>
        </w:tc>
      </w:tr>
      <w:tr w14:paraId="12132C8A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62ECA003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WebShell</w:t>
            </w:r>
          </w:p>
        </w:tc>
        <w:tc>
          <w:tcPr>
            <w:tcW w:w="2500" w:type="pct"/>
            <w:vAlign w:val="center"/>
          </w:tcPr>
          <w:p w14:paraId="57BA3D29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冰蝎、哥斯拉</w:t>
            </w:r>
          </w:p>
        </w:tc>
      </w:tr>
      <w:tr w14:paraId="312B48CF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3AE6DB20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抓包工具</w:t>
            </w:r>
          </w:p>
        </w:tc>
        <w:tc>
          <w:tcPr>
            <w:tcW w:w="2500" w:type="pct"/>
            <w:vAlign w:val="center"/>
          </w:tcPr>
          <w:p w14:paraId="0841B0FC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BurpSuite</w:t>
            </w:r>
          </w:p>
        </w:tc>
      </w:tr>
      <w:tr w14:paraId="3FF3E77C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38BF383B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注入工具</w:t>
            </w:r>
          </w:p>
        </w:tc>
        <w:tc>
          <w:tcPr>
            <w:tcW w:w="2500" w:type="pct"/>
            <w:vAlign w:val="center"/>
          </w:tcPr>
          <w:p w14:paraId="0B4BD31B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QL</w:t>
            </w:r>
            <w:r>
              <w:rPr>
                <w:rFonts w:hint="eastAsia"/>
                <w:kern w:val="0"/>
                <w:sz w:val="20"/>
                <w:szCs w:val="20"/>
              </w:rPr>
              <w:t>map</w:t>
            </w:r>
          </w:p>
        </w:tc>
      </w:tr>
      <w:tr w14:paraId="7624460B">
        <w:trPr>
          <w:trHeight w:val="790" w:hRule="atLeast"/>
          <w:jc w:val="center"/>
        </w:trPr>
        <w:tc>
          <w:tcPr>
            <w:tcW w:w="2500" w:type="pct"/>
            <w:vAlign w:val="center"/>
          </w:tcPr>
          <w:p w14:paraId="21FFE1D9">
            <w:pPr>
              <w:pStyle w:val="35"/>
              <w:jc w:val="center"/>
              <w:rPr>
                <w:rFonts w:ascii="微软雅黑" w:hAnsi="微软雅黑" w:eastAsia="微软雅黑" w:cs="微软雅黑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漏洞利用</w:t>
            </w:r>
          </w:p>
        </w:tc>
        <w:tc>
          <w:tcPr>
            <w:tcW w:w="2500" w:type="pct"/>
            <w:vAlign w:val="center"/>
          </w:tcPr>
          <w:p w14:paraId="4F903BEF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Metasploit</w:t>
            </w:r>
          </w:p>
        </w:tc>
      </w:tr>
    </w:tbl>
    <w:p w14:paraId="017945EF">
      <w:pPr>
        <w:ind w:firstLine="420"/>
      </w:pPr>
    </w:p>
    <w:p w14:paraId="394E8883">
      <w:pPr>
        <w:pStyle w:val="3"/>
        <w:ind w:firstLine="653"/>
      </w:pPr>
      <w:bookmarkStart w:id="18" w:name="_Toc167802545"/>
      <w:bookmarkStart w:id="19" w:name="_Toc167795094"/>
      <w:r>
        <w:rPr>
          <w:rFonts w:hint="eastAsia"/>
        </w:rPr>
        <w:t>测试依据</w:t>
      </w:r>
      <w:bookmarkEnd w:id="18"/>
      <w:bookmarkEnd w:id="19"/>
    </w:p>
    <w:p w14:paraId="575E9D70">
      <w:pPr>
        <w:pStyle w:val="35"/>
        <w:numPr>
          <w:ilvl w:val="0"/>
          <w:numId w:val="10"/>
        </w:numPr>
      </w:pPr>
      <w:r>
        <w:rPr>
          <w:rFonts w:hint="eastAsia"/>
        </w:rPr>
        <w:t>GB/T 30279-2020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网络安全漏洞分类分级指南</w:t>
      </w:r>
    </w:p>
    <w:p w14:paraId="07BC1760">
      <w:pPr>
        <w:pStyle w:val="35"/>
        <w:numPr>
          <w:ilvl w:val="0"/>
          <w:numId w:val="10"/>
        </w:numPr>
      </w:pPr>
      <w:r>
        <w:rPr>
          <w:rFonts w:hint="eastAsia"/>
        </w:rPr>
        <w:t>GB/T 28458-2020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网络安全漏洞标识与描述规范</w:t>
      </w:r>
    </w:p>
    <w:p w14:paraId="1B501E0A">
      <w:pPr>
        <w:pStyle w:val="35"/>
        <w:numPr>
          <w:ilvl w:val="0"/>
          <w:numId w:val="10"/>
        </w:numPr>
      </w:pPr>
      <w:r>
        <w:rPr>
          <w:rFonts w:hint="eastAsia"/>
        </w:rPr>
        <w:t>GB/T 20009-2019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数据库管理系统安全评估准则</w:t>
      </w:r>
    </w:p>
    <w:p w14:paraId="4F2BC4E5">
      <w:pPr>
        <w:pStyle w:val="35"/>
        <w:numPr>
          <w:ilvl w:val="0"/>
          <w:numId w:val="10"/>
        </w:numPr>
      </w:pPr>
      <w:r>
        <w:rPr>
          <w:rFonts w:hint="eastAsia"/>
        </w:rPr>
        <w:t>GB/T 37931-2019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Web</w:t>
      </w:r>
      <w:r>
        <w:rPr>
          <w:rFonts w:hint="eastAsia" w:ascii="微软雅黑" w:hAnsi="微软雅黑" w:eastAsia="微软雅黑" w:cs="微软雅黑"/>
        </w:rPr>
        <w:t>应用安全检测系统安全技术要求和测试评价方法</w:t>
      </w:r>
    </w:p>
    <w:p w14:paraId="3EFC2110">
      <w:pPr>
        <w:pStyle w:val="35"/>
        <w:numPr>
          <w:ilvl w:val="0"/>
          <w:numId w:val="10"/>
        </w:numPr>
      </w:pPr>
      <w:r>
        <w:rPr>
          <w:rFonts w:hint="eastAsia"/>
        </w:rPr>
        <w:t>GB/T 37027-2018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网络攻击定义及描述规范</w:t>
      </w:r>
    </w:p>
    <w:p w14:paraId="46DB9F76">
      <w:pPr>
        <w:pStyle w:val="35"/>
        <w:numPr>
          <w:ilvl w:val="0"/>
          <w:numId w:val="10"/>
        </w:numPr>
      </w:pPr>
      <w:r>
        <w:rPr>
          <w:rFonts w:hint="eastAsia"/>
        </w:rPr>
        <w:t>GB/T 35284-2017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网站身份和系统安全要求与评估方法</w:t>
      </w:r>
    </w:p>
    <w:p w14:paraId="35FE0810">
      <w:pPr>
        <w:pStyle w:val="35"/>
        <w:numPr>
          <w:ilvl w:val="0"/>
          <w:numId w:val="10"/>
        </w:numPr>
      </w:pPr>
      <w:r>
        <w:rPr>
          <w:rFonts w:hint="eastAsia"/>
        </w:rPr>
        <w:t>GB/T 33561-2017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安全漏洞分类</w:t>
      </w:r>
    </w:p>
    <w:p w14:paraId="4688344D">
      <w:pPr>
        <w:pStyle w:val="35"/>
        <w:numPr>
          <w:ilvl w:val="0"/>
          <w:numId w:val="10"/>
        </w:numPr>
      </w:pPr>
      <w:r>
        <w:rPr>
          <w:rFonts w:hint="eastAsia"/>
        </w:rPr>
        <w:t>GB/T 30275-2013</w:t>
      </w:r>
      <w:r>
        <w:rPr>
          <w:rFonts w:hint="eastAsia"/>
        </w:rPr>
        <w:tab/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鉴别与授权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认证中间件框架与接口规范</w:t>
      </w:r>
    </w:p>
    <w:p w14:paraId="306089E6">
      <w:pPr>
        <w:pStyle w:val="35"/>
        <w:numPr>
          <w:ilvl w:val="0"/>
          <w:numId w:val="10"/>
        </w:numPr>
      </w:pPr>
      <w:r>
        <w:rPr>
          <w:rFonts w:hint="eastAsia"/>
        </w:rPr>
        <w:t>GB</w:t>
      </w:r>
      <w:r>
        <w:t>/</w:t>
      </w:r>
      <w:r>
        <w:rPr>
          <w:rFonts w:hint="eastAsia"/>
        </w:rPr>
        <w:t>T 30279-2020</w:t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网络安全漏洞分类分级指南</w:t>
      </w:r>
    </w:p>
    <w:p w14:paraId="602457E5">
      <w:pPr>
        <w:pStyle w:val="35"/>
        <w:numPr>
          <w:ilvl w:val="0"/>
          <w:numId w:val="10"/>
        </w:numPr>
      </w:pPr>
      <w:r>
        <w:rPr>
          <w:rFonts w:hint="eastAsia"/>
        </w:rPr>
        <w:t>GB</w:t>
      </w:r>
      <w:r>
        <w:t>/</w:t>
      </w:r>
      <w:r>
        <w:rPr>
          <w:rFonts w:hint="eastAsia"/>
        </w:rPr>
        <w:t>T 30276-2020</w:t>
      </w:r>
      <w:r>
        <w:rPr>
          <w:rFonts w:hint="eastAsia" w:ascii="微软雅黑" w:hAnsi="微软雅黑" w:eastAsia="微软雅黑" w:cs="微软雅黑"/>
        </w:rPr>
        <w:t>信息安全技术</w:t>
      </w:r>
      <w:r>
        <w:rPr>
          <w:rFonts w:hint="eastAsia"/>
        </w:rPr>
        <w:t xml:space="preserve"> </w:t>
      </w:r>
      <w:r>
        <w:rPr>
          <w:rFonts w:hint="eastAsia" w:ascii="微软雅黑" w:hAnsi="微软雅黑" w:eastAsia="微软雅黑" w:cs="微软雅黑"/>
        </w:rPr>
        <w:t>网络安全漏洞管理规范</w:t>
      </w:r>
    </w:p>
    <w:p w14:paraId="11774162">
      <w:pPr>
        <w:ind w:firstLine="420"/>
      </w:pPr>
    </w:p>
    <w:p w14:paraId="08CF3807">
      <w:pPr>
        <w:pStyle w:val="2"/>
        <w:ind w:firstLine="284"/>
      </w:pPr>
      <w:bookmarkStart w:id="20" w:name="_Toc167802546"/>
      <w:bookmarkStart w:id="21" w:name="_Toc167795095"/>
      <w:r>
        <w:rPr>
          <w:rFonts w:hint="eastAsia" w:ascii="微软雅黑" w:hAnsi="微软雅黑" w:eastAsia="微软雅黑" w:cs="微软雅黑"/>
        </w:rPr>
        <w:t>漏洞</w:t>
      </w:r>
      <w:bookmarkStart w:id="26" w:name="_GoBack"/>
      <w:bookmarkEnd w:id="26"/>
      <w:r>
        <w:rPr>
          <w:rFonts w:hint="eastAsia" w:ascii="微软雅黑" w:hAnsi="微软雅黑" w:eastAsia="微软雅黑" w:cs="微软雅黑"/>
        </w:rPr>
        <w:t>描述</w:t>
      </w:r>
      <w:bookmarkEnd w:id="20"/>
      <w:bookmarkEnd w:id="21"/>
    </w:p>
    <w:p w14:paraId="61A77F51">
      <w:pPr>
        <w:keepNext w:val="0"/>
        <w:keepLines w:val="0"/>
        <w:widowControl/>
        <w:suppressLineNumbers w:val="0"/>
        <w:jc w:val="left"/>
      </w:pPr>
      <w:r>
        <w:rPr>
          <w:rFonts w:ascii="Monaco" w:hAnsi="Monaco" w:eastAsia="Monaco" w:cs="Monaco"/>
          <w:i w:val="0"/>
          <w:iCs w:val="0"/>
          <w:caps w:val="0"/>
          <w:color w:val="CCCCCC"/>
          <w:spacing w:val="0"/>
          <w:kern w:val="0"/>
          <w:sz w:val="22"/>
          <w:szCs w:val="22"/>
          <w:lang w:val="en-US" w:eastAsia="zh-CN" w:bidi="ar"/>
        </w:rPr>
        <w:br/>
        <w:t>1. 测试漏洞</w:t>
        <w:br/>
        <w:t>危害等级：中危</w:t>
        <w:br/>
        <w:br/>
        <w:t>漏洞描述：</w:t>
        <w:br/>
        <w:t>测试漏洞描述</w:t>
        <w:br/>
        <w:br/>
        <w:t>复现步骤：</w:t>
        <w:br/>
        <w:t>复现步骤描述</w:t>
        <w:br/>
        <w:br/>
        <w:t>修复建议：</w:t>
        <w:br/>
        <w:t>修复建议描述</w:t>
        <w:br/>
      </w:r>
    </w:p>
    <w:p w14:paraId="6B0E395B">
      <w:pPr>
        <w:ind w:firstLine="420"/>
      </w:pPr>
    </w:p>
    <w:p w14:paraId="13867198">
      <w:pPr>
        <w:pStyle w:val="2"/>
        <w:ind w:firstLine="284"/>
      </w:pPr>
      <w:bookmarkStart w:id="22" w:name="_Toc167795100"/>
      <w:bookmarkStart w:id="23" w:name="_Toc167802551"/>
      <w:r>
        <w:rPr>
          <w:rFonts w:hint="eastAsia"/>
        </w:rPr>
        <w:t>附录一风险评级标准</w:t>
      </w:r>
      <w:bookmarkEnd w:id="22"/>
      <w:bookmarkEnd w:id="23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625"/>
      </w:tblGrid>
      <w:tr w14:paraId="76433AD7">
        <w:trPr>
          <w:jc w:val="center"/>
        </w:trPr>
        <w:tc>
          <w:tcPr>
            <w:tcW w:w="2830" w:type="dxa"/>
            <w:shd w:val="clear" w:color="auto" w:fill="BDD6EE" w:themeFill="accent5" w:themeFillTint="66"/>
            <w:vAlign w:val="center"/>
          </w:tcPr>
          <w:p w14:paraId="415BD940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安全状态</w:t>
            </w:r>
          </w:p>
        </w:tc>
        <w:tc>
          <w:tcPr>
            <w:tcW w:w="5625" w:type="dxa"/>
            <w:shd w:val="clear" w:color="auto" w:fill="BDD6EE" w:themeFill="accent5" w:themeFillTint="66"/>
            <w:vAlign w:val="center"/>
          </w:tcPr>
          <w:p w14:paraId="1A64F99A">
            <w:pPr>
              <w:pStyle w:val="35"/>
              <w:jc w:val="center"/>
              <w:rPr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0"/>
                <w:szCs w:val="20"/>
              </w:rPr>
              <w:t>评定依据</w:t>
            </w:r>
          </w:p>
        </w:tc>
      </w:tr>
      <w:tr w14:paraId="2EE6F66D">
        <w:trPr>
          <w:jc w:val="center"/>
        </w:trPr>
        <w:tc>
          <w:tcPr>
            <w:tcW w:w="2830" w:type="dxa"/>
            <w:vAlign w:val="center"/>
          </w:tcPr>
          <w:p w14:paraId="4DB355BE">
            <w:pPr>
              <w:pStyle w:val="35"/>
              <w:jc w:val="center"/>
              <w:rPr>
                <w:color w:val="FF0000"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8"/>
                <w:szCs w:val="28"/>
              </w:rPr>
              <w:t>危险</w:t>
            </w:r>
          </w:p>
          <w:p w14:paraId="44D9A422">
            <w:pPr>
              <w:pStyle w:val="35"/>
              <w:jc w:val="center"/>
              <w:rPr>
                <w:color w:val="FF0000"/>
                <w:kern w:val="0"/>
                <w:sz w:val="28"/>
                <w:szCs w:val="28"/>
              </w:rPr>
            </w:pPr>
            <w:r>
              <w:rPr>
                <w:rFonts w:hint="eastAsia"/>
                <w:color w:val="FF0000"/>
                <w:kern w:val="0"/>
                <w:sz w:val="28"/>
                <w:szCs w:val="28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8"/>
                <w:szCs w:val="28"/>
              </w:rPr>
              <w:t>符合任意条件</w:t>
            </w:r>
            <w:r>
              <w:rPr>
                <w:color w:val="FF0000"/>
                <w:kern w:val="0"/>
                <w:sz w:val="28"/>
                <w:szCs w:val="28"/>
              </w:rPr>
              <w:t>)</w:t>
            </w:r>
          </w:p>
        </w:tc>
        <w:tc>
          <w:tcPr>
            <w:tcW w:w="5625" w:type="dxa"/>
            <w:vAlign w:val="center"/>
          </w:tcPr>
          <w:p w14:paraId="13C652B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rFonts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系统可被控</w:t>
            </w:r>
          </w:p>
          <w:p w14:paraId="337832E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存在严重漏洞</w:t>
            </w:r>
          </w:p>
          <w:p w14:paraId="712F30E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与其他非安全业务、系统交互，且存在信任关系，或共用凭证</w:t>
            </w:r>
            <w:r>
              <w:rPr>
                <w:rFonts w:hint="eastAsia"/>
                <w:kern w:val="0"/>
                <w:sz w:val="20"/>
                <w:szCs w:val="20"/>
              </w:rPr>
              <w:t>(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包含但不限于：账户密码</w:t>
            </w:r>
            <w:r>
              <w:rPr>
                <w:kern w:val="0"/>
                <w:sz w:val="20"/>
                <w:szCs w:val="20"/>
              </w:rPr>
              <w:t>)</w:t>
            </w:r>
          </w:p>
          <w:p w14:paraId="2C6715E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存在入侵痕迹且未处置</w:t>
            </w:r>
          </w:p>
          <w:p w14:paraId="7AB3BF6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</w:t>
            </w:r>
            <w:r>
              <w:rPr>
                <w:rFonts w:hint="eastAsia" w:ascii="微软雅黑" w:hAnsi="微软雅黑" w:cs="微软雅黑"/>
                <w:kern w:val="0"/>
                <w:sz w:val="20"/>
                <w:szCs w:val="20"/>
              </w:rPr>
              <w:t>5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个中危及以上漏洞</w:t>
            </w:r>
          </w:p>
        </w:tc>
      </w:tr>
      <w:tr w14:paraId="3E36914F">
        <w:trPr>
          <w:jc w:val="center"/>
        </w:trPr>
        <w:tc>
          <w:tcPr>
            <w:tcW w:w="2830" w:type="dxa"/>
            <w:vAlign w:val="center"/>
          </w:tcPr>
          <w:p w14:paraId="6E99BB16">
            <w:pPr>
              <w:pStyle w:val="35"/>
              <w:jc w:val="center"/>
              <w:rPr>
                <w:color w:val="FFC000"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color w:val="FFC000"/>
                <w:kern w:val="0"/>
                <w:sz w:val="28"/>
                <w:szCs w:val="28"/>
              </w:rPr>
              <w:t>存在潜在风险</w:t>
            </w:r>
          </w:p>
          <w:p w14:paraId="5FE768B0">
            <w:pPr>
              <w:pStyle w:val="35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color w:val="FFC000"/>
                <w:kern w:val="0"/>
                <w:sz w:val="28"/>
                <w:szCs w:val="28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FFC000"/>
                <w:kern w:val="0"/>
                <w:sz w:val="28"/>
                <w:szCs w:val="28"/>
              </w:rPr>
              <w:t>符合任意条件</w:t>
            </w:r>
            <w:r>
              <w:rPr>
                <w:color w:val="FFC000"/>
                <w:kern w:val="0"/>
                <w:sz w:val="28"/>
                <w:szCs w:val="28"/>
              </w:rPr>
              <w:t>)</w:t>
            </w:r>
          </w:p>
        </w:tc>
        <w:tc>
          <w:tcPr>
            <w:tcW w:w="5625" w:type="dxa"/>
            <w:vAlign w:val="center"/>
          </w:tcPr>
          <w:p w14:paraId="3FA5527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存在</w:t>
            </w:r>
            <w:r>
              <w:rPr>
                <w:rFonts w:hint="eastAsia"/>
                <w:kern w:val="0"/>
                <w:sz w:val="20"/>
                <w:szCs w:val="20"/>
              </w:rPr>
              <w:t>1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个中危及以上漏洞，或</w:t>
            </w:r>
            <w:r>
              <w:rPr>
                <w:rFonts w:hint="eastAsia"/>
                <w:kern w:val="0"/>
                <w:sz w:val="20"/>
                <w:szCs w:val="20"/>
              </w:rPr>
              <w:t>3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个以上低危漏洞</w:t>
            </w:r>
          </w:p>
          <w:p w14:paraId="32B0EDE1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开放过多不必要端口及服务</w:t>
            </w:r>
          </w:p>
          <w:p w14:paraId="3558008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与其他非安全业务、系统交互，但不存在信任关系，或不共用凭证</w:t>
            </w:r>
            <w:r>
              <w:rPr>
                <w:rFonts w:hint="eastAsia"/>
                <w:kern w:val="0"/>
                <w:sz w:val="20"/>
                <w:szCs w:val="20"/>
              </w:rPr>
              <w:t>(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包含但不限于：账户密码</w:t>
            </w:r>
            <w:r>
              <w:rPr>
                <w:kern w:val="0"/>
                <w:sz w:val="20"/>
                <w:szCs w:val="20"/>
              </w:rPr>
              <w:t>)</w:t>
            </w:r>
          </w:p>
        </w:tc>
      </w:tr>
      <w:tr w14:paraId="11FD0E41">
        <w:trPr>
          <w:jc w:val="center"/>
        </w:trPr>
        <w:tc>
          <w:tcPr>
            <w:tcW w:w="2830" w:type="dxa"/>
            <w:vAlign w:val="center"/>
          </w:tcPr>
          <w:p w14:paraId="5B547CCA">
            <w:pPr>
              <w:pStyle w:val="35"/>
              <w:jc w:val="center"/>
              <w:rPr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安全</w:t>
            </w:r>
          </w:p>
          <w:p w14:paraId="18BCD0FF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符合全部条件</w:t>
            </w:r>
            <w:r>
              <w:rPr>
                <w:color w:val="70AD47" w:themeColor="accent6"/>
                <w:kern w:val="0"/>
                <w:sz w:val="28"/>
                <w:szCs w:val="28"/>
                <w14:textFill>
                  <w14:solidFill>
                    <w14:schemeClr w14:val="accent6"/>
                  </w14:solidFill>
                </w14:textFill>
              </w:rPr>
              <w:t>)</w:t>
            </w:r>
          </w:p>
        </w:tc>
        <w:tc>
          <w:tcPr>
            <w:tcW w:w="5625" w:type="dxa"/>
            <w:vAlign w:val="center"/>
          </w:tcPr>
          <w:p w14:paraId="02894BE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最多存在</w:t>
            </w:r>
            <w:r>
              <w:rPr>
                <w:rFonts w:hint="eastAsia"/>
                <w:kern w:val="0"/>
                <w:sz w:val="20"/>
                <w:szCs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个低危漏洞</w:t>
            </w:r>
          </w:p>
          <w:p w14:paraId="770EA5A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远程维护方式安全</w:t>
            </w:r>
          </w:p>
          <w:p w14:paraId="59A3A38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与不安全的业务、系统隔离</w:t>
            </w:r>
          </w:p>
          <w:p w14:paraId="0970C24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sym w:font="Wingdings 2" w:char="F050"/>
            </w:r>
            <w:r>
              <w:rPr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具备一定规模的</w:t>
            </w:r>
            <w:r>
              <w:rPr>
                <w:rFonts w:hint="eastAsia"/>
                <w:kern w:val="0"/>
                <w:sz w:val="20"/>
                <w:szCs w:val="20"/>
              </w:rPr>
              <w:t>D</w:t>
            </w:r>
            <w:r>
              <w:rPr>
                <w:kern w:val="0"/>
                <w:sz w:val="20"/>
                <w:szCs w:val="20"/>
              </w:rPr>
              <w:t>DOS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防御能力</w:t>
            </w:r>
          </w:p>
        </w:tc>
      </w:tr>
    </w:tbl>
    <w:p w14:paraId="1F1A3A9C">
      <w:pPr>
        <w:ind w:firstLine="420"/>
      </w:pPr>
    </w:p>
    <w:p w14:paraId="7E704514">
      <w:pPr>
        <w:pStyle w:val="2"/>
        <w:ind w:firstLine="284"/>
      </w:pPr>
      <w:bookmarkStart w:id="24" w:name="_Toc167795101"/>
      <w:bookmarkStart w:id="25" w:name="_Toc167802552"/>
      <w:r>
        <w:rPr>
          <w:rFonts w:hint="eastAsia"/>
        </w:rPr>
        <w:t>附录二漏洞评级标准</w:t>
      </w:r>
      <w:bookmarkEnd w:id="24"/>
      <w:bookmarkEnd w:id="25"/>
    </w:p>
    <w:tbl>
      <w:tblPr>
        <w:tblStyle w:val="19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8"/>
        <w:gridCol w:w="4258"/>
      </w:tblGrid>
      <w:tr w14:paraId="08D96481">
        <w:trPr>
          <w:jc w:val="center"/>
        </w:trPr>
        <w:tc>
          <w:tcPr>
            <w:tcW w:w="2500" w:type="pct"/>
            <w:shd w:val="clear" w:color="auto" w:fill="BDD6EE" w:themeFill="accent5" w:themeFillTint="66"/>
            <w:vAlign w:val="center"/>
          </w:tcPr>
          <w:p w14:paraId="3D811B2F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8"/>
                <w:szCs w:val="28"/>
              </w:rPr>
              <w:t>漏洞等级</w:t>
            </w:r>
          </w:p>
        </w:tc>
        <w:tc>
          <w:tcPr>
            <w:tcW w:w="2500" w:type="pct"/>
            <w:shd w:val="clear" w:color="auto" w:fill="BDD6EE" w:themeFill="accent5" w:themeFillTint="66"/>
            <w:vAlign w:val="center"/>
          </w:tcPr>
          <w:p w14:paraId="3BD8D5F1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8"/>
                <w:szCs w:val="28"/>
              </w:rPr>
              <w:t>漏洞名称</w:t>
            </w:r>
          </w:p>
        </w:tc>
      </w:tr>
      <w:tr w14:paraId="0E10EA41">
        <w:trPr>
          <w:jc w:val="center"/>
        </w:trPr>
        <w:tc>
          <w:tcPr>
            <w:tcW w:w="2500" w:type="pct"/>
            <w:vAlign w:val="center"/>
          </w:tcPr>
          <w:p w14:paraId="34C38609">
            <w:pPr>
              <w:pStyle w:val="35"/>
              <w:jc w:val="center"/>
              <w:rPr>
                <w:b/>
                <w:bCs/>
                <w:color w:val="C00000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kern w:val="0"/>
                <w:sz w:val="24"/>
                <w:szCs w:val="24"/>
              </w:rPr>
              <w:t>严重</w:t>
            </w:r>
          </w:p>
        </w:tc>
        <w:tc>
          <w:tcPr>
            <w:tcW w:w="2500" w:type="pct"/>
            <w:vAlign w:val="center"/>
          </w:tcPr>
          <w:p w14:paraId="46239CC1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支付漏洞</w:t>
            </w:r>
          </w:p>
        </w:tc>
      </w:tr>
      <w:tr w14:paraId="34288058">
        <w:trPr>
          <w:jc w:val="center"/>
        </w:trPr>
        <w:tc>
          <w:tcPr>
            <w:tcW w:w="2500" w:type="pct"/>
            <w:vMerge w:val="restart"/>
            <w:vAlign w:val="center"/>
          </w:tcPr>
          <w:p w14:paraId="745F22A8">
            <w:pPr>
              <w:pStyle w:val="35"/>
              <w:jc w:val="center"/>
              <w:rPr>
                <w:rFonts w:ascii="微软雅黑" w:hAnsi="微软雅黑" w:eastAsia="微软雅黑" w:cs="微软雅黑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0"/>
                <w:sz w:val="24"/>
                <w:szCs w:val="24"/>
              </w:rPr>
              <w:t>高危</w:t>
            </w:r>
          </w:p>
        </w:tc>
        <w:tc>
          <w:tcPr>
            <w:tcW w:w="2500" w:type="pct"/>
            <w:vAlign w:val="center"/>
          </w:tcPr>
          <w:p w14:paraId="001D080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任意文件下载</w:t>
            </w:r>
          </w:p>
        </w:tc>
      </w:tr>
      <w:tr w14:paraId="7C469ABC">
        <w:trPr>
          <w:jc w:val="center"/>
        </w:trPr>
        <w:tc>
          <w:tcPr>
            <w:tcW w:w="2500" w:type="pct"/>
            <w:vMerge w:val="continue"/>
            <w:vAlign w:val="center"/>
          </w:tcPr>
          <w:p w14:paraId="23A0716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F98798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越权访问</w:t>
            </w:r>
          </w:p>
        </w:tc>
      </w:tr>
      <w:tr w14:paraId="5ECBE0DC">
        <w:trPr>
          <w:jc w:val="center"/>
        </w:trPr>
        <w:tc>
          <w:tcPr>
            <w:tcW w:w="2500" w:type="pct"/>
            <w:vMerge w:val="continue"/>
            <w:vAlign w:val="center"/>
          </w:tcPr>
          <w:p w14:paraId="5CE1EF3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7C30A4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弱口令</w:t>
            </w:r>
          </w:p>
        </w:tc>
      </w:tr>
      <w:tr w14:paraId="730DE536">
        <w:trPr>
          <w:jc w:val="center"/>
        </w:trPr>
        <w:tc>
          <w:tcPr>
            <w:tcW w:w="2500" w:type="pct"/>
            <w:vMerge w:val="continue"/>
            <w:vAlign w:val="center"/>
          </w:tcPr>
          <w:p w14:paraId="0B0D460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986849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账户管理不规范</w:t>
            </w:r>
          </w:p>
        </w:tc>
      </w:tr>
      <w:tr w14:paraId="71BABF30">
        <w:trPr>
          <w:jc w:val="center"/>
        </w:trPr>
        <w:tc>
          <w:tcPr>
            <w:tcW w:w="2500" w:type="pct"/>
            <w:vMerge w:val="continue"/>
            <w:vAlign w:val="center"/>
          </w:tcPr>
          <w:p w14:paraId="72DA2C4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FBEB01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文件上传</w:t>
            </w:r>
          </w:p>
        </w:tc>
      </w:tr>
      <w:tr w14:paraId="648C4BC1">
        <w:trPr>
          <w:jc w:val="center"/>
        </w:trPr>
        <w:tc>
          <w:tcPr>
            <w:tcW w:w="2500" w:type="pct"/>
            <w:vMerge w:val="continue"/>
            <w:vAlign w:val="center"/>
          </w:tcPr>
          <w:p w14:paraId="666A380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769ED1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页面渲染逻辑错误</w:t>
            </w:r>
          </w:p>
        </w:tc>
      </w:tr>
      <w:tr w14:paraId="73CC223E">
        <w:trPr>
          <w:jc w:val="center"/>
        </w:trPr>
        <w:tc>
          <w:tcPr>
            <w:tcW w:w="2500" w:type="pct"/>
            <w:vMerge w:val="continue"/>
            <w:vAlign w:val="center"/>
          </w:tcPr>
          <w:p w14:paraId="4358203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4D37B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Struts2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远程命令执行</w:t>
            </w:r>
          </w:p>
        </w:tc>
      </w:tr>
      <w:tr w14:paraId="0532A403">
        <w:trPr>
          <w:jc w:val="center"/>
        </w:trPr>
        <w:tc>
          <w:tcPr>
            <w:tcW w:w="2500" w:type="pct"/>
            <w:vMerge w:val="continue"/>
            <w:vAlign w:val="center"/>
          </w:tcPr>
          <w:p w14:paraId="215FBBD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65305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Jboss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远程代码执行</w:t>
            </w:r>
          </w:p>
        </w:tc>
      </w:tr>
      <w:tr w14:paraId="0D7037DB">
        <w:trPr>
          <w:jc w:val="center"/>
        </w:trPr>
        <w:tc>
          <w:tcPr>
            <w:tcW w:w="2500" w:type="pct"/>
            <w:vMerge w:val="continue"/>
            <w:vAlign w:val="center"/>
          </w:tcPr>
          <w:p w14:paraId="2964181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C1A7B5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/>
                <w:kern w:val="0"/>
                <w:sz w:val="20"/>
                <w:szCs w:val="20"/>
              </w:rPr>
              <w:t>.</w:t>
            </w:r>
            <w:r>
              <w:rPr>
                <w:kern w:val="0"/>
                <w:sz w:val="20"/>
                <w:szCs w:val="20"/>
              </w:rPr>
              <w:t>sys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远程代码执行</w:t>
            </w:r>
          </w:p>
        </w:tc>
      </w:tr>
      <w:tr w14:paraId="0889A1E5">
        <w:trPr>
          <w:jc w:val="center"/>
        </w:trPr>
        <w:tc>
          <w:tcPr>
            <w:tcW w:w="2500" w:type="pct"/>
            <w:vMerge w:val="continue"/>
            <w:vAlign w:val="center"/>
          </w:tcPr>
          <w:p w14:paraId="4DF3072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AD8C6A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文件包含</w:t>
            </w:r>
          </w:p>
        </w:tc>
      </w:tr>
      <w:tr w14:paraId="0BA12DEF">
        <w:trPr>
          <w:jc w:val="center"/>
        </w:trPr>
        <w:tc>
          <w:tcPr>
            <w:tcW w:w="2500" w:type="pct"/>
            <w:vMerge w:val="continue"/>
            <w:vAlign w:val="center"/>
          </w:tcPr>
          <w:p w14:paraId="35B89DC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F31AD8E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tn</w:t>
            </w:r>
            <w:r>
              <w:rPr>
                <w:kern w:val="0"/>
                <w:sz w:val="20"/>
                <w:szCs w:val="20"/>
              </w:rPr>
              <w:t>ftp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客户端任意命令执行</w:t>
            </w:r>
          </w:p>
        </w:tc>
      </w:tr>
      <w:tr w14:paraId="7F4A3B27">
        <w:trPr>
          <w:jc w:val="center"/>
        </w:trPr>
        <w:tc>
          <w:tcPr>
            <w:tcW w:w="2500" w:type="pct"/>
            <w:vMerge w:val="continue"/>
            <w:vAlign w:val="center"/>
          </w:tcPr>
          <w:p w14:paraId="440EC43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202739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P D</w:t>
            </w:r>
            <w:r>
              <w:rPr>
                <w:rFonts w:hint="eastAsia"/>
                <w:kern w:val="0"/>
                <w:sz w:val="20"/>
                <w:szCs w:val="20"/>
              </w:rPr>
              <w:t>ata</w:t>
            </w:r>
            <w:r>
              <w:rPr>
                <w:kern w:val="0"/>
                <w:sz w:val="20"/>
                <w:szCs w:val="20"/>
              </w:rPr>
              <w:t xml:space="preserve"> P</w:t>
            </w:r>
            <w:r>
              <w:rPr>
                <w:rFonts w:hint="eastAsia"/>
                <w:kern w:val="0"/>
                <w:sz w:val="20"/>
                <w:szCs w:val="20"/>
              </w:rPr>
              <w:t>rotector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</w:t>
            </w:r>
          </w:p>
        </w:tc>
      </w:tr>
      <w:tr w14:paraId="2A1FADCF">
        <w:trPr>
          <w:jc w:val="center"/>
        </w:trPr>
        <w:tc>
          <w:tcPr>
            <w:tcW w:w="2500" w:type="pct"/>
            <w:vMerge w:val="continue"/>
            <w:vAlign w:val="center"/>
          </w:tcPr>
          <w:p w14:paraId="39ED0DD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AAEE44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G</w:t>
            </w:r>
            <w:r>
              <w:rPr>
                <w:kern w:val="0"/>
                <w:sz w:val="20"/>
                <w:szCs w:val="20"/>
              </w:rPr>
              <w:t>NU B</w:t>
            </w:r>
            <w:r>
              <w:rPr>
                <w:rFonts w:hint="eastAsia"/>
                <w:kern w:val="0"/>
                <w:sz w:val="20"/>
                <w:szCs w:val="20"/>
              </w:rPr>
              <w:t>ash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远程命令执行</w:t>
            </w:r>
          </w:p>
        </w:tc>
      </w:tr>
      <w:tr w14:paraId="30CE1CDD">
        <w:trPr>
          <w:jc w:val="center"/>
        </w:trPr>
        <w:tc>
          <w:tcPr>
            <w:tcW w:w="2500" w:type="pct"/>
            <w:vMerge w:val="continue"/>
            <w:vAlign w:val="center"/>
          </w:tcPr>
          <w:p w14:paraId="5A4AFFA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35738A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ElasticSearch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</w:t>
            </w:r>
          </w:p>
        </w:tc>
      </w:tr>
      <w:tr w14:paraId="4ECE7E32">
        <w:trPr>
          <w:jc w:val="center"/>
        </w:trPr>
        <w:tc>
          <w:tcPr>
            <w:tcW w:w="2500" w:type="pct"/>
            <w:vMerge w:val="continue"/>
            <w:vAlign w:val="center"/>
          </w:tcPr>
          <w:p w14:paraId="0869241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7870B8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各类反序列化漏洞</w:t>
            </w:r>
          </w:p>
        </w:tc>
      </w:tr>
      <w:tr w14:paraId="07DED295">
        <w:trPr>
          <w:jc w:val="center"/>
        </w:trPr>
        <w:tc>
          <w:tcPr>
            <w:tcW w:w="2500" w:type="pct"/>
            <w:vMerge w:val="continue"/>
            <w:vAlign w:val="center"/>
          </w:tcPr>
          <w:p w14:paraId="33F7FB5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D5CF72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命令执行漏洞</w:t>
            </w:r>
          </w:p>
        </w:tc>
      </w:tr>
      <w:tr w14:paraId="3909AE93">
        <w:trPr>
          <w:jc w:val="center"/>
        </w:trPr>
        <w:tc>
          <w:tcPr>
            <w:tcW w:w="2500" w:type="pct"/>
            <w:vMerge w:val="continue"/>
            <w:vAlign w:val="center"/>
          </w:tcPr>
          <w:p w14:paraId="05B9BA7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E6C783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支付绕过</w:t>
            </w:r>
          </w:p>
        </w:tc>
      </w:tr>
      <w:tr w14:paraId="06DE9010">
        <w:trPr>
          <w:jc w:val="center"/>
        </w:trPr>
        <w:tc>
          <w:tcPr>
            <w:tcW w:w="2500" w:type="pct"/>
            <w:vMerge w:val="continue"/>
            <w:vAlign w:val="center"/>
          </w:tcPr>
          <w:p w14:paraId="666223E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0E1FDB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密码找回问题</w:t>
            </w:r>
          </w:p>
        </w:tc>
      </w:tr>
      <w:tr w14:paraId="339F22C4">
        <w:trPr>
          <w:jc w:val="center"/>
        </w:trPr>
        <w:tc>
          <w:tcPr>
            <w:tcW w:w="2500" w:type="pct"/>
            <w:vMerge w:val="continue"/>
            <w:vAlign w:val="center"/>
          </w:tcPr>
          <w:p w14:paraId="30C7570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E1CEE4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任意密码登录</w:t>
            </w:r>
          </w:p>
        </w:tc>
      </w:tr>
      <w:tr w14:paraId="03E72FD0">
        <w:trPr>
          <w:jc w:val="center"/>
        </w:trPr>
        <w:tc>
          <w:tcPr>
            <w:tcW w:w="2500" w:type="pct"/>
            <w:vMerge w:val="continue"/>
            <w:vAlign w:val="center"/>
          </w:tcPr>
          <w:p w14:paraId="4708A1E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CD9854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绕过统一认证平台登录</w:t>
            </w:r>
          </w:p>
        </w:tc>
      </w:tr>
      <w:tr w14:paraId="655CA2A5">
        <w:trPr>
          <w:jc w:val="center"/>
        </w:trPr>
        <w:tc>
          <w:tcPr>
            <w:tcW w:w="2500" w:type="pct"/>
            <w:vMerge w:val="continue"/>
            <w:vAlign w:val="center"/>
          </w:tcPr>
          <w:p w14:paraId="6CADB3E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1F430D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绕过</w:t>
            </w: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限制进入管理后台</w:t>
            </w:r>
          </w:p>
        </w:tc>
      </w:tr>
      <w:tr w14:paraId="0F3A4E9C">
        <w:trPr>
          <w:jc w:val="center"/>
        </w:trPr>
        <w:tc>
          <w:tcPr>
            <w:tcW w:w="2500" w:type="pct"/>
            <w:vMerge w:val="continue"/>
            <w:vAlign w:val="center"/>
          </w:tcPr>
          <w:p w14:paraId="4D1F1CE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82AEFF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充值逻辑漏洞</w:t>
            </w:r>
          </w:p>
        </w:tc>
      </w:tr>
      <w:tr w14:paraId="3951A6BC">
        <w:trPr>
          <w:jc w:val="center"/>
        </w:trPr>
        <w:tc>
          <w:tcPr>
            <w:tcW w:w="2500" w:type="pct"/>
            <w:vMerge w:val="continue"/>
            <w:vAlign w:val="center"/>
          </w:tcPr>
          <w:p w14:paraId="6CFFC00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554282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拒绝服务攻击</w:t>
            </w:r>
          </w:p>
        </w:tc>
      </w:tr>
      <w:tr w14:paraId="680FC4E5">
        <w:trPr>
          <w:jc w:val="center"/>
        </w:trPr>
        <w:tc>
          <w:tcPr>
            <w:tcW w:w="2500" w:type="pct"/>
            <w:vMerge w:val="continue"/>
            <w:vAlign w:val="center"/>
          </w:tcPr>
          <w:p w14:paraId="12294E6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043ACDF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QL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4EFCC8FF">
        <w:trPr>
          <w:jc w:val="center"/>
        </w:trPr>
        <w:tc>
          <w:tcPr>
            <w:tcW w:w="2500" w:type="pct"/>
            <w:vMerge w:val="continue"/>
            <w:vAlign w:val="center"/>
          </w:tcPr>
          <w:p w14:paraId="336E5FD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EB1002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ML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65769564">
        <w:trPr>
          <w:jc w:val="center"/>
        </w:trPr>
        <w:tc>
          <w:tcPr>
            <w:tcW w:w="2500" w:type="pct"/>
            <w:vMerge w:val="continue"/>
            <w:vAlign w:val="center"/>
          </w:tcPr>
          <w:p w14:paraId="16236DC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758006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XPATH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6A22FCF5">
        <w:trPr>
          <w:jc w:val="center"/>
        </w:trPr>
        <w:tc>
          <w:tcPr>
            <w:tcW w:w="2500" w:type="pct"/>
            <w:vMerge w:val="continue"/>
            <w:vAlign w:val="center"/>
          </w:tcPr>
          <w:p w14:paraId="7962E16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9C8293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命令注入</w:t>
            </w:r>
          </w:p>
        </w:tc>
      </w:tr>
      <w:tr w14:paraId="44828DD1">
        <w:trPr>
          <w:jc w:val="center"/>
        </w:trPr>
        <w:tc>
          <w:tcPr>
            <w:tcW w:w="2500" w:type="pct"/>
            <w:vMerge w:val="continue"/>
            <w:vAlign w:val="center"/>
          </w:tcPr>
          <w:p w14:paraId="7326B7C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22BE37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STI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46537421">
        <w:trPr>
          <w:jc w:val="center"/>
        </w:trPr>
        <w:tc>
          <w:tcPr>
            <w:tcW w:w="2500" w:type="pct"/>
            <w:vMerge w:val="continue"/>
            <w:vAlign w:val="center"/>
          </w:tcPr>
          <w:p w14:paraId="27ACF84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488023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版本管理软件信息泄露</w:t>
            </w:r>
          </w:p>
        </w:tc>
      </w:tr>
      <w:tr w14:paraId="40580E48">
        <w:trPr>
          <w:jc w:val="center"/>
        </w:trPr>
        <w:tc>
          <w:tcPr>
            <w:tcW w:w="2500" w:type="pct"/>
            <w:vMerge w:val="continue"/>
            <w:vAlign w:val="center"/>
          </w:tcPr>
          <w:p w14:paraId="564FF3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D0D1BD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git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46ACC1D9">
        <w:trPr>
          <w:jc w:val="center"/>
        </w:trPr>
        <w:tc>
          <w:tcPr>
            <w:tcW w:w="2500" w:type="pct"/>
            <w:vMerge w:val="continue"/>
            <w:vAlign w:val="center"/>
          </w:tcPr>
          <w:p w14:paraId="6DEB830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BD8CEE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svn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5F88DF44">
        <w:trPr>
          <w:jc w:val="center"/>
        </w:trPr>
        <w:tc>
          <w:tcPr>
            <w:tcW w:w="2500" w:type="pct"/>
            <w:vMerge w:val="continue"/>
            <w:vAlign w:val="center"/>
          </w:tcPr>
          <w:p w14:paraId="6C603D5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AE4804C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所有</w:t>
            </w:r>
            <w:r>
              <w:rPr>
                <w:rFonts w:hint="eastAsia"/>
                <w:kern w:val="0"/>
                <w:sz w:val="20"/>
                <w:szCs w:val="20"/>
              </w:rPr>
              <w:t>M</w:t>
            </w:r>
            <w:r>
              <w:rPr>
                <w:kern w:val="0"/>
                <w:sz w:val="20"/>
                <w:szCs w:val="20"/>
              </w:rPr>
              <w:t>S</w:t>
            </w:r>
            <w:r>
              <w:rPr>
                <w:rFonts w:hint="eastAsia"/>
                <w:kern w:val="0"/>
                <w:sz w:val="20"/>
                <w:szCs w:val="20"/>
              </w:rPr>
              <w:t>/</w:t>
            </w:r>
            <w:r>
              <w:rPr>
                <w:kern w:val="0"/>
                <w:sz w:val="20"/>
                <w:szCs w:val="20"/>
              </w:rPr>
              <w:t>CVE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系列</w:t>
            </w:r>
          </w:p>
        </w:tc>
      </w:tr>
      <w:tr w14:paraId="39B274B9">
        <w:trPr>
          <w:jc w:val="center"/>
        </w:trPr>
        <w:tc>
          <w:tcPr>
            <w:tcW w:w="2500" w:type="pct"/>
            <w:vMerge w:val="restart"/>
            <w:vAlign w:val="center"/>
          </w:tcPr>
          <w:p w14:paraId="01176559">
            <w:pPr>
              <w:pStyle w:val="35"/>
              <w:jc w:val="center"/>
              <w:rPr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C000"/>
                <w:kern w:val="0"/>
                <w:sz w:val="28"/>
                <w:szCs w:val="28"/>
              </w:rPr>
              <w:t>中危</w:t>
            </w:r>
          </w:p>
        </w:tc>
        <w:tc>
          <w:tcPr>
            <w:tcW w:w="2500" w:type="pct"/>
            <w:vAlign w:val="center"/>
          </w:tcPr>
          <w:p w14:paraId="6E5757F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账户枚举</w:t>
            </w:r>
          </w:p>
        </w:tc>
      </w:tr>
      <w:tr w14:paraId="1A37914B">
        <w:trPr>
          <w:jc w:val="center"/>
        </w:trPr>
        <w:tc>
          <w:tcPr>
            <w:tcW w:w="2500" w:type="pct"/>
            <w:vMerge w:val="continue"/>
            <w:vAlign w:val="center"/>
          </w:tcPr>
          <w:p w14:paraId="6330E69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8EC868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暴力破解</w:t>
            </w:r>
          </w:p>
        </w:tc>
      </w:tr>
      <w:tr w14:paraId="22BB4973">
        <w:trPr>
          <w:jc w:val="center"/>
        </w:trPr>
        <w:tc>
          <w:tcPr>
            <w:tcW w:w="2500" w:type="pct"/>
            <w:vMerge w:val="continue"/>
            <w:vAlign w:val="center"/>
          </w:tcPr>
          <w:p w14:paraId="1D87EFA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0376DC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会话标识未更新</w:t>
            </w:r>
          </w:p>
        </w:tc>
      </w:tr>
      <w:tr w14:paraId="374F7776">
        <w:trPr>
          <w:jc w:val="center"/>
        </w:trPr>
        <w:tc>
          <w:tcPr>
            <w:tcW w:w="2500" w:type="pct"/>
            <w:vMerge w:val="continue"/>
            <w:vAlign w:val="center"/>
          </w:tcPr>
          <w:p w14:paraId="1F7653C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D6E417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未授权访问</w:t>
            </w:r>
          </w:p>
        </w:tc>
      </w:tr>
      <w:tr w14:paraId="210D5309">
        <w:trPr>
          <w:jc w:val="center"/>
        </w:trPr>
        <w:tc>
          <w:tcPr>
            <w:tcW w:w="2500" w:type="pct"/>
            <w:vMerge w:val="continue"/>
            <w:vAlign w:val="center"/>
          </w:tcPr>
          <w:p w14:paraId="3F32A28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04474AF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密码明文传输</w:t>
            </w:r>
          </w:p>
        </w:tc>
      </w:tr>
      <w:tr w14:paraId="749F99F9">
        <w:trPr>
          <w:jc w:val="center"/>
        </w:trPr>
        <w:tc>
          <w:tcPr>
            <w:tcW w:w="2500" w:type="pct"/>
            <w:vMerge w:val="continue"/>
            <w:vAlign w:val="center"/>
          </w:tcPr>
          <w:p w14:paraId="20DF57F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5DDA19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验证码漏洞</w:t>
            </w:r>
          </w:p>
        </w:tc>
      </w:tr>
      <w:tr w14:paraId="6E79F51C">
        <w:trPr>
          <w:jc w:val="center"/>
        </w:trPr>
        <w:tc>
          <w:tcPr>
            <w:tcW w:w="2500" w:type="pct"/>
            <w:vMerge w:val="continue"/>
            <w:vAlign w:val="center"/>
          </w:tcPr>
          <w:p w14:paraId="7D301C4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D98441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并发漏洞</w:t>
            </w:r>
          </w:p>
        </w:tc>
      </w:tr>
      <w:tr w14:paraId="168A993B">
        <w:trPr>
          <w:jc w:val="center"/>
        </w:trPr>
        <w:tc>
          <w:tcPr>
            <w:tcW w:w="2500" w:type="pct"/>
            <w:vMerge w:val="continue"/>
            <w:vAlign w:val="center"/>
          </w:tcPr>
          <w:p w14:paraId="151A030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08DA728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</w:t>
            </w:r>
            <w:r>
              <w:rPr>
                <w:kern w:val="0"/>
                <w:sz w:val="20"/>
                <w:szCs w:val="20"/>
              </w:rPr>
              <w:t>RLF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2F76CE27">
        <w:trPr>
          <w:jc w:val="center"/>
        </w:trPr>
        <w:tc>
          <w:tcPr>
            <w:tcW w:w="2500" w:type="pct"/>
            <w:vMerge w:val="continue"/>
            <w:vAlign w:val="center"/>
          </w:tcPr>
          <w:p w14:paraId="29CE575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36E10F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FF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注入</w:t>
            </w:r>
          </w:p>
        </w:tc>
      </w:tr>
      <w:tr w14:paraId="06134D8E">
        <w:trPr>
          <w:jc w:val="center"/>
        </w:trPr>
        <w:tc>
          <w:tcPr>
            <w:tcW w:w="2500" w:type="pct"/>
            <w:vMerge w:val="continue"/>
            <w:vAlign w:val="center"/>
          </w:tcPr>
          <w:p w14:paraId="1AF8474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DCE6AA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</w:t>
            </w:r>
            <w:r>
              <w:rPr>
                <w:kern w:val="0"/>
                <w:sz w:val="20"/>
                <w:szCs w:val="20"/>
              </w:rPr>
              <w:t>SRF</w:t>
            </w:r>
          </w:p>
        </w:tc>
      </w:tr>
      <w:tr w14:paraId="766A6400">
        <w:trPr>
          <w:jc w:val="center"/>
        </w:trPr>
        <w:tc>
          <w:tcPr>
            <w:tcW w:w="2500" w:type="pct"/>
            <w:vMerge w:val="continue"/>
            <w:vAlign w:val="center"/>
          </w:tcPr>
          <w:p w14:paraId="4B35098E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D1540C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X</w:t>
            </w:r>
            <w:r>
              <w:rPr>
                <w:kern w:val="0"/>
                <w:sz w:val="20"/>
                <w:szCs w:val="20"/>
              </w:rPr>
              <w:t>SS</w:t>
            </w:r>
          </w:p>
        </w:tc>
      </w:tr>
      <w:tr w14:paraId="5210722D">
        <w:trPr>
          <w:jc w:val="center"/>
        </w:trPr>
        <w:tc>
          <w:tcPr>
            <w:tcW w:w="2500" w:type="pct"/>
            <w:vMerge w:val="continue"/>
            <w:vAlign w:val="center"/>
          </w:tcPr>
          <w:p w14:paraId="40A5073D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2C7871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SRF</w:t>
            </w:r>
          </w:p>
        </w:tc>
      </w:tr>
      <w:tr w14:paraId="0FC64646">
        <w:trPr>
          <w:jc w:val="center"/>
        </w:trPr>
        <w:tc>
          <w:tcPr>
            <w:tcW w:w="2500" w:type="pct"/>
            <w:vMerge w:val="continue"/>
            <w:vAlign w:val="center"/>
          </w:tcPr>
          <w:p w14:paraId="6BF3FDCD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45852F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不安全的</w:t>
            </w: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方法</w:t>
            </w:r>
          </w:p>
        </w:tc>
      </w:tr>
      <w:tr w14:paraId="6C7B8A35">
        <w:trPr>
          <w:jc w:val="center"/>
        </w:trPr>
        <w:tc>
          <w:tcPr>
            <w:tcW w:w="2500" w:type="pct"/>
            <w:vMerge w:val="continue"/>
            <w:vAlign w:val="center"/>
          </w:tcPr>
          <w:p w14:paraId="77FD52B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6462CD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websocket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跨站劫持</w:t>
            </w:r>
          </w:p>
        </w:tc>
      </w:tr>
      <w:tr w14:paraId="2F812C86">
        <w:trPr>
          <w:jc w:val="center"/>
        </w:trPr>
        <w:tc>
          <w:tcPr>
            <w:tcW w:w="2500" w:type="pct"/>
            <w:vMerge w:val="continue"/>
            <w:vAlign w:val="center"/>
          </w:tcPr>
          <w:p w14:paraId="7B7D4962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3A3004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数据明文传输</w:t>
            </w:r>
          </w:p>
        </w:tc>
      </w:tr>
      <w:tr w14:paraId="48973E55">
        <w:trPr>
          <w:jc w:val="center"/>
        </w:trPr>
        <w:tc>
          <w:tcPr>
            <w:tcW w:w="2500" w:type="pct"/>
            <w:vMerge w:val="continue"/>
            <w:vAlign w:val="center"/>
          </w:tcPr>
          <w:p w14:paraId="3813EFF2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A13235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控制台地址泄露</w:t>
            </w:r>
          </w:p>
        </w:tc>
      </w:tr>
      <w:tr w14:paraId="66FC5486">
        <w:trPr>
          <w:jc w:val="center"/>
        </w:trPr>
        <w:tc>
          <w:tcPr>
            <w:tcW w:w="2500" w:type="pct"/>
            <w:vMerge w:val="continue"/>
            <w:vAlign w:val="center"/>
          </w:tcPr>
          <w:p w14:paraId="2E43098B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2854224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phpinfo(</w:t>
            </w:r>
            <w:r>
              <w:rPr>
                <w:kern w:val="0"/>
                <w:sz w:val="20"/>
                <w:szCs w:val="20"/>
              </w:rPr>
              <w:t>)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2AEA8D3B">
        <w:trPr>
          <w:jc w:val="center"/>
        </w:trPr>
        <w:tc>
          <w:tcPr>
            <w:tcW w:w="2500" w:type="pct"/>
            <w:vMerge w:val="continue"/>
            <w:vAlign w:val="center"/>
          </w:tcPr>
          <w:p w14:paraId="77AF538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5AF53D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目录遍历</w:t>
            </w:r>
          </w:p>
        </w:tc>
      </w:tr>
      <w:tr w14:paraId="19B229AC">
        <w:trPr>
          <w:jc w:val="center"/>
        </w:trPr>
        <w:tc>
          <w:tcPr>
            <w:tcW w:w="2500" w:type="pct"/>
            <w:vMerge w:val="continue"/>
            <w:vAlign w:val="center"/>
          </w:tcPr>
          <w:p w14:paraId="451F932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78BECC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IS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短文件名泄露</w:t>
            </w:r>
          </w:p>
        </w:tc>
      </w:tr>
      <w:tr w14:paraId="206B7B7E">
        <w:trPr>
          <w:jc w:val="center"/>
        </w:trPr>
        <w:tc>
          <w:tcPr>
            <w:tcW w:w="2500" w:type="pct"/>
            <w:vMerge w:val="continue"/>
            <w:vAlign w:val="center"/>
          </w:tcPr>
          <w:p w14:paraId="35797DD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C1E16A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TML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注释敏感信息泄露</w:t>
            </w:r>
          </w:p>
        </w:tc>
      </w:tr>
      <w:tr w14:paraId="6AFB10A6">
        <w:trPr>
          <w:jc w:val="center"/>
        </w:trPr>
        <w:tc>
          <w:tcPr>
            <w:tcW w:w="2500" w:type="pct"/>
            <w:vMerge w:val="continue"/>
            <w:vAlign w:val="center"/>
          </w:tcPr>
          <w:p w14:paraId="2EB9343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75EDED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安装或示列页面未删除</w:t>
            </w:r>
          </w:p>
        </w:tc>
      </w:tr>
      <w:tr w14:paraId="5125A82D">
        <w:trPr>
          <w:jc w:val="center"/>
        </w:trPr>
        <w:tc>
          <w:tcPr>
            <w:tcW w:w="2500" w:type="pct"/>
            <w:vMerge w:val="continue"/>
            <w:vAlign w:val="center"/>
          </w:tcPr>
          <w:p w14:paraId="2B3C3458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1129C7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S</w:t>
            </w:r>
            <w:r>
              <w:rPr>
                <w:kern w:val="0"/>
                <w:sz w:val="20"/>
                <w:szCs w:val="20"/>
              </w:rPr>
              <w:t>SH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用户枚举</w:t>
            </w:r>
          </w:p>
        </w:tc>
      </w:tr>
      <w:tr w14:paraId="40EBD505">
        <w:trPr>
          <w:jc w:val="center"/>
        </w:trPr>
        <w:tc>
          <w:tcPr>
            <w:tcW w:w="2500" w:type="pct"/>
            <w:vMerge w:val="continue"/>
            <w:vAlign w:val="center"/>
          </w:tcPr>
          <w:p w14:paraId="3626BF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3C57A7B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跨域访问漏洞</w:t>
            </w:r>
          </w:p>
        </w:tc>
      </w:tr>
      <w:tr w14:paraId="1803DF7A">
        <w:trPr>
          <w:jc w:val="center"/>
        </w:trPr>
        <w:tc>
          <w:tcPr>
            <w:tcW w:w="2500" w:type="pct"/>
            <w:vMerge w:val="continue"/>
            <w:vAlign w:val="center"/>
          </w:tcPr>
          <w:p w14:paraId="7AD2AB5C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7A12F90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U</w:t>
            </w:r>
            <w:r>
              <w:rPr>
                <w:kern w:val="0"/>
                <w:sz w:val="20"/>
                <w:szCs w:val="20"/>
              </w:rPr>
              <w:t>RL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重定向</w:t>
            </w:r>
          </w:p>
        </w:tc>
      </w:tr>
      <w:tr w14:paraId="3E35ADD6">
        <w:trPr>
          <w:jc w:val="center"/>
        </w:trPr>
        <w:tc>
          <w:tcPr>
            <w:tcW w:w="2500" w:type="pct"/>
            <w:vMerge w:val="continue"/>
            <w:vAlign w:val="center"/>
          </w:tcPr>
          <w:p w14:paraId="357A5B20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86E9E2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D</w:t>
            </w:r>
            <w:r>
              <w:rPr>
                <w:kern w:val="0"/>
                <w:sz w:val="20"/>
                <w:szCs w:val="20"/>
              </w:rPr>
              <w:t>NS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域传送漏洞</w:t>
            </w:r>
          </w:p>
        </w:tc>
      </w:tr>
      <w:tr w14:paraId="2565BCE5">
        <w:trPr>
          <w:jc w:val="center"/>
        </w:trPr>
        <w:tc>
          <w:tcPr>
            <w:tcW w:w="2500" w:type="pct"/>
            <w:vMerge w:val="continue"/>
            <w:vAlign w:val="center"/>
          </w:tcPr>
          <w:p w14:paraId="1F95508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4BECBA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 HOST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头攻击</w:t>
            </w:r>
          </w:p>
        </w:tc>
      </w:tr>
      <w:tr w14:paraId="6A122445">
        <w:trPr>
          <w:jc w:val="center"/>
        </w:trPr>
        <w:tc>
          <w:tcPr>
            <w:tcW w:w="2500" w:type="pct"/>
            <w:vMerge w:val="continue"/>
            <w:vAlign w:val="center"/>
          </w:tcPr>
          <w:p w14:paraId="1AA4C173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685499A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SPF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邮件伪造漏洞</w:t>
            </w:r>
          </w:p>
        </w:tc>
      </w:tr>
      <w:tr w14:paraId="0C235C47">
        <w:trPr>
          <w:jc w:val="center"/>
        </w:trPr>
        <w:tc>
          <w:tcPr>
            <w:tcW w:w="2500" w:type="pct"/>
            <w:vMerge w:val="restart"/>
            <w:vAlign w:val="center"/>
          </w:tcPr>
          <w:p w14:paraId="7FD3F8A8">
            <w:pPr>
              <w:pStyle w:val="35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4472C4" w:themeColor="accent1"/>
                <w:kern w:val="0"/>
                <w:sz w:val="28"/>
                <w:szCs w:val="28"/>
                <w14:textFill>
                  <w14:solidFill>
                    <w14:schemeClr w14:val="accent1"/>
                  </w14:solidFill>
                </w14:textFill>
              </w:rPr>
              <w:t>低危</w:t>
            </w:r>
          </w:p>
        </w:tc>
        <w:tc>
          <w:tcPr>
            <w:tcW w:w="2500" w:type="pct"/>
            <w:vAlign w:val="center"/>
          </w:tcPr>
          <w:p w14:paraId="366C742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会话重放攻击</w:t>
            </w:r>
          </w:p>
        </w:tc>
      </w:tr>
      <w:tr w14:paraId="6F84CD28">
        <w:trPr>
          <w:jc w:val="center"/>
        </w:trPr>
        <w:tc>
          <w:tcPr>
            <w:tcW w:w="2500" w:type="pct"/>
            <w:vMerge w:val="continue"/>
            <w:vAlign w:val="center"/>
          </w:tcPr>
          <w:p w14:paraId="2923AB0A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229D7ABD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慢速</w:t>
            </w:r>
            <w:r>
              <w:rPr>
                <w:rFonts w:hint="eastAsia"/>
                <w:kern w:val="0"/>
                <w:sz w:val="20"/>
                <w:szCs w:val="20"/>
              </w:rPr>
              <w:t>H</w:t>
            </w:r>
            <w:r>
              <w:rPr>
                <w:kern w:val="0"/>
                <w:sz w:val="20"/>
                <w:szCs w:val="20"/>
              </w:rPr>
              <w:t>TTP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攻击</w:t>
            </w:r>
          </w:p>
        </w:tc>
      </w:tr>
      <w:tr w14:paraId="00D25228">
        <w:trPr>
          <w:jc w:val="center"/>
        </w:trPr>
        <w:tc>
          <w:tcPr>
            <w:tcW w:w="2500" w:type="pct"/>
            <w:vMerge w:val="continue"/>
            <w:vAlign w:val="center"/>
          </w:tcPr>
          <w:p w14:paraId="0B31D377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00C592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短信轰炸</w:t>
            </w:r>
          </w:p>
        </w:tc>
      </w:tr>
      <w:tr w14:paraId="74F68550">
        <w:trPr>
          <w:jc w:val="center"/>
        </w:trPr>
        <w:tc>
          <w:tcPr>
            <w:tcW w:w="2500" w:type="pct"/>
            <w:vMerge w:val="continue"/>
            <w:vAlign w:val="center"/>
          </w:tcPr>
          <w:p w14:paraId="5E1FC589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78FA22D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邮件轰炸</w:t>
            </w:r>
          </w:p>
        </w:tc>
      </w:tr>
      <w:tr w14:paraId="101325C0">
        <w:trPr>
          <w:jc w:val="center"/>
        </w:trPr>
        <w:tc>
          <w:tcPr>
            <w:tcW w:w="2500" w:type="pct"/>
            <w:vMerge w:val="continue"/>
            <w:vAlign w:val="center"/>
          </w:tcPr>
          <w:p w14:paraId="0329B27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D027139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批量注册</w:t>
            </w:r>
          </w:p>
        </w:tc>
      </w:tr>
      <w:tr w14:paraId="2EB29A01">
        <w:trPr>
          <w:jc w:val="center"/>
        </w:trPr>
        <w:tc>
          <w:tcPr>
            <w:tcW w:w="2500" w:type="pct"/>
            <w:vMerge w:val="continue"/>
            <w:vAlign w:val="center"/>
          </w:tcPr>
          <w:p w14:paraId="4518C21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1731CB3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使用低版本应用</w:t>
            </w:r>
          </w:p>
        </w:tc>
      </w:tr>
      <w:tr w14:paraId="44E946C6">
        <w:trPr>
          <w:jc w:val="center"/>
        </w:trPr>
        <w:tc>
          <w:tcPr>
            <w:tcW w:w="2500" w:type="pct"/>
            <w:vMerge w:val="continue"/>
            <w:vAlign w:val="center"/>
          </w:tcPr>
          <w:p w14:paraId="1F16CB2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CEBFA26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Cookie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信息泄露</w:t>
            </w:r>
          </w:p>
        </w:tc>
      </w:tr>
      <w:tr w14:paraId="5FF26156">
        <w:trPr>
          <w:jc w:val="center"/>
        </w:trPr>
        <w:tc>
          <w:tcPr>
            <w:tcW w:w="2500" w:type="pct"/>
            <w:vMerge w:val="continue"/>
            <w:vAlign w:val="center"/>
          </w:tcPr>
          <w:p w14:paraId="520A6D4F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1182E488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Cookie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缺少安全属性</w:t>
            </w:r>
          </w:p>
        </w:tc>
      </w:tr>
      <w:tr w14:paraId="74075A87">
        <w:trPr>
          <w:jc w:val="center"/>
        </w:trPr>
        <w:tc>
          <w:tcPr>
            <w:tcW w:w="2500" w:type="pct"/>
            <w:vMerge w:val="continue"/>
            <w:vAlign w:val="center"/>
          </w:tcPr>
          <w:p w14:paraId="58595145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313C86F5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敏感信息泄露</w:t>
            </w:r>
          </w:p>
        </w:tc>
      </w:tr>
      <w:tr w14:paraId="1D34533B">
        <w:trPr>
          <w:jc w:val="center"/>
        </w:trPr>
        <w:tc>
          <w:tcPr>
            <w:tcW w:w="2500" w:type="pct"/>
            <w:vMerge w:val="continue"/>
            <w:vAlign w:val="center"/>
          </w:tcPr>
          <w:p w14:paraId="6DDFC5A1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69C6833E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异常信息泄露</w:t>
            </w:r>
          </w:p>
        </w:tc>
      </w:tr>
      <w:tr w14:paraId="3D694567">
        <w:trPr>
          <w:jc w:val="center"/>
        </w:trPr>
        <w:tc>
          <w:tcPr>
            <w:tcW w:w="2500" w:type="pct"/>
            <w:vMerge w:val="continue"/>
            <w:vAlign w:val="center"/>
          </w:tcPr>
          <w:p w14:paraId="13CE0AC4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47102277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内网</w:t>
            </w:r>
            <w:r>
              <w:rPr>
                <w:rFonts w:hint="eastAsia"/>
                <w:kern w:val="0"/>
                <w:sz w:val="20"/>
                <w:szCs w:val="20"/>
              </w:rPr>
              <w:t>I</w:t>
            </w:r>
            <w:r>
              <w:rPr>
                <w:kern w:val="0"/>
                <w:sz w:val="20"/>
                <w:szCs w:val="20"/>
              </w:rPr>
              <w:t>P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地址泄露</w:t>
            </w:r>
          </w:p>
        </w:tc>
      </w:tr>
      <w:tr w14:paraId="2F034E91">
        <w:trPr>
          <w:jc w:val="center"/>
        </w:trPr>
        <w:tc>
          <w:tcPr>
            <w:tcW w:w="2500" w:type="pct"/>
            <w:vMerge w:val="continue"/>
            <w:vAlign w:val="center"/>
          </w:tcPr>
          <w:p w14:paraId="75EE4E26">
            <w:pPr>
              <w:pStyle w:val="35"/>
              <w:rPr>
                <w:kern w:val="0"/>
                <w:sz w:val="20"/>
                <w:szCs w:val="20"/>
              </w:rPr>
            </w:pPr>
          </w:p>
        </w:tc>
        <w:tc>
          <w:tcPr>
            <w:tcW w:w="2500" w:type="pct"/>
            <w:vAlign w:val="center"/>
          </w:tcPr>
          <w:p w14:paraId="5CEC0A12">
            <w:pPr>
              <w:pStyle w:val="35"/>
              <w:rPr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</w:rPr>
              <w:t>点击劫持漏洞</w:t>
            </w:r>
          </w:p>
        </w:tc>
      </w:tr>
    </w:tbl>
    <w:p w14:paraId="5670135B">
      <w:pPr>
        <w:ind w:firstLine="42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altName w:val="华文宋体"/>
    <w:panose1 w:val="02010609060101010101"/>
    <w:charset w:val="86"/>
    <w:family w:val="modern"/>
    <w:pitch w:val="default"/>
    <w:sig w:usb0="00000000" w:usb1="00000000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Wingdings 2">
    <w:panose1 w:val="05020102010507070707"/>
    <w:charset w:val="00"/>
    <w:family w:val="decorative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1"/>
      </w:rPr>
      <w:id w:val="1515958430"/>
      <w:docPartObj>
        <w:docPartGallery w:val="autotext"/>
      </w:docPartObj>
    </w:sdtPr>
    <w:sdtEndPr>
      <w:rPr>
        <w:rStyle w:val="21"/>
      </w:rPr>
    </w:sdtEndPr>
    <w:sdtContent>
      <w:p w14:paraId="6305FEB6">
        <w:pPr>
          <w:pStyle w:val="11"/>
          <w:framePr w:wrap="auto" w:vAnchor="text" w:hAnchor="margin" w:xAlign="right" w:y="1"/>
          <w:ind w:firstLine="360"/>
          <w:rPr>
            <w:rStyle w:val="21"/>
          </w:rPr>
        </w:pPr>
        <w:r>
          <w:rPr>
            <w:rStyle w:val="21"/>
          </w:rPr>
          <w:fldChar w:fldCharType="begin"/>
        </w:r>
        <w:r>
          <w:rPr>
            <w:rStyle w:val="21"/>
          </w:rPr>
          <w:instrText xml:space="preserve"> PAGE </w:instrText>
        </w:r>
        <w:r>
          <w:rPr>
            <w:rStyle w:val="21"/>
          </w:rPr>
          <w:fldChar w:fldCharType="separate"/>
        </w:r>
        <w:r>
          <w:rPr>
            <w:rStyle w:val="21"/>
          </w:rPr>
          <w:t>1</w:t>
        </w:r>
        <w:r>
          <w:rPr>
            <w:rStyle w:val="21"/>
          </w:rPr>
          <w:fldChar w:fldCharType="end"/>
        </w:r>
      </w:p>
    </w:sdtContent>
  </w:sdt>
  <w:p w14:paraId="66A0BB85">
    <w:pPr>
      <w:pStyle w:val="11"/>
      <w:ind w:right="360" w:firstLine="360"/>
    </w:pPr>
    <w:r>
      <w:rPr>
        <w:rFonts w:ascii="华文中宋" w:hAnsi="华文中宋" w:eastAsia="华文中宋"/>
      </w:rPr>
      <w:drawing>
        <wp:inline distT="0" distB="0" distL="0" distR="0">
          <wp:extent cx="187325" cy="180340"/>
          <wp:effectExtent l="0" t="0" r="0" b="0"/>
          <wp:docPr id="1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 w:cs="微软雅黑"/>
      </w:rPr>
      <w:t>杭州融至兴科技有限公司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21"/>
      </w:rPr>
      <w:id w:val="659344242"/>
      <w:docPartObj>
        <w:docPartGallery w:val="autotext"/>
      </w:docPartObj>
    </w:sdtPr>
    <w:sdtEndPr>
      <w:rPr>
        <w:rStyle w:val="21"/>
      </w:rPr>
    </w:sdtEndPr>
    <w:sdtContent>
      <w:p w14:paraId="4A1192E2">
        <w:pPr>
          <w:pStyle w:val="11"/>
          <w:framePr w:wrap="auto" w:vAnchor="text" w:hAnchor="margin" w:xAlign="right" w:y="1"/>
          <w:ind w:firstLine="360"/>
          <w:rPr>
            <w:rStyle w:val="21"/>
          </w:rPr>
        </w:pPr>
        <w:r>
          <w:rPr>
            <w:rStyle w:val="21"/>
          </w:rPr>
          <w:fldChar w:fldCharType="begin"/>
        </w:r>
        <w:r>
          <w:rPr>
            <w:rStyle w:val="21"/>
          </w:rPr>
          <w:instrText xml:space="preserve"> PAGE </w:instrText>
        </w:r>
        <w:r>
          <w:rPr>
            <w:rStyle w:val="21"/>
          </w:rPr>
          <w:fldChar w:fldCharType="end"/>
        </w:r>
      </w:p>
    </w:sdtContent>
  </w:sdt>
  <w:p w14:paraId="08D937FC">
    <w:pPr>
      <w:pStyle w:val="11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9013F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1923">
    <w:pPr>
      <w:pStyle w:val="12"/>
      <w:ind w:firstLine="360"/>
      <w:jc w:val="right"/>
    </w:pPr>
    <w:r>
      <w:rPr>
        <w:rFonts w:hint="default" w:ascii="微软雅黑" w:hAnsi="微软雅黑" w:eastAsia="微软雅黑" w:cs="微软雅黑"/>
        <w:lang w:val="en-US"/>
      </w:rPr>
      <w:t>{{</w:t>
    </w:r>
    <w:r>
      <w:rPr>
        <w:rFonts w:hint="eastAsia" w:ascii="微软雅黑" w:hAnsi="微软雅黑" w:eastAsia="微软雅黑" w:cs="微软雅黑"/>
        <w:lang w:val="en-US" w:eastAsia="zh-CN"/>
      </w:rPr>
      <w:t>页眉单位名称</w:t>
    </w:r>
    <w:r>
      <w:rPr>
        <w:rFonts w:hint="default" w:ascii="微软雅黑" w:hAnsi="微软雅黑" w:eastAsia="微软雅黑" w:cs="微软雅黑"/>
        <w:lang w:val="en-US"/>
      </w:rPr>
      <w:t>}}</w:t>
    </w:r>
    <w:r>
      <w:rPr>
        <w:rFonts w:hint="eastAsia" w:ascii="微软雅黑" w:hAnsi="微软雅黑" w:eastAsia="微软雅黑" w:cs="微软雅黑"/>
      </w:rPr>
      <w:t>渗透测试报告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315D0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E4496"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F0E7C"/>
    <w:multiLevelType w:val="multilevel"/>
    <w:tmpl w:val="02BF0E7C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1">
    <w:nsid w:val="10217581"/>
    <w:multiLevelType w:val="multilevel"/>
    <w:tmpl w:val="10217581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2">
    <w:nsid w:val="2D0836C5"/>
    <w:multiLevelType w:val="multilevel"/>
    <w:tmpl w:val="2D0836C5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3">
    <w:nsid w:val="34B5422E"/>
    <w:multiLevelType w:val="multilevel"/>
    <w:tmpl w:val="34B5422E"/>
    <w:lvl w:ilvl="0" w:tentative="0">
      <w:start w:val="1"/>
      <w:numFmt w:val="chineseCountingThousand"/>
      <w:pStyle w:val="2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ind w:left="992" w:hanging="850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1418" w:hanging="1134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ind w:left="1984" w:hanging="1559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ind w:left="2551" w:hanging="1984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ind w:left="3260" w:hanging="2551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ind w:left="3827" w:hanging="297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ind w:left="4394" w:hanging="3402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ind w:left="5102" w:hanging="3968"/>
      </w:pPr>
      <w:rPr>
        <w:rFonts w:hint="eastAsia"/>
      </w:rPr>
    </w:lvl>
  </w:abstractNum>
  <w:abstractNum w:abstractNumId="4">
    <w:nsid w:val="46197F8A"/>
    <w:multiLevelType w:val="multilevel"/>
    <w:tmpl w:val="46197F8A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5">
    <w:nsid w:val="568578A8"/>
    <w:multiLevelType w:val="multilevel"/>
    <w:tmpl w:val="568578A8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6">
    <w:nsid w:val="582842F7"/>
    <w:multiLevelType w:val="multilevel"/>
    <w:tmpl w:val="582842F7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7">
    <w:nsid w:val="5A8579C5"/>
    <w:multiLevelType w:val="multilevel"/>
    <w:tmpl w:val="5A8579C5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62C61E48"/>
    <w:multiLevelType w:val="multilevel"/>
    <w:tmpl w:val="62C61E48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abstractNum w:abstractNumId="9">
    <w:nsid w:val="6D522E89"/>
    <w:multiLevelType w:val="multilevel"/>
    <w:tmpl w:val="6D522E89"/>
    <w:lvl w:ilvl="0" w:tentative="0">
      <w:start w:val="1"/>
      <w:numFmt w:val="bullet"/>
      <w:lvlText w:val=""/>
      <w:lvlJc w:val="left"/>
      <w:pPr>
        <w:ind w:left="63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7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1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5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9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3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7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1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59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8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11B"/>
    <w:rsid w:val="00175FEC"/>
    <w:rsid w:val="001A26AC"/>
    <w:rsid w:val="001D0BEA"/>
    <w:rsid w:val="00241F23"/>
    <w:rsid w:val="002F1EB4"/>
    <w:rsid w:val="00307292"/>
    <w:rsid w:val="003F3B94"/>
    <w:rsid w:val="004D224D"/>
    <w:rsid w:val="0066722F"/>
    <w:rsid w:val="007665D5"/>
    <w:rsid w:val="008966C4"/>
    <w:rsid w:val="00896D5F"/>
    <w:rsid w:val="00915C9A"/>
    <w:rsid w:val="00931469"/>
    <w:rsid w:val="00A41105"/>
    <w:rsid w:val="00A5211B"/>
    <w:rsid w:val="00A82C8D"/>
    <w:rsid w:val="00AC0CC3"/>
    <w:rsid w:val="00AD1217"/>
    <w:rsid w:val="00B53950"/>
    <w:rsid w:val="00B64CDE"/>
    <w:rsid w:val="00CA2D1B"/>
    <w:rsid w:val="00D30DDF"/>
    <w:rsid w:val="00DB0F12"/>
    <w:rsid w:val="00E00F26"/>
    <w:rsid w:val="00E805C1"/>
    <w:rsid w:val="00E9413A"/>
    <w:rsid w:val="00FC4277"/>
    <w:rsid w:val="00FF2299"/>
    <w:rsid w:val="39C72B79"/>
    <w:rsid w:val="53330FA7"/>
    <w:rsid w:val="7FD39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SimSun-ExtB" w:asciiTheme="minorHAnsi" w:hAnsiTheme="minorHAns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ind w:left="0" w:firstLine="0" w:firstLineChars="0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left="142" w:firstLine="0" w:firstLineChars="0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numPr>
        <w:ilvl w:val="2"/>
        <w:numId w:val="1"/>
      </w:numPr>
      <w:spacing w:before="260" w:after="260" w:line="415" w:lineRule="auto"/>
      <w:ind w:left="284" w:firstLine="0"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numPr>
        <w:ilvl w:val="3"/>
        <w:numId w:val="1"/>
      </w:numPr>
      <w:spacing w:before="280" w:after="290" w:line="377" w:lineRule="auto"/>
      <w:ind w:left="425" w:firstLine="0" w:firstLineChars="0"/>
      <w:outlineLvl w:val="3"/>
    </w:pPr>
    <w:rPr>
      <w:rFonts w:asciiTheme="majorHAnsi" w:hAnsiTheme="majorHAnsi" w:cstheme="majorBidi"/>
      <w:b/>
      <w:bCs/>
      <w:sz w:val="28"/>
      <w:szCs w:val="28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uiPriority w:val="39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9">
    <w:name w:val="toc 8"/>
    <w:basedOn w:val="1"/>
    <w:next w:val="1"/>
    <w:autoRedefine/>
    <w:unhideWhenUsed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0">
    <w:name w:val="Date"/>
    <w:basedOn w:val="1"/>
    <w:next w:val="1"/>
    <w:link w:val="28"/>
    <w:semiHidden/>
    <w:unhideWhenUsed/>
    <w:uiPriority w:val="99"/>
    <w:pPr>
      <w:ind w:left="100" w:leftChars="2500"/>
    </w:pPr>
  </w:style>
  <w:style w:type="paragraph" w:styleId="11">
    <w:name w:val="footer"/>
    <w:basedOn w:val="1"/>
    <w:link w:val="30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29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uiPriority w:val="39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14">
    <w:name w:val="toc 4"/>
    <w:basedOn w:val="1"/>
    <w:next w:val="1"/>
    <w:autoRedefine/>
    <w:unhideWhenUsed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uiPriority w:val="39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17">
    <w:name w:val="toc 9"/>
    <w:basedOn w:val="1"/>
    <w:next w:val="1"/>
    <w:autoRedefine/>
    <w:unhideWhenUsed/>
    <w:uiPriority w:val="39"/>
    <w:pPr>
      <w:ind w:left="1680"/>
      <w:jc w:val="left"/>
    </w:pPr>
    <w:rPr>
      <w:rFonts w:eastAsiaTheme="minorHAnsi"/>
      <w:sz w:val="18"/>
      <w:szCs w:val="18"/>
    </w:rPr>
  </w:style>
  <w:style w:type="table" w:styleId="19">
    <w:name w:val="Table Grid"/>
    <w:basedOn w:val="18"/>
    <w:uiPriority w:val="3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basedOn w:val="20"/>
    <w:semiHidden/>
    <w:unhideWhenUsed/>
    <w:uiPriority w:val="99"/>
  </w:style>
  <w:style w:type="character" w:styleId="22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0"/>
    <w:link w:val="2"/>
    <w:uiPriority w:val="9"/>
    <w:rPr>
      <w:rFonts w:eastAsia="SimSun-ExtB"/>
      <w:b/>
      <w:bCs/>
      <w:kern w:val="44"/>
      <w:sz w:val="44"/>
      <w:szCs w:val="44"/>
    </w:rPr>
  </w:style>
  <w:style w:type="character" w:customStyle="1" w:styleId="24">
    <w:name w:val="标题 2 字符"/>
    <w:basedOn w:val="20"/>
    <w:link w:val="3"/>
    <w:uiPriority w:val="9"/>
    <w:rPr>
      <w:rFonts w:eastAsia="SimSun-ExtB" w:asciiTheme="majorHAnsi" w:hAnsiTheme="majorHAnsi" w:cstheme="majorBidi"/>
      <w:b/>
      <w:bCs/>
      <w:sz w:val="32"/>
      <w:szCs w:val="32"/>
    </w:rPr>
  </w:style>
  <w:style w:type="character" w:customStyle="1" w:styleId="25">
    <w:name w:val="标题 3 字符"/>
    <w:basedOn w:val="20"/>
    <w:link w:val="4"/>
    <w:uiPriority w:val="9"/>
    <w:rPr>
      <w:rFonts w:eastAsia="SimSun-ExtB"/>
      <w:b/>
      <w:bCs/>
      <w:sz w:val="32"/>
      <w:szCs w:val="32"/>
    </w:rPr>
  </w:style>
  <w:style w:type="character" w:customStyle="1" w:styleId="26">
    <w:name w:val="标题 4 字符"/>
    <w:basedOn w:val="20"/>
    <w:link w:val="5"/>
    <w:uiPriority w:val="9"/>
    <w:rPr>
      <w:rFonts w:eastAsia="SimSun-ExtB" w:asciiTheme="majorHAnsi" w:hAnsiTheme="majorHAnsi" w:cstheme="majorBidi"/>
      <w:b/>
      <w:bCs/>
      <w:sz w:val="28"/>
      <w:szCs w:val="28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28">
    <w:name w:val="日期 字符"/>
    <w:basedOn w:val="20"/>
    <w:link w:val="10"/>
    <w:semiHidden/>
    <w:uiPriority w:val="99"/>
    <w:rPr>
      <w:rFonts w:eastAsia="SimSun-ExtB"/>
    </w:rPr>
  </w:style>
  <w:style w:type="character" w:customStyle="1" w:styleId="29">
    <w:name w:val="页眉 字符"/>
    <w:basedOn w:val="20"/>
    <w:link w:val="12"/>
    <w:uiPriority w:val="99"/>
    <w:rPr>
      <w:rFonts w:eastAsia="SimSun-ExtB"/>
      <w:sz w:val="18"/>
      <w:szCs w:val="18"/>
    </w:rPr>
  </w:style>
  <w:style w:type="character" w:customStyle="1" w:styleId="30">
    <w:name w:val="页脚 字符"/>
    <w:basedOn w:val="20"/>
    <w:link w:val="11"/>
    <w:uiPriority w:val="99"/>
    <w:rPr>
      <w:rFonts w:eastAsia="SimSun-ExtB"/>
      <w:sz w:val="18"/>
      <w:szCs w:val="18"/>
    </w:rPr>
  </w:style>
  <w:style w:type="character" w:customStyle="1" w:styleId="31">
    <w:name w:val="Unresolved Mention"/>
    <w:basedOn w:val="20"/>
    <w:semiHidden/>
    <w:unhideWhenUsed/>
    <w:uiPriority w:val="99"/>
    <w:rPr>
      <w:color w:val="605E5C"/>
      <w:shd w:val="clear" w:color="auto" w:fill="E1DFDD"/>
    </w:rPr>
  </w:style>
  <w:style w:type="paragraph" w:styleId="32">
    <w:name w:val="List Paragraph"/>
    <w:basedOn w:val="1"/>
    <w:qFormat/>
    <w:uiPriority w:val="34"/>
    <w:rPr>
      <w:rFonts w:ascii="Times New Roman" w:hAnsi="Times New Roman" w:eastAsia="宋体"/>
      <w:szCs w:val="22"/>
    </w:rPr>
  </w:style>
  <w:style w:type="table" w:customStyle="1" w:styleId="33">
    <w:name w:val="360-表格"/>
    <w:basedOn w:val="34"/>
    <w:uiPriority w:val="99"/>
    <w:rPr>
      <w:kern w:val="0"/>
      <w:sz w:val="20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shd w:val="clear" w:color="auto" w:fill="FFFFFF"/>
    </w:tcPr>
    <w:tblStylePr w:type="firstRow">
      <w:rPr>
        <w:b/>
        <w:bCs/>
        <w:color w:val="FFFFFF"/>
      </w:rPr>
      <w:tcPr>
        <w:shd w:val="clear" w:color="auto" w:fill="A5A5A5"/>
      </w:tcPr>
    </w:tblStylePr>
    <w:tblStylePr w:type="lastRow">
      <w:rPr>
        <w:b/>
        <w:bCs/>
      </w:rPr>
      <w:tcPr>
        <w:tcBorders>
          <w:top w:val="double" w:color="A5A5A5" w:sz="4" w:space="0"/>
        </w:tcBorders>
        <w:shd w:val="clear" w:color="auto" w:fill="FFFFFF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/>
      </w:tcPr>
    </w:tblStylePr>
    <w:tblStylePr w:type="band1Vert">
      <w:tcPr>
        <w:tcBorders>
          <w:left w:val="single" w:color="A5A5A5" w:sz="4" w:space="0"/>
          <w:right w:val="single" w:color="A5A5A5" w:sz="4" w:space="0"/>
        </w:tcBorders>
      </w:tcPr>
    </w:tblStylePr>
    <w:tblStylePr w:type="band1Horz">
      <w:tcPr>
        <w:tcBorders>
          <w:top w:val="single" w:color="A5A5A5" w:sz="4" w:space="0"/>
          <w:bottom w:val="single" w:color="A5A5A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sz="4" w:space="0"/>
          <w:left w:val="nil"/>
        </w:tcBorders>
      </w:tcPr>
    </w:tblStylePr>
    <w:tblStylePr w:type="swCell">
      <w:tcPr>
        <w:tcBorders>
          <w:top w:val="double" w:color="A5A5A5" w:sz="4" w:space="0"/>
          <w:right w:val="nil"/>
        </w:tcBorders>
      </w:tcPr>
    </w:tblStylePr>
  </w:style>
  <w:style w:type="table" w:customStyle="1" w:styleId="34">
    <w:name w:val="List Table 3 Accent 3"/>
    <w:basedOn w:val="18"/>
    <w:uiPriority w:val="48"/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5A5A5" w:themeColor="accent3" w:sz="4" w:space="0"/>
          <w:left w:val="nil"/>
        </w:tcBorders>
      </w:tcPr>
    </w:tblStylePr>
    <w:tblStylePr w:type="swCell">
      <w:tcPr>
        <w:tcBorders>
          <w:top w:val="double" w:color="A5A5A5" w:themeColor="accent3" w:sz="4" w:space="0"/>
          <w:right w:val="nil"/>
        </w:tcBorders>
      </w:tcPr>
    </w:tblStylePr>
  </w:style>
  <w:style w:type="paragraph" w:styleId="35">
    <w:name w:val="No Spacing"/>
    <w:qFormat/>
    <w:uiPriority w:val="1"/>
    <w:pPr>
      <w:widowControl w:val="0"/>
      <w:jc w:val="both"/>
    </w:pPr>
    <w:rPr>
      <w:rFonts w:eastAsia="SimSun-ExtB" w:asciiTheme="minorHAnsi" w:hAnsiTheme="minorHAnsi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chart" Target="charts/chart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漏洞分布情况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FE3E06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严重</c:v>
                </c:pt>
                <c:pt idx="1">
                  <c:v>高危</c:v>
                </c:pt>
                <c:pt idx="2">
                  <c:v>中危</c:v>
                </c:pt>
                <c:pt idx="3">
                  <c:v>低危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69513984"/>
        <c:axId val="1457186784"/>
      </c:barChart>
      <c:catAx>
        <c:axId val="1469513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57186784"/>
        <c:crosses val="autoZero"/>
        <c:auto val="1"/>
        <c:lblAlgn val="ctr"/>
        <c:lblOffset val="100"/>
        <c:noMultiLvlLbl val="0"/>
      </c:catAx>
      <c:valAx>
        <c:axId val="1457186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469513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14398b8-798c-476c-a4da-6a786c468f6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2173</Words>
  <Characters>2493</Characters>
  <Lines>33</Lines>
  <Paragraphs>9</Paragraphs>
  <TotalTime>3</TotalTime>
  <ScaleCrop>false</ScaleCrop>
  <LinksUpToDate>false</LinksUpToDate>
  <CharactersWithSpaces>2636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2024-05-28T12:48:00Z</dcterms:created>
  <dc:creator>li px</dc:creator>
  <cp:lastModifiedBy>China_Ran404</cp:lastModifiedBy>
  <dcterms:modified xsi:type="dcterms:W3CDTF">2025-11-23T01:29:08Z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eyJoZGlkIjoiZDVkNzUxNDg1ZDM4MTdmYjkyNmQ5OTNhNzQ2MzExOTAiLCJ1c2VySWQiOiI0NjI1Nzg3MDUifQ==</vt:lpwstr>
  </property>
  <property fmtid="{D5CDD505-2E9C-101B-9397-08002B2CF9AE}" pid="3" name="KSOProductBuildVer">
    <vt:lpwstr>2052-6.14.0.8924</vt:lpwstr>
  </property>
  <property fmtid="{D5CDD505-2E9C-101B-9397-08002B2CF9AE}" pid="4" name="ICV">
    <vt:lpwstr>784B824DF67CFF4A75F22169573893A1_43</vt:lpwstr>
  </property>
</Properties>
</file>