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289D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深度搜索</w:t>
      </w:r>
    </w:p>
    <w:p w14:paraId="6405F92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项目介绍</w:t>
      </w:r>
    </w:p>
    <w:p w14:paraId="35C7C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本项目基于 DeepAgents 框架落地实现，是该框架的典型实践案例，目标打造一款面向企业场景的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深度搜索研究员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智能应用。</w:t>
      </w:r>
    </w:p>
    <w:p w14:paraId="2E920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系统可结合多类数据源完成智能问答与信息检索，支持三大信息获取渠道：基于 Tavily 引擎实现公网信息检索、对接 MySQL 数据库查询企业结构化业务数据、依托 RAGFlow 调取企业私有知识库内容。同时项目具备文件解析能力，可读取并分析上传文件中的信息，综合多源内容给出完整答复，有效拓展了企业智能检索的能力边界。</w:t>
      </w:r>
    </w:p>
    <w:p w14:paraId="47E0C17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项目结构</w:t>
      </w:r>
    </w:p>
    <w:p w14:paraId="794BAAA2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本项目采用监督者（Supervisor）型多智能体架构，整体遵循 1 主 + N 专 的多路组合设计。由主智能体担任全局监督者与调度中心，根据用户需求动态选择、调度对应的子智能体，三类专家子智能体相互独立、可并行执行任务，分工明确。</w:t>
      </w:r>
      <w:r>
        <w:drawing>
          <wp:inline distT="0" distB="0" distL="114300" distR="114300">
            <wp:extent cx="5273040" cy="438848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B6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本项目有三个子智能体,分别是:</w:t>
      </w:r>
    </w:p>
    <w:p w14:paraId="27850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2.1 智能体分工</w:t>
      </w:r>
    </w:p>
    <w:p w14:paraId="31E511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网络搜索助手</w:t>
      </w:r>
      <w:r>
        <w:rPr>
          <w:color w:val="000000"/>
          <w:sz w:val="19"/>
          <w:szCs w:val="19"/>
        </w:rPr>
        <w:t>：依托检索工具完成互联网公开知识检索，支持由浅入深的多轮递进搜索，最多可执行 5 轮精准检索，保障信息覆盖不少于三个维度。</w:t>
      </w:r>
    </w:p>
    <w:p w14:paraId="73F53A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数据库查询助手</w:t>
      </w:r>
      <w:r>
        <w:rPr>
          <w:color w:val="000000"/>
          <w:sz w:val="19"/>
          <w:szCs w:val="19"/>
        </w:rPr>
        <w:t>：对接企业 MySQL 业务数据库，支持表结构查看、数据预览与自定义 SQL 查询，精准提取各类业务明细数据。</w:t>
      </w:r>
    </w:p>
    <w:p w14:paraId="2409F4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</w:rPr>
        <w:t>RAGFlow 知识库助手</w:t>
      </w:r>
      <w:r>
        <w:rPr>
          <w:color w:val="000000"/>
          <w:sz w:val="19"/>
          <w:szCs w:val="19"/>
        </w:rPr>
        <w:t>：对接企业私有知识库，先获取可用助手列表，再通过分层提问完成深度检索，保障内部专有数据安全。</w:t>
      </w:r>
    </w:p>
    <w:p w14:paraId="5482CE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2.2 工具体系</w:t>
      </w:r>
    </w:p>
    <w:p w14:paraId="11267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系统为不同智能体配置专属工具，实现能力模块化：</w:t>
      </w:r>
    </w:p>
    <w:p w14:paraId="6FFC2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主智能体工具</w:t>
      </w:r>
    </w:p>
    <w:p w14:paraId="1BA8977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generate_markdown：生成标准 Markdown 文档</w:t>
      </w:r>
    </w:p>
    <w:p w14:paraId="7FDD998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convert_md_to_pdf：将 Markdown 文档转换为 PDF 格式文件</w:t>
      </w:r>
    </w:p>
    <w:p w14:paraId="4EDDA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网络搜索助手工具</w:t>
      </w:r>
    </w:p>
    <w:p w14:paraId="59E4F81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internet_search（tavily）：实现互联网多维度、多轮公开信息检索</w:t>
      </w:r>
    </w:p>
    <w:p w14:paraId="3B535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数据库查询助手工具</w:t>
      </w:r>
    </w:p>
    <w:p w14:paraId="6509135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list_sql_tables：查看数据库内所有表结构</w:t>
      </w:r>
    </w:p>
    <w:p w14:paraId="63AF663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get_table_data：预览数据表内容</w:t>
      </w:r>
    </w:p>
    <w:p w14:paraId="4CC893A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execute_sql_query：执行自定义 SQL 查询语句</w:t>
      </w:r>
    </w:p>
    <w:p w14:paraId="7A4F2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RAGFlow 知识库助手工具</w:t>
      </w:r>
    </w:p>
    <w:p w14:paraId="6D8DED7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get_assistant_list：获取知识库平台可用助手列表</w:t>
      </w:r>
    </w:p>
    <w:p w14:paraId="7EDD8A1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create_ask_delete：向私有知识库发起检索与问答请求</w:t>
      </w:r>
    </w:p>
    <w:p w14:paraId="67F427C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技术栈</w:t>
      </w:r>
    </w:p>
    <w:p w14:paraId="1BCEDA0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3.1智能体构建和使用</w:t>
      </w:r>
    </w:p>
    <w:p w14:paraId="3564CD6F">
      <w:pPr>
        <w:numPr>
          <w:ilvl w:val="0"/>
          <w:numId w:val="6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LangChain / LangGraph / DeepAgent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：项目核心框架，基于有状态循环工作流，赋予智能体记忆、规划与自我修正能力，突破大模型单次问答局限。</w:t>
      </w:r>
    </w:p>
    <w:p w14:paraId="7BFCC026">
      <w:pPr>
        <w:numPr>
          <w:ilvl w:val="0"/>
          <w:numId w:val="6"/>
        </w:numP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Pydantic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：定义智能体状态与工具入参模型，完成数据校验，保障数据流转安全。</w:t>
      </w:r>
    </w:p>
    <w:p w14:paraId="0670D78A">
      <w:pPr>
        <w:numPr>
          <w:ilvl w:val="0"/>
          <w:numId w:val="6"/>
        </w:numP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OpenAI SDK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：对接 GPT-4o、DeepSeek 等大模型，依托 Tool Calling 实现工具调用能力。</w:t>
      </w:r>
    </w:p>
    <w:p w14:paraId="7E560B9D">
      <w:pPr>
        <w:numPr>
          <w:ilvl w:val="0"/>
          <w:numId w:val="6"/>
        </w:numPr>
        <w:rPr>
          <w:rFonts w:hint="default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19"/>
          <w:szCs w:val="19"/>
        </w:rPr>
        <w:t>Asyncio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Python 异步标准库，实现非阻塞 IO，提升服务并发能力。</w:t>
      </w:r>
    </w:p>
    <w:p w14:paraId="138AB5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Web 服务与通信</w:t>
      </w:r>
    </w:p>
    <w:p w14:paraId="0E0E2ECD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(1)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FastAPI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：高性能异步 Web 框架，提供接口服务、文件上传与静态资源托管。</w:t>
      </w:r>
    </w:p>
    <w:p w14:paraId="7A76BBBE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(2)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WebSocket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：实现全双工实时通信，向前端推送智能体运行过程与执行结果。</w:t>
      </w:r>
    </w:p>
    <w:p w14:paraId="03862006">
      <w:pPr>
        <w:numPr>
          <w:ilvl w:val="0"/>
          <w:numId w:val="0"/>
        </w:numP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(3)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Uvicorn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: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ASGI 服务引擎，用于启动 FastAPI 项目。</w:t>
      </w:r>
    </w:p>
    <w:p w14:paraId="01DA58A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3.3检索、数据库与知识库</w:t>
      </w:r>
    </w:p>
    <w:p w14:paraId="6481FA6F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(1)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Tavily Search API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：AI 专用搜索引擎，返回结构化网页内容，降低 Token 消耗。</w:t>
      </w:r>
    </w:p>
    <w:p w14:paraId="74E28F4E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(2)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RAGFlow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：企业级 RAG 引擎，实现私有文档解析与语义检索。</w:t>
      </w:r>
    </w:p>
    <w:p w14:paraId="22133252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(3)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PyMySQL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/ 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SQLAlchemy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：数据库连接组件，支持业务数据查询与报表读取。</w:t>
      </w:r>
    </w:p>
    <w:p w14:paraId="62ED375A">
      <w:pPr>
        <w:pStyle w:val="4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3.4文件处理工具</w:t>
      </w:r>
    </w:p>
    <w:p w14:paraId="299BAFC5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(1) 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PyMuPDF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：高性能 PDF 解析库，提取文档文本与表格内容。</w:t>
      </w:r>
    </w:p>
    <w:p w14:paraId="0C70B3E0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(2)  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Markdown / File IO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：支持报告生成、用户文件读取等操作。</w:t>
      </w:r>
    </w:p>
    <w:p w14:paraId="7BFB510F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(3) 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Pathlib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：跨平台统一文件路径处理，适配不同操作系统。</w:t>
      </w:r>
    </w:p>
    <w:p w14:paraId="41BA6205">
      <w:pPr>
        <w:numPr>
          <w:ilvl w:val="0"/>
          <w:numId w:val="0"/>
        </w:numP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(4) </w:t>
      </w:r>
      <w:r>
        <w:rPr>
          <w:rFonts w:ascii="宋体" w:hAnsi="宋体" w:eastAsia="宋体" w:cs="宋体"/>
          <w:b/>
          <w:bCs/>
          <w:color w:val="000000"/>
          <w:kern w:val="0"/>
          <w:sz w:val="19"/>
          <w:szCs w:val="19"/>
          <w:lang w:val="en-US" w:eastAsia="zh-CN" w:bidi="ar"/>
        </w:rPr>
        <w:t>Shutil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：实现文件复制、移动、归档等高级操作。</w:t>
      </w:r>
    </w:p>
    <w:p w14:paraId="5D22BC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E1D985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项目运行</w:t>
      </w:r>
    </w:p>
    <w:p w14:paraId="168DA2E0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在service.py中启动项目后端,在ui文件夹中启动前端</w:t>
      </w:r>
    </w:p>
    <w:p w14:paraId="170EDC09">
      <w:pPr>
        <w:rPr>
          <w:rFonts w:hint="default"/>
          <w:b/>
          <w:lang w:val="en-US" w:eastAsia="zh-CN"/>
        </w:rPr>
      </w:pPr>
      <w:r>
        <w:drawing>
          <wp:inline distT="0" distB="0" distL="114300" distR="114300">
            <wp:extent cx="5269230" cy="2242185"/>
            <wp:effectExtent l="0" t="0" r="381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57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1.1.提出问题,得到解答并生成md文件</w:t>
      </w:r>
    </w:p>
    <w:p w14:paraId="3BF875C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34747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D633">
      <w:pPr>
        <w:rPr>
          <w:rFonts w:hint="default"/>
          <w:lang w:val="en-US" w:eastAsia="zh-CN"/>
        </w:rPr>
      </w:pPr>
    </w:p>
    <w:p w14:paraId="5A218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Md文件在output中</w:t>
      </w:r>
    </w:p>
    <w:p w14:paraId="0CABFD50">
      <w:r>
        <w:drawing>
          <wp:inline distT="0" distB="0" distL="114300" distR="114300">
            <wp:extent cx="3825240" cy="8686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4BF5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1.2也可根据要求让其生成pdf文件</w:t>
      </w:r>
    </w:p>
    <w:p w14:paraId="2AA2714C">
      <w:pPr>
        <w:numPr>
          <w:numId w:val="0"/>
        </w:numPr>
        <w:ind w:left="-360" w:leftChars="0"/>
      </w:pPr>
      <w:r>
        <w:drawing>
          <wp:inline distT="0" distB="0" distL="114300" distR="114300">
            <wp:extent cx="3779520" cy="144018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9C78">
      <w:pPr>
        <w:numPr>
          <w:numId w:val="0"/>
        </w:numPr>
        <w:ind w:left="-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完成生成pdf文件</w:t>
      </w:r>
    </w:p>
    <w:p w14:paraId="6AB72FE5">
      <w:pPr>
        <w:numPr>
          <w:ilvl w:val="0"/>
          <w:numId w:val="0"/>
        </w:numPr>
        <w:ind w:left="-360" w:leftChars="0"/>
      </w:pPr>
      <w:r>
        <w:drawing>
          <wp:inline distT="0" distB="0" distL="114300" distR="114300">
            <wp:extent cx="5274310" cy="4923155"/>
            <wp:effectExtent l="0" t="0" r="1397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AD95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1.3也可提供文件让其解析</w:t>
      </w:r>
    </w:p>
    <w:p w14:paraId="51C2642E">
      <w:pPr>
        <w:numPr>
          <w:numId w:val="0"/>
        </w:numPr>
        <w:ind w:left="-360" w:leftChars="0"/>
      </w:pPr>
      <w:r>
        <w:drawing>
          <wp:inline distT="0" distB="0" distL="114300" distR="114300">
            <wp:extent cx="5270500" cy="1983740"/>
            <wp:effectExtent l="0" t="0" r="2540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C7B2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2.1使用MySQL回答问题</w:t>
      </w:r>
    </w:p>
    <w:p w14:paraId="7CDF7479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这是数据库中drug表中的信息</w:t>
      </w:r>
    </w:p>
    <w:p w14:paraId="3FD90B41">
      <w:pPr>
        <w:numPr>
          <w:numId w:val="0"/>
        </w:numPr>
        <w:ind w:left="-360" w:leftChars="0"/>
      </w:pPr>
      <w:r>
        <w:drawing>
          <wp:inline distT="0" distB="0" distL="114300" distR="114300">
            <wp:extent cx="5267325" cy="1987550"/>
            <wp:effectExtent l="0" t="0" r="5715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8A6F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我要查阿莫西林胶囊的规格</w:t>
      </w:r>
    </w:p>
    <w:p w14:paraId="0F3A5CB0">
      <w:pPr>
        <w:numPr>
          <w:numId w:val="0"/>
        </w:numPr>
        <w:ind w:left="-360" w:leftChars="0"/>
      </w:pPr>
      <w:r>
        <w:drawing>
          <wp:inline distT="0" distB="0" distL="114300" distR="114300">
            <wp:extent cx="5267325" cy="1903730"/>
            <wp:effectExtent l="0" t="0" r="5715" b="12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1894">
      <w:pPr>
        <w:numPr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为了确保它的确是使用数据库查找工具,我们查看日志</w:t>
      </w:r>
    </w:p>
    <w:p w14:paraId="33E39DBB">
      <w:pPr>
        <w:numPr>
          <w:numId w:val="0"/>
        </w:numPr>
        <w:ind w:left="-36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715645"/>
            <wp:effectExtent l="0" t="0" r="508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FB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发现没问题</w:t>
      </w:r>
    </w:p>
    <w:p w14:paraId="5B920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3.1使用知识库ragflow查找信息,使用在腾讯云上租的服务器来使用</w:t>
      </w:r>
    </w:p>
    <w:p w14:paraId="112E75D1">
      <w:r>
        <w:drawing>
          <wp:inline distT="0" distB="0" distL="114300" distR="114300">
            <wp:extent cx="5269865" cy="2506345"/>
            <wp:effectExtent l="0" t="0" r="3175" b="825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0C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成功启动后去前端界面,我存储了两个数据库也创造了两个助手关联的知识库</w:t>
      </w:r>
    </w:p>
    <w:p w14:paraId="1DA9D7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277235"/>
            <wp:effectExtent l="0" t="0" r="4445" b="146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E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我提出问题来让它回答</w:t>
      </w:r>
    </w:p>
    <w:p w14:paraId="4F7227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725930"/>
            <wp:effectExtent l="0" t="0" r="3175" b="1143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8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而在后端数据中</w:t>
      </w:r>
    </w:p>
    <w:p w14:paraId="21F59065">
      <w:r>
        <w:drawing>
          <wp:inline distT="0" distB="0" distL="114300" distR="114300">
            <wp:extent cx="5273040" cy="1232535"/>
            <wp:effectExtent l="0" t="0" r="0" b="190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CA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主智能体的确调用了子智能体来回答问题</w:t>
      </w:r>
    </w:p>
    <w:p w14:paraId="625A6A0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项目亮点</w:t>
      </w:r>
    </w:p>
    <w:p w14:paraId="0AC6D055">
      <w:pPr>
        <w:pStyle w:val="4"/>
        <w:bidi w:val="0"/>
      </w:pPr>
      <w:r>
        <w:t>一、功能层面</w:t>
      </w:r>
    </w:p>
    <w:p w14:paraId="5DC628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多源检索融合</w:t>
      </w:r>
      <w:r>
        <w:rPr>
          <w:color w:val="000000"/>
          <w:sz w:val="19"/>
          <w:szCs w:val="19"/>
          <w:bdr w:val="none" w:color="auto" w:sz="0" w:space="0"/>
        </w:rPr>
        <w:t>支持互联网检索、MySQL 业务数据库查询、RAG 私有知识库问答三种问答模式，适配企业多样化数据场景，具备良好的业务拓展能力。</w:t>
      </w:r>
    </w:p>
    <w:p w14:paraId="008DE7E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完整文件处理能力</w:t>
      </w:r>
      <w:r>
        <w:rPr>
          <w:color w:val="000000"/>
          <w:sz w:val="19"/>
          <w:szCs w:val="19"/>
          <w:bdr w:val="none" w:color="auto" w:sz="0" w:space="0"/>
        </w:rPr>
        <w:t>支持上传文件解析，同时可自动生成 Markdown 格式报告，并完成 PDF 格式转换，一站式输出调研结果。</w:t>
      </w:r>
    </w:p>
    <w:p w14:paraId="6299AB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实时流式交互</w:t>
      </w:r>
      <w:r>
        <w:rPr>
          <w:color w:val="000000"/>
          <w:sz w:val="19"/>
          <w:szCs w:val="19"/>
          <w:bdr w:val="none" w:color="auto" w:sz="0" w:space="0"/>
        </w:rPr>
        <w:t>采用流式输出方案，前端可实时查看智能体执行步骤与思考过程，交互体验更佳。</w:t>
      </w:r>
      <w:r>
        <w:drawing>
          <wp:inline distT="0" distB="0" distL="114300" distR="114300">
            <wp:extent cx="5268595" cy="2523490"/>
            <wp:effectExtent l="0" t="0" r="4445" b="635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EDBF">
      <w:pPr>
        <w:pStyle w:val="4"/>
        <w:numPr>
          <w:ilvl w:val="0"/>
          <w:numId w:val="8"/>
        </w:numPr>
        <w:bidi w:val="0"/>
      </w:pPr>
      <w:r>
        <w:t>技术层面</w:t>
      </w:r>
    </w:p>
    <w:p w14:paraId="261409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全异步架构设计</w:t>
      </w:r>
      <w:r>
        <w:rPr>
          <w:color w:val="000000"/>
          <w:sz w:val="19"/>
          <w:szCs w:val="19"/>
          <w:bdr w:val="none" w:color="auto" w:sz="0" w:space="0"/>
        </w:rPr>
        <w:t>整体基于异步 IO 开发，有效规避网络、IO 阻塞问题，大幅提升系统并发能力与响应速度。</w:t>
      </w:r>
    </w:p>
    <w:p w14:paraId="78FF6B0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模块化智能体设计</w:t>
      </w:r>
      <w:r>
        <w:rPr>
          <w:color w:val="000000"/>
          <w:sz w:val="19"/>
          <w:szCs w:val="19"/>
          <w:bdr w:val="none" w:color="auto" w:sz="0" w:space="0"/>
        </w:rPr>
        <w:t>采用监督者多智能体架构，工具与业务模块解耦，功能迭代、新增数据源或检索方式更加灵活。</w:t>
      </w:r>
    </w:p>
    <w:p w14:paraId="12D1638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49B6C"/>
    <w:multiLevelType w:val="multilevel"/>
    <w:tmpl w:val="89549B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A05413"/>
    <w:multiLevelType w:val="multilevel"/>
    <w:tmpl w:val="E9A054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DE9706"/>
    <w:multiLevelType w:val="singleLevel"/>
    <w:tmpl w:val="EDDE970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21D9036C"/>
    <w:multiLevelType w:val="singleLevel"/>
    <w:tmpl w:val="21D9036C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4">
    <w:nsid w:val="55EE48A2"/>
    <w:multiLevelType w:val="singleLevel"/>
    <w:tmpl w:val="55EE48A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A13A76B"/>
    <w:multiLevelType w:val="multilevel"/>
    <w:tmpl w:val="7A13A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F027D"/>
    <w:rsid w:val="41983376"/>
    <w:rsid w:val="557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1141</Words>
  <Characters>1571</Characters>
  <Lines>0</Lines>
  <Paragraphs>0</Paragraphs>
  <TotalTime>4</TotalTime>
  <ScaleCrop>false</ScaleCrop>
  <LinksUpToDate>false</LinksUpToDate>
  <CharactersWithSpaces>1641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2026-06-12T01:48:00Z</dcterms:created>
  <dc:creator>Administrator</dc:creator>
  <cp:lastModifiedBy>僵尸.</cp:lastModifiedBy>
  <dcterms:modified xsi:type="dcterms:W3CDTF">2026-06-12T05:46:41Z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eyJoZGlkIjoiOWVhMTE4MDZjOGU1Njk0YzdlN2U2YWZmMzI4Mzg5MDAiLCJ1c2VySWQiOiIxMTk3OTY5MTY3In0=</vt:lpwstr>
  </property>
  <property fmtid="{D5CDD505-2E9C-101B-9397-08002B2CF9AE}" pid="4" name="ICV">
    <vt:lpwstr>88136E74F9F449CBA8974B23504F77CB_12</vt:lpwstr>
  </property>
</Properties>
</file>