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37794" w14:textId="0B87EBDA" w:rsidR="004F4B19" w:rsidRDefault="004F4B19" w:rsidP="004F4B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Aula 03 </w:t>
      </w:r>
      <w:r w:rsidR="00941AD5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Atividade</w:t>
      </w:r>
      <w:r w:rsidR="00941AD5">
        <w:rPr>
          <w:b/>
          <w:bCs/>
          <w:sz w:val="28"/>
          <w:szCs w:val="28"/>
        </w:rPr>
        <w:t xml:space="preserve"> proteção de dados e informações</w:t>
      </w:r>
    </w:p>
    <w:p w14:paraId="069880C8" w14:textId="5D231864" w:rsidR="00713933" w:rsidRDefault="00535939" w:rsidP="004F4B19">
      <w:pPr>
        <w:rPr>
          <w:sz w:val="28"/>
          <w:szCs w:val="28"/>
        </w:rPr>
      </w:pPr>
      <w:r>
        <w:rPr>
          <w:sz w:val="28"/>
          <w:szCs w:val="28"/>
        </w:rPr>
        <w:t>Nome: Bruno Rodrigues Reis</w:t>
      </w:r>
    </w:p>
    <w:p w14:paraId="06D53DD3" w14:textId="208310BD" w:rsidR="00535939" w:rsidRDefault="00535939" w:rsidP="004F4B19">
      <w:pPr>
        <w:rPr>
          <w:sz w:val="28"/>
          <w:szCs w:val="28"/>
        </w:rPr>
      </w:pPr>
      <w:r>
        <w:rPr>
          <w:sz w:val="28"/>
          <w:szCs w:val="28"/>
        </w:rPr>
        <w:t>RA: 8222243147</w:t>
      </w:r>
    </w:p>
    <w:p w14:paraId="6FA5FFE1" w14:textId="77777777" w:rsidR="00535939" w:rsidRPr="00535939" w:rsidRDefault="00535939" w:rsidP="004F4B19">
      <w:pPr>
        <w:rPr>
          <w:sz w:val="28"/>
          <w:szCs w:val="28"/>
        </w:rPr>
      </w:pPr>
    </w:p>
    <w:p w14:paraId="5D7C2A65" w14:textId="3BA92A01" w:rsidR="004F4B19" w:rsidRDefault="00535939" w:rsidP="005359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Pesquisa sobre ataques ciberneticos</w:t>
      </w:r>
    </w:p>
    <w:p w14:paraId="3D6D7AE8" w14:textId="77777777" w:rsidR="00535939" w:rsidRDefault="00535939" w:rsidP="00535939">
      <w:pPr>
        <w:jc w:val="center"/>
        <w:rPr>
          <w:b/>
          <w:bCs/>
          <w:sz w:val="28"/>
          <w:szCs w:val="28"/>
        </w:rPr>
      </w:pPr>
    </w:p>
    <w:p w14:paraId="34DC80A1" w14:textId="77777777" w:rsidR="00535939" w:rsidRPr="00535939" w:rsidRDefault="00535939" w:rsidP="00535939">
      <w:pPr>
        <w:jc w:val="center"/>
        <w:rPr>
          <w:b/>
          <w:bCs/>
          <w:sz w:val="28"/>
          <w:szCs w:val="28"/>
        </w:rPr>
      </w:pPr>
    </w:p>
    <w:p w14:paraId="3E964AEF" w14:textId="4F5A7D0D" w:rsidR="004F4B19" w:rsidRPr="004F4B19" w:rsidRDefault="004F4B19" w:rsidP="004F4B19">
      <w:r w:rsidRPr="004F4B19">
        <w:rPr>
          <w:b/>
          <w:bCs/>
        </w:rPr>
        <w:t>1. Ataque ao Bybit Exchange</w:t>
      </w:r>
    </w:p>
    <w:p w14:paraId="26C58BB1" w14:textId="77777777" w:rsidR="004F4B19" w:rsidRPr="004F4B19" w:rsidRDefault="004F4B19" w:rsidP="004F4B19">
      <w:pPr>
        <w:numPr>
          <w:ilvl w:val="0"/>
          <w:numId w:val="1"/>
        </w:numPr>
      </w:pPr>
      <w:r w:rsidRPr="004F4B19">
        <w:rPr>
          <w:b/>
          <w:bCs/>
        </w:rPr>
        <w:t>Data do ataque:</w:t>
      </w:r>
      <w:r w:rsidRPr="004F4B19">
        <w:t xml:space="preserve"> Fevereiro de 2025</w:t>
      </w:r>
      <w:r w:rsidRPr="004F4B19">
        <w:rPr>
          <w:rFonts w:ascii="Arial" w:hAnsi="Arial" w:cs="Arial"/>
        </w:rPr>
        <w:t>​</w:t>
      </w:r>
    </w:p>
    <w:p w14:paraId="038CC91D" w14:textId="77777777" w:rsidR="004F4B19" w:rsidRPr="004F4B19" w:rsidRDefault="004F4B19" w:rsidP="004F4B19">
      <w:pPr>
        <w:numPr>
          <w:ilvl w:val="0"/>
          <w:numId w:val="1"/>
        </w:numPr>
      </w:pPr>
      <w:r w:rsidRPr="004F4B19">
        <w:rPr>
          <w:b/>
          <w:bCs/>
        </w:rPr>
        <w:t>Tipo de ataque:</w:t>
      </w:r>
      <w:r w:rsidRPr="004F4B19">
        <w:t xml:space="preserve"> Roubo de criptomoedas</w:t>
      </w:r>
      <w:r w:rsidRPr="004F4B19">
        <w:rPr>
          <w:rFonts w:ascii="Arial" w:hAnsi="Arial" w:cs="Arial"/>
        </w:rPr>
        <w:t>​</w:t>
      </w:r>
    </w:p>
    <w:p w14:paraId="4B0C1FC5" w14:textId="1637218C" w:rsidR="004F4B19" w:rsidRPr="004F4B19" w:rsidRDefault="004F4B19" w:rsidP="004F4B19">
      <w:pPr>
        <w:numPr>
          <w:ilvl w:val="0"/>
          <w:numId w:val="1"/>
        </w:numPr>
      </w:pPr>
      <w:r w:rsidRPr="004F4B19">
        <w:rPr>
          <w:b/>
          <w:bCs/>
        </w:rPr>
        <w:t>Descrição do ataque:</w:t>
      </w:r>
      <w:r w:rsidRPr="004F4B19">
        <w:t xml:space="preserve"> Hackers, supostamente associados ao grupo Lazarus da Coreia do Norte, conseguiram invadir a exchange de criptomoedas Bybit, sediada em Dubai, e roubaram 400.000 Ethereum, avaliados em aproximadamente US$ 1,5 bilhão.</w:t>
      </w:r>
      <w:r w:rsidRPr="004F4B19">
        <w:t xml:space="preserve"> </w:t>
      </w:r>
    </w:p>
    <w:p w14:paraId="2B2BB849" w14:textId="77777777" w:rsidR="004F4B19" w:rsidRPr="004F4B19" w:rsidRDefault="004F4B19" w:rsidP="004F4B19">
      <w:pPr>
        <w:numPr>
          <w:ilvl w:val="0"/>
          <w:numId w:val="1"/>
        </w:numPr>
      </w:pPr>
      <w:r w:rsidRPr="004F4B19">
        <w:rPr>
          <w:b/>
          <w:bCs/>
        </w:rPr>
        <w:t>Vulnerabilidade explorada:</w:t>
      </w:r>
      <w:r w:rsidRPr="004F4B19">
        <w:t xml:space="preserve"> Embora os detalhes específicos não tenham sido divulgados, ataques desse tipo frequentemente exploram falhas em protocolos de segurança, credenciais comprometidas ou vulnerabilidades em contratos inteligentes.</w:t>
      </w:r>
      <w:r w:rsidRPr="004F4B19">
        <w:rPr>
          <w:rFonts w:ascii="Arial" w:hAnsi="Arial" w:cs="Arial"/>
        </w:rPr>
        <w:t>​</w:t>
      </w:r>
    </w:p>
    <w:p w14:paraId="47499BB1" w14:textId="77777777" w:rsidR="004F4B19" w:rsidRPr="004F4B19" w:rsidRDefault="004F4B19" w:rsidP="004F4B19">
      <w:pPr>
        <w:numPr>
          <w:ilvl w:val="0"/>
          <w:numId w:val="1"/>
        </w:numPr>
      </w:pPr>
      <w:r w:rsidRPr="004F4B19">
        <w:rPr>
          <w:b/>
          <w:bCs/>
        </w:rPr>
        <w:t>Impactos e/ou prejuízo:</w:t>
      </w:r>
      <w:r w:rsidRPr="004F4B19">
        <w:t xml:space="preserve"> Este ataque é considerado o maior roubo de criptomoedas até o momento, resultando em uma perda substancial para a Bybit e seus clientes, além de afetar negativamente a confiança no mercado de criptomoedas. </w:t>
      </w:r>
      <w:r w:rsidRPr="004F4B19">
        <w:rPr>
          <w:rFonts w:ascii="Arial" w:hAnsi="Arial" w:cs="Arial"/>
        </w:rPr>
        <w:t>​</w:t>
      </w:r>
    </w:p>
    <w:p w14:paraId="6DE6A09A" w14:textId="77777777" w:rsidR="004F4B19" w:rsidRDefault="004F4B19" w:rsidP="004F4B19">
      <w:pPr>
        <w:numPr>
          <w:ilvl w:val="0"/>
          <w:numId w:val="1"/>
        </w:numPr>
      </w:pPr>
      <w:r w:rsidRPr="004F4B19">
        <w:rPr>
          <w:b/>
          <w:bCs/>
        </w:rPr>
        <w:t>Tipo de proteção que poderia ter sido aplicada para evitá-lo:</w:t>
      </w:r>
      <w:r w:rsidRPr="004F4B19">
        <w:t xml:space="preserve"> Adoção de medidas de segurança robustas, como autenticação multifator, auditorias regulares de segurança, monitoramento contínuo de transações suspeitas e implementação de protocolos de segurança avançados para proteger contra acessos não autorizados.</w:t>
      </w:r>
    </w:p>
    <w:p w14:paraId="2D76FD1D" w14:textId="77777777" w:rsidR="00660E92" w:rsidRPr="00660E92" w:rsidRDefault="00660E92" w:rsidP="00660E9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60E92">
        <w:rPr>
          <w:rFonts w:eastAsia="Times New Roman" w:cs="Times New Roman"/>
          <w:b/>
          <w:bCs/>
          <w:kern w:val="0"/>
          <w:lang w:eastAsia="pt-BR"/>
          <w14:ligatures w14:val="none"/>
        </w:rPr>
        <w:t>2. Ataque de Ransomware ao Governo da Costa Rica</w:t>
      </w:r>
    </w:p>
    <w:p w14:paraId="48D905A5" w14:textId="77777777" w:rsidR="00660E92" w:rsidRPr="00660E92" w:rsidRDefault="00660E92" w:rsidP="006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60E92">
        <w:rPr>
          <w:rFonts w:eastAsia="Times New Roman" w:cs="Times New Roman"/>
          <w:b/>
          <w:bCs/>
          <w:kern w:val="0"/>
          <w:lang w:eastAsia="pt-BR"/>
          <w14:ligatures w14:val="none"/>
        </w:rPr>
        <w:t>Data do ataque: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Abril de 2022</w:t>
      </w:r>
      <w:r w:rsidRPr="00660E92">
        <w:rPr>
          <w:rFonts w:ascii="Arial" w:eastAsia="Times New Roman" w:hAnsi="Arial" w:cs="Arial"/>
          <w:kern w:val="0"/>
          <w:lang w:eastAsia="pt-BR"/>
          <w14:ligatures w14:val="none"/>
        </w:rPr>
        <w:t>​</w:t>
      </w:r>
    </w:p>
    <w:p w14:paraId="48BA690D" w14:textId="6B3E9572" w:rsidR="00660E92" w:rsidRPr="00660E92" w:rsidRDefault="00660E92" w:rsidP="006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60E92">
        <w:rPr>
          <w:rFonts w:eastAsia="Times New Roman" w:cs="Times New Roman"/>
          <w:b/>
          <w:bCs/>
          <w:kern w:val="0"/>
          <w:lang w:eastAsia="pt-BR"/>
          <w14:ligatures w14:val="none"/>
        </w:rPr>
        <w:t>Tipo de ataque: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Ransomware</w:t>
      </w:r>
      <w:r w:rsidRPr="00660E92">
        <w:rPr>
          <w:rFonts w:ascii="Arial" w:eastAsia="Times New Roman" w:hAnsi="Arial" w:cs="Arial"/>
          <w:kern w:val="0"/>
          <w:lang w:eastAsia="pt-BR"/>
          <w14:ligatures w14:val="none"/>
        </w:rPr>
        <w:t>​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</w:p>
    <w:p w14:paraId="325CF6F5" w14:textId="7A40D799" w:rsidR="00660E92" w:rsidRPr="00660E92" w:rsidRDefault="00660E92" w:rsidP="006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60E92">
        <w:rPr>
          <w:rFonts w:eastAsia="Times New Roman" w:cs="Times New Roman"/>
          <w:b/>
          <w:bCs/>
          <w:kern w:val="0"/>
          <w:lang w:eastAsia="pt-BR"/>
          <w14:ligatures w14:val="none"/>
        </w:rPr>
        <w:t>Descrição do ataque: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O grupo de ransomware Conti lançou uma série de ataques contra várias agências governamentais da Costa Rica, incluindo o Ministério das Finanças. Os invasores criptografaram dados críticos e 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lastRenderedPageBreak/>
        <w:t xml:space="preserve">exigiram um resgate de US$ 20 milhões, ameaçando derrubar o governo caso não fosse pago. </w:t>
      </w:r>
      <w:r w:rsidRPr="00660E92">
        <w:rPr>
          <w:rFonts w:ascii="Arial" w:eastAsia="Times New Roman" w:hAnsi="Arial" w:cs="Arial"/>
          <w:kern w:val="0"/>
          <w:lang w:eastAsia="pt-BR"/>
          <w14:ligatures w14:val="none"/>
        </w:rPr>
        <w:t>​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</w:p>
    <w:p w14:paraId="337AE9AD" w14:textId="77777777" w:rsidR="00660E92" w:rsidRPr="00660E92" w:rsidRDefault="00660E92" w:rsidP="006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60E92">
        <w:rPr>
          <w:rFonts w:eastAsia="Times New Roman" w:cs="Times New Roman"/>
          <w:b/>
          <w:bCs/>
          <w:kern w:val="0"/>
          <w:lang w:eastAsia="pt-BR"/>
          <w14:ligatures w14:val="none"/>
        </w:rPr>
        <w:t>Vulnerabilidade explorada: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Os detalhes específicos das vulnerabilidades exploradas não foram amplamente divulgados, mas ataques de ransomware geralmente se aproveitam de sistemas desatualizados, falta de patches de segurança e credenciais comprometidas.</w:t>
      </w:r>
      <w:r w:rsidRPr="00660E92">
        <w:rPr>
          <w:rFonts w:ascii="Arial" w:eastAsia="Times New Roman" w:hAnsi="Arial" w:cs="Arial"/>
          <w:kern w:val="0"/>
          <w:lang w:eastAsia="pt-BR"/>
          <w14:ligatures w14:val="none"/>
        </w:rPr>
        <w:t>​</w:t>
      </w:r>
    </w:p>
    <w:p w14:paraId="0D634F11" w14:textId="0F748B14" w:rsidR="00660E92" w:rsidRPr="00660E92" w:rsidRDefault="00660E92" w:rsidP="006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60E92">
        <w:rPr>
          <w:rFonts w:eastAsia="Times New Roman" w:cs="Times New Roman"/>
          <w:b/>
          <w:bCs/>
          <w:kern w:val="0"/>
          <w:lang w:eastAsia="pt-BR"/>
          <w14:ligatures w14:val="none"/>
        </w:rPr>
        <w:t>Impactos e/ou prejuízo: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O ataque paralisou serviços essenciais, afetou o pagamento de funcionários públicos e interrompeu sistemas de importação e exportação, causando prejuízos econômicos significativos e instabilidade governamental. </w:t>
      </w:r>
      <w:r w:rsidRPr="00660E92">
        <w:rPr>
          <w:rFonts w:ascii="Arial" w:eastAsia="Times New Roman" w:hAnsi="Arial" w:cs="Arial"/>
          <w:kern w:val="0"/>
          <w:lang w:eastAsia="pt-BR"/>
          <w14:ligatures w14:val="none"/>
        </w:rPr>
        <w:t>​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</w:t>
      </w:r>
    </w:p>
    <w:p w14:paraId="41EB3CBC" w14:textId="3774734F" w:rsidR="00660E92" w:rsidRPr="004F4B19" w:rsidRDefault="00660E92" w:rsidP="00660E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660E92">
        <w:rPr>
          <w:rFonts w:eastAsia="Times New Roman" w:cs="Times New Roman"/>
          <w:b/>
          <w:bCs/>
          <w:kern w:val="0"/>
          <w:lang w:eastAsia="pt-BR"/>
          <w14:ligatures w14:val="none"/>
        </w:rPr>
        <w:t>Tipo de proteção que poderia ter sido aplicada para evitá-lo:</w:t>
      </w:r>
      <w:r w:rsidRPr="00660E92">
        <w:rPr>
          <w:rFonts w:eastAsia="Times New Roman" w:cs="Times New Roman"/>
          <w:kern w:val="0"/>
          <w:lang w:eastAsia="pt-BR"/>
          <w14:ligatures w14:val="none"/>
        </w:rPr>
        <w:t xml:space="preserve"> Implementação de políticas rigorosas de atualização de sistemas, realização de backups regulares e seguros, treinamento de funcionários para identificar tentativas de phishing e adoção de soluções avançadas de detecção e resposta a ameaças.</w:t>
      </w:r>
    </w:p>
    <w:p w14:paraId="6542D284" w14:textId="51C380D4" w:rsidR="004F4B19" w:rsidRPr="00660E92" w:rsidRDefault="004F4B19"/>
    <w:sectPr w:rsidR="004F4B19" w:rsidRPr="00660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205EB"/>
    <w:multiLevelType w:val="multilevel"/>
    <w:tmpl w:val="6646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7FDE"/>
    <w:multiLevelType w:val="multilevel"/>
    <w:tmpl w:val="6B5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959059">
    <w:abstractNumId w:val="0"/>
  </w:num>
  <w:num w:numId="2" w16cid:durableId="74352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19"/>
    <w:rsid w:val="003515E7"/>
    <w:rsid w:val="00363508"/>
    <w:rsid w:val="004F4B19"/>
    <w:rsid w:val="00535939"/>
    <w:rsid w:val="00660E92"/>
    <w:rsid w:val="00713933"/>
    <w:rsid w:val="0094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67238"/>
  <w15:chartTrackingRefBased/>
  <w15:docId w15:val="{B67C3549-4FB0-471C-B1BA-BA61032C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B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B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1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60E92"/>
    <w:rPr>
      <w:b/>
      <w:bCs/>
    </w:rPr>
  </w:style>
  <w:style w:type="character" w:customStyle="1" w:styleId="relative">
    <w:name w:val="relative"/>
    <w:basedOn w:val="DefaultParagraphFont"/>
    <w:rsid w:val="00660E92"/>
  </w:style>
  <w:style w:type="character" w:customStyle="1" w:styleId="ms-1">
    <w:name w:val="ms-1"/>
    <w:basedOn w:val="DefaultParagraphFont"/>
    <w:rsid w:val="00660E92"/>
  </w:style>
  <w:style w:type="character" w:customStyle="1" w:styleId="max-w-full">
    <w:name w:val="max-w-full"/>
    <w:basedOn w:val="DefaultParagraphFont"/>
    <w:rsid w:val="0066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Reis</dc:creator>
  <cp:keywords/>
  <dc:description/>
  <cp:lastModifiedBy>Bruno Reis</cp:lastModifiedBy>
  <cp:revision>2</cp:revision>
  <dcterms:created xsi:type="dcterms:W3CDTF">2025-04-03T19:33:00Z</dcterms:created>
  <dcterms:modified xsi:type="dcterms:W3CDTF">2025-04-03T19:33:00Z</dcterms:modified>
</cp:coreProperties>
</file>