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5F37E" w14:textId="77777777" w:rsidR="00AF2FF6" w:rsidRPr="00AE189E" w:rsidRDefault="006319D7">
      <w:pPr>
        <w:spacing w:after="37"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23AF761" w14:textId="77777777" w:rsidR="00AF2FF6" w:rsidRPr="00AE189E" w:rsidRDefault="006319D7">
      <w:pPr>
        <w:spacing w:after="0" w:line="259" w:lineRule="auto"/>
        <w:ind w:left="0" w:right="891"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B4207E9" w14:textId="77777777" w:rsidR="00AF2FF6" w:rsidRPr="00AE189E" w:rsidRDefault="006319D7">
      <w:pPr>
        <w:spacing w:after="7"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F364D9C" w14:textId="77777777" w:rsidR="00AF2FF6" w:rsidRPr="00AE189E" w:rsidRDefault="006319D7">
      <w:pPr>
        <w:pStyle w:val="Heading1"/>
        <w:tabs>
          <w:tab w:val="center" w:pos="285"/>
          <w:tab w:val="center" w:pos="1526"/>
        </w:tabs>
        <w:ind w:left="0" w:firstLine="0"/>
        <w:rPr>
          <w:rFonts w:ascii="Times New Roman" w:hAnsi="Times New Roman" w:cs="Times New Roman"/>
          <w:sz w:val="20"/>
          <w:szCs w:val="20"/>
        </w:rPr>
      </w:pPr>
      <w:r w:rsidRPr="00AE189E">
        <w:rPr>
          <w:rFonts w:ascii="Times New Roman" w:eastAsia="Calibri" w:hAnsi="Times New Roman" w:cs="Times New Roman"/>
          <w:b w:val="0"/>
          <w:sz w:val="20"/>
          <w:szCs w:val="20"/>
        </w:rPr>
        <w:tab/>
      </w:r>
      <w:r w:rsidRPr="00AE189E">
        <w:rPr>
          <w:rFonts w:ascii="Times New Roman" w:hAnsi="Times New Roman" w:cs="Times New Roman"/>
          <w:sz w:val="20"/>
          <w:szCs w:val="20"/>
        </w:rPr>
        <w:t xml:space="preserve">I. </w:t>
      </w:r>
      <w:r w:rsidRPr="00AE189E">
        <w:rPr>
          <w:rFonts w:ascii="Times New Roman" w:hAnsi="Times New Roman" w:cs="Times New Roman"/>
          <w:sz w:val="20"/>
          <w:szCs w:val="20"/>
        </w:rPr>
        <w:tab/>
        <w:t>PURPOSE</w:t>
      </w:r>
      <w:r w:rsidRPr="00AE189E">
        <w:rPr>
          <w:rFonts w:ascii="Times New Roman" w:hAnsi="Times New Roman" w:cs="Times New Roman"/>
          <w:b w:val="0"/>
          <w:sz w:val="20"/>
          <w:szCs w:val="20"/>
        </w:rPr>
        <w:t xml:space="preserve"> </w:t>
      </w:r>
    </w:p>
    <w:p w14:paraId="214C3CF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4CB29F8" w14:textId="77777777" w:rsidR="00AF2FF6" w:rsidRPr="00AE189E" w:rsidRDefault="006319D7">
      <w:pPr>
        <w:ind w:left="221" w:right="13" w:firstLine="0"/>
        <w:rPr>
          <w:rFonts w:ascii="Times New Roman" w:hAnsi="Times New Roman" w:cs="Times New Roman"/>
          <w:sz w:val="20"/>
          <w:szCs w:val="20"/>
        </w:rPr>
      </w:pPr>
      <w:r w:rsidRPr="00AE189E">
        <w:rPr>
          <w:rFonts w:ascii="Times New Roman" w:hAnsi="Times New Roman" w:cs="Times New Roman"/>
          <w:sz w:val="20"/>
          <w:szCs w:val="20"/>
        </w:rPr>
        <w:t>Section 122(b) (3) of the</w:t>
      </w:r>
      <w:hyperlink r:id="rId7">
        <w:r w:rsidRPr="00AE189E">
          <w:rPr>
            <w:rFonts w:ascii="Times New Roman" w:hAnsi="Times New Roman" w:cs="Times New Roman"/>
            <w:sz w:val="20"/>
            <w:szCs w:val="20"/>
          </w:rPr>
          <w:t xml:space="preserve"> Comprehensive Environmental Response, Compensation, and</w:t>
        </w:r>
      </w:hyperlink>
      <w:hyperlink r:id="rId8">
        <w:r w:rsidRPr="00AE189E">
          <w:rPr>
            <w:rFonts w:ascii="Times New Roman" w:hAnsi="Times New Roman" w:cs="Times New Roman"/>
            <w:sz w:val="20"/>
            <w:szCs w:val="20"/>
          </w:rPr>
          <w:t xml:space="preserve"> </w:t>
        </w:r>
      </w:hyperlink>
      <w:hyperlink r:id="rId9">
        <w:r w:rsidRPr="00AE189E">
          <w:rPr>
            <w:rFonts w:ascii="Times New Roman" w:hAnsi="Times New Roman" w:cs="Times New Roman"/>
            <w:sz w:val="20"/>
            <w:szCs w:val="20"/>
          </w:rPr>
          <w:t>Lia</w:t>
        </w:r>
        <w:r w:rsidRPr="00AE189E">
          <w:rPr>
            <w:rFonts w:ascii="Times New Roman" w:hAnsi="Times New Roman" w:cs="Times New Roman"/>
            <w:sz w:val="20"/>
            <w:szCs w:val="20"/>
          </w:rPr>
          <w:t>bility Act of 1980,</w:t>
        </w:r>
      </w:hyperlink>
      <w:r w:rsidRPr="00AE189E">
        <w:rPr>
          <w:rFonts w:ascii="Times New Roman" w:hAnsi="Times New Roman" w:cs="Times New Roman"/>
          <w:sz w:val="20"/>
          <w:szCs w:val="20"/>
        </w:rPr>
        <w:t xml:space="preserve"> 42 U.S.C. Section 9622(b)(c), authorizes the U.S. Environmental Protection Agency to retain and use funds received through an agreement to fund response actions contemplated in the agreement. The EPA receives funds under CERCLA 122(b)(3</w:t>
      </w:r>
      <w:r w:rsidRPr="00AE189E">
        <w:rPr>
          <w:rFonts w:ascii="Times New Roman" w:hAnsi="Times New Roman" w:cs="Times New Roman"/>
          <w:sz w:val="20"/>
          <w:szCs w:val="20"/>
        </w:rPr>
        <w:t xml:space="preserve">) through payments from potentially responsible parties to address past and/or future response costs. The EPA retains these funds in site-specific accounts called “special accounts.” </w:t>
      </w:r>
    </w:p>
    <w:p w14:paraId="0115D3F5"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D710EB5" w14:textId="77777777" w:rsidR="00AF2FF6" w:rsidRPr="00AE189E" w:rsidRDefault="006319D7">
      <w:pPr>
        <w:ind w:left="221" w:right="13" w:firstLine="0"/>
        <w:rPr>
          <w:rFonts w:ascii="Times New Roman" w:hAnsi="Times New Roman" w:cs="Times New Roman"/>
          <w:sz w:val="20"/>
          <w:szCs w:val="20"/>
        </w:rPr>
      </w:pPr>
      <w:r w:rsidRPr="00AE189E">
        <w:rPr>
          <w:rFonts w:ascii="Times New Roman" w:hAnsi="Times New Roman" w:cs="Times New Roman"/>
          <w:sz w:val="20"/>
          <w:szCs w:val="20"/>
        </w:rPr>
        <w:t>Special accounts are site-specific, interest-bearing sub-accounts with</w:t>
      </w:r>
      <w:r w:rsidRPr="00AE189E">
        <w:rPr>
          <w:rFonts w:ascii="Times New Roman" w:hAnsi="Times New Roman" w:cs="Times New Roman"/>
          <w:sz w:val="20"/>
          <w:szCs w:val="20"/>
        </w:rPr>
        <w:t>in the Hazardous Substance Superfund Trust Fund. The EPA establishes a special account only if there is future work at a site and expects to incur future costs. Funds deposited in a special account are considered a permanent appropriation and may be used b</w:t>
      </w:r>
      <w:r w:rsidRPr="00AE189E">
        <w:rPr>
          <w:rFonts w:ascii="Times New Roman" w:hAnsi="Times New Roman" w:cs="Times New Roman"/>
          <w:sz w:val="20"/>
          <w:szCs w:val="20"/>
        </w:rPr>
        <w:t>y the EPA without further appropriation from Congress. Once funds are deposited in a special account and supporting reimbursable authority has been requested and issued, the EPA may begin obligating and disbursing funds to conduct and finance response acti</w:t>
      </w:r>
      <w:r w:rsidRPr="00AE189E">
        <w:rPr>
          <w:rFonts w:ascii="Times New Roman" w:hAnsi="Times New Roman" w:cs="Times New Roman"/>
          <w:sz w:val="20"/>
          <w:szCs w:val="20"/>
        </w:rPr>
        <w:t xml:space="preserve">ons at the site in accordance with the supporting settlement agreement. </w:t>
      </w:r>
    </w:p>
    <w:p w14:paraId="354E1225"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F1AD2F6" w14:textId="77777777" w:rsidR="00AF2FF6" w:rsidRPr="00AE189E" w:rsidRDefault="006319D7">
      <w:pPr>
        <w:ind w:left="221" w:right="13" w:firstLine="0"/>
        <w:rPr>
          <w:rFonts w:ascii="Times New Roman" w:hAnsi="Times New Roman" w:cs="Times New Roman"/>
          <w:sz w:val="20"/>
          <w:szCs w:val="20"/>
        </w:rPr>
      </w:pPr>
      <w:r w:rsidRPr="00AE189E">
        <w:rPr>
          <w:rFonts w:ascii="Times New Roman" w:hAnsi="Times New Roman" w:cs="Times New Roman"/>
          <w:sz w:val="20"/>
          <w:szCs w:val="20"/>
        </w:rPr>
        <w:t xml:space="preserve">The EPA manages </w:t>
      </w:r>
      <w:proofErr w:type="gramStart"/>
      <w:r w:rsidRPr="00AE189E">
        <w:rPr>
          <w:rFonts w:ascii="Times New Roman" w:hAnsi="Times New Roman" w:cs="Times New Roman"/>
          <w:sz w:val="20"/>
          <w:szCs w:val="20"/>
        </w:rPr>
        <w:t>a large number of</w:t>
      </w:r>
      <w:proofErr w:type="gramEnd"/>
      <w:r w:rsidRPr="00AE189E">
        <w:rPr>
          <w:rFonts w:ascii="Times New Roman" w:hAnsi="Times New Roman" w:cs="Times New Roman"/>
          <w:sz w:val="20"/>
          <w:szCs w:val="20"/>
        </w:rPr>
        <w:t xml:space="preserve"> special accounts which constitute a significant source of funding within the Superfund program. The EPA seeks to maximize the use of special account resources to preserve appropriated funds for Superfund sites without alte</w:t>
      </w:r>
      <w:r w:rsidRPr="00AE189E">
        <w:rPr>
          <w:rFonts w:ascii="Times New Roman" w:hAnsi="Times New Roman" w:cs="Times New Roman"/>
          <w:sz w:val="20"/>
          <w:szCs w:val="20"/>
        </w:rPr>
        <w:t>rnative sources of funding. When special account resources are no longer needed at the site, the EPA identifies opportunities for reclassification or to return them to the general portion of the Trust Fund.</w:t>
      </w:r>
      <w:r w:rsidRPr="00AE189E">
        <w:rPr>
          <w:rFonts w:ascii="Times New Roman" w:hAnsi="Times New Roman" w:cs="Times New Roman"/>
          <w:sz w:val="20"/>
          <w:szCs w:val="20"/>
          <w:vertAlign w:val="superscript"/>
        </w:rPr>
        <w:footnoteReference w:id="1"/>
      </w:r>
      <w:r w:rsidRPr="00AE189E">
        <w:rPr>
          <w:rFonts w:ascii="Times New Roman" w:hAnsi="Times New Roman" w:cs="Times New Roman"/>
          <w:sz w:val="20"/>
          <w:szCs w:val="20"/>
          <w:vertAlign w:val="subscript"/>
        </w:rPr>
        <w:t xml:space="preserve"> </w:t>
      </w:r>
    </w:p>
    <w:p w14:paraId="131BDFB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F6239BC" w14:textId="77777777" w:rsidR="00AF2FF6" w:rsidRPr="00AE189E" w:rsidRDefault="006319D7">
      <w:pPr>
        <w:ind w:left="221" w:right="13" w:firstLine="0"/>
        <w:rPr>
          <w:rFonts w:ascii="Times New Roman" w:hAnsi="Times New Roman" w:cs="Times New Roman"/>
          <w:sz w:val="20"/>
          <w:szCs w:val="20"/>
        </w:rPr>
      </w:pPr>
      <w:r w:rsidRPr="00AE189E">
        <w:rPr>
          <w:rFonts w:ascii="Times New Roman" w:hAnsi="Times New Roman" w:cs="Times New Roman"/>
          <w:sz w:val="20"/>
          <w:szCs w:val="20"/>
        </w:rPr>
        <w:t>The use of a special account to fund respons</w:t>
      </w:r>
      <w:r w:rsidRPr="00AE189E">
        <w:rPr>
          <w:rFonts w:ascii="Times New Roman" w:hAnsi="Times New Roman" w:cs="Times New Roman"/>
          <w:sz w:val="20"/>
          <w:szCs w:val="20"/>
        </w:rPr>
        <w:t>e actions is determined by the settlement agreement under which the funds were received. In situations where the settlement designates the funds for a more specific activity (e.g., disbursement to a potentially responsible party or to fund a specific opera</w:t>
      </w:r>
      <w:r w:rsidRPr="00AE189E">
        <w:rPr>
          <w:rFonts w:ascii="Times New Roman" w:hAnsi="Times New Roman" w:cs="Times New Roman"/>
          <w:sz w:val="20"/>
          <w:szCs w:val="20"/>
        </w:rPr>
        <w:t>ble unit)</w:t>
      </w:r>
      <w:r w:rsidRPr="00AE189E">
        <w:rPr>
          <w:rFonts w:ascii="Times New Roman" w:hAnsi="Times New Roman" w:cs="Times New Roman"/>
          <w:b/>
          <w:sz w:val="20"/>
          <w:szCs w:val="20"/>
        </w:rPr>
        <w:t xml:space="preserve">, </w:t>
      </w:r>
      <w:r w:rsidRPr="00AE189E">
        <w:rPr>
          <w:rFonts w:ascii="Times New Roman" w:hAnsi="Times New Roman" w:cs="Times New Roman"/>
          <w:sz w:val="20"/>
          <w:szCs w:val="20"/>
        </w:rPr>
        <w:t xml:space="preserve">special account funds must be used for purposes of carrying out the settlement agreement. </w:t>
      </w:r>
    </w:p>
    <w:p w14:paraId="664DBB5C"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F199F00"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4F5900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BA32BE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DD7B16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6BCB14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FE9BEDE" w14:textId="77777777" w:rsidR="00AF2FF6" w:rsidRPr="00AE189E" w:rsidRDefault="006319D7">
      <w:pPr>
        <w:tabs>
          <w:tab w:val="center" w:pos="1662"/>
        </w:tabs>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r w:rsidRPr="00AE189E">
        <w:rPr>
          <w:rFonts w:ascii="Times New Roman" w:eastAsia="Calibri" w:hAnsi="Times New Roman" w:cs="Times New Roman"/>
          <w:sz w:val="20"/>
          <w:szCs w:val="20"/>
        </w:rPr>
        <w:tab/>
      </w:r>
      <w:r w:rsidRPr="00AE189E">
        <w:rPr>
          <w:rFonts w:ascii="Times New Roman" w:eastAsia="Calibri" w:hAnsi="Times New Roman" w:cs="Times New Roman"/>
          <w:noProof/>
          <w:sz w:val="20"/>
          <w:szCs w:val="20"/>
        </w:rPr>
        <mc:AlternateContent>
          <mc:Choice Requires="wpg">
            <w:drawing>
              <wp:inline distT="0" distB="0" distL="0" distR="0" wp14:anchorId="46C62A54" wp14:editId="3B52A5FE">
                <wp:extent cx="1828800" cy="7620"/>
                <wp:effectExtent l="0" t="0" r="0" b="0"/>
                <wp:docPr id="19302" name="Group 19302"/>
                <wp:cNvGraphicFramePr/>
                <a:graphic xmlns:a="http://schemas.openxmlformats.org/drawingml/2006/main">
                  <a:graphicData uri="http://schemas.microsoft.com/office/word/2010/wordprocessingGroup">
                    <wpg:wgp>
                      <wpg:cNvGrpSpPr/>
                      <wpg:grpSpPr>
                        <a:xfrm>
                          <a:off x="0" y="0"/>
                          <a:ext cx="1828800" cy="7620"/>
                          <a:chOff x="0" y="0"/>
                          <a:chExt cx="1828800" cy="7620"/>
                        </a:xfrm>
                      </wpg:grpSpPr>
                      <wps:wsp>
                        <wps:cNvPr id="20" name="Shape 20"/>
                        <wps:cNvSpPr/>
                        <wps:spPr>
                          <a:xfrm>
                            <a:off x="0" y="0"/>
                            <a:ext cx="1828800" cy="0"/>
                          </a:xfrm>
                          <a:custGeom>
                            <a:avLst/>
                            <a:gdLst/>
                            <a:ahLst/>
                            <a:cxnLst/>
                            <a:rect l="0" t="0" r="0" b="0"/>
                            <a:pathLst>
                              <a:path w="1828800">
                                <a:moveTo>
                                  <a:pt x="0" y="0"/>
                                </a:moveTo>
                                <a:lnTo>
                                  <a:pt x="1828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02" style="width:144pt;height:0.6pt;mso-position-horizontal-relative:char;mso-position-vertical-relative:line" coordsize="18288,76">
                <v:shape id="Shape 20" style="position:absolute;width:18288;height:0;left:0;top:0;" coordsize="1828800,0" path="m0,0l1828800,0">
                  <v:stroke weight="0.6pt" endcap="flat" joinstyle="round" on="true" color="#000000"/>
                  <v:fill on="false" color="#000000" opacity="0"/>
                </v:shape>
              </v:group>
            </w:pict>
          </mc:Fallback>
        </mc:AlternateContent>
      </w:r>
    </w:p>
    <w:p w14:paraId="254C2ED4" w14:textId="77777777" w:rsidR="00AF2FF6" w:rsidRPr="00AE189E" w:rsidRDefault="006319D7">
      <w:pPr>
        <w:pStyle w:val="Heading1"/>
        <w:tabs>
          <w:tab w:val="center" w:pos="319"/>
          <w:tab w:val="center" w:pos="2597"/>
        </w:tabs>
        <w:ind w:left="0" w:firstLine="0"/>
        <w:rPr>
          <w:rFonts w:ascii="Times New Roman" w:hAnsi="Times New Roman" w:cs="Times New Roman"/>
          <w:sz w:val="20"/>
          <w:szCs w:val="20"/>
        </w:rPr>
      </w:pPr>
      <w:r w:rsidRPr="00AE189E">
        <w:rPr>
          <w:rFonts w:ascii="Times New Roman" w:eastAsia="Calibri" w:hAnsi="Times New Roman" w:cs="Times New Roman"/>
          <w:b w:val="0"/>
          <w:sz w:val="20"/>
          <w:szCs w:val="20"/>
        </w:rPr>
        <w:tab/>
      </w:r>
      <w:r w:rsidRPr="00AE189E">
        <w:rPr>
          <w:rFonts w:ascii="Times New Roman" w:hAnsi="Times New Roman" w:cs="Times New Roman"/>
          <w:sz w:val="20"/>
          <w:szCs w:val="20"/>
        </w:rPr>
        <w:t xml:space="preserve">II. </w:t>
      </w:r>
      <w:r w:rsidRPr="00AE189E">
        <w:rPr>
          <w:rFonts w:ascii="Times New Roman" w:hAnsi="Times New Roman" w:cs="Times New Roman"/>
          <w:sz w:val="20"/>
          <w:szCs w:val="20"/>
        </w:rPr>
        <w:tab/>
        <w:t>AREAS OF RESPONSIBILITY</w:t>
      </w:r>
      <w:r w:rsidRPr="00AE189E">
        <w:rPr>
          <w:rFonts w:ascii="Times New Roman" w:hAnsi="Times New Roman" w:cs="Times New Roman"/>
          <w:b w:val="0"/>
          <w:sz w:val="20"/>
          <w:szCs w:val="20"/>
        </w:rPr>
        <w:t xml:space="preserve"> </w:t>
      </w:r>
    </w:p>
    <w:p w14:paraId="76AD4F3B"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1C590ED" w14:textId="77777777" w:rsidR="00AF2FF6" w:rsidRPr="00AE189E" w:rsidRDefault="006319D7">
      <w:pPr>
        <w:ind w:left="221" w:right="13" w:firstLine="0"/>
        <w:rPr>
          <w:rFonts w:ascii="Times New Roman" w:hAnsi="Times New Roman" w:cs="Times New Roman"/>
          <w:sz w:val="20"/>
          <w:szCs w:val="20"/>
        </w:rPr>
      </w:pPr>
      <w:r w:rsidRPr="00AE189E">
        <w:rPr>
          <w:rFonts w:ascii="Times New Roman" w:hAnsi="Times New Roman" w:cs="Times New Roman"/>
          <w:sz w:val="20"/>
          <w:szCs w:val="20"/>
        </w:rPr>
        <w:t xml:space="preserve">This section provides a broad overview of areas of responsibility. </w:t>
      </w:r>
      <w:proofErr w:type="gramStart"/>
      <w:r w:rsidRPr="00AE189E">
        <w:rPr>
          <w:rFonts w:ascii="Times New Roman" w:hAnsi="Times New Roman" w:cs="Times New Roman"/>
          <w:sz w:val="20"/>
          <w:szCs w:val="20"/>
        </w:rPr>
        <w:t>Particular regional</w:t>
      </w:r>
      <w:proofErr w:type="gramEnd"/>
      <w:r w:rsidRPr="00AE189E">
        <w:rPr>
          <w:rFonts w:ascii="Times New Roman" w:hAnsi="Times New Roman" w:cs="Times New Roman"/>
          <w:sz w:val="20"/>
          <w:szCs w:val="20"/>
        </w:rPr>
        <w:t xml:space="preserve"> office responsibilities may vary depending upon how a region is organized and operates. </w:t>
      </w:r>
    </w:p>
    <w:p w14:paraId="4355D619"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F035C9D" w14:textId="77777777" w:rsidR="00AF2FF6" w:rsidRPr="00AE189E" w:rsidRDefault="006319D7">
      <w:pPr>
        <w:pStyle w:val="Heading1"/>
        <w:ind w:left="951"/>
        <w:rPr>
          <w:rFonts w:ascii="Times New Roman" w:hAnsi="Times New Roman" w:cs="Times New Roman"/>
          <w:sz w:val="20"/>
          <w:szCs w:val="20"/>
        </w:rPr>
      </w:pPr>
      <w:r w:rsidRPr="00AE189E">
        <w:rPr>
          <w:rFonts w:ascii="Times New Roman" w:hAnsi="Times New Roman" w:cs="Times New Roman"/>
          <w:sz w:val="20"/>
          <w:szCs w:val="20"/>
        </w:rPr>
        <w:t>A. Office of Regional Counsel /Legal Enforcement Office</w:t>
      </w:r>
      <w:r w:rsidRPr="00AE189E">
        <w:rPr>
          <w:rFonts w:ascii="Times New Roman" w:hAnsi="Times New Roman" w:cs="Times New Roman"/>
          <w:b w:val="0"/>
          <w:sz w:val="20"/>
          <w:szCs w:val="20"/>
        </w:rPr>
        <w:t xml:space="preserve"> </w:t>
      </w:r>
    </w:p>
    <w:p w14:paraId="4F04E394"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99B77DD" w14:textId="77777777" w:rsidR="00AF2FF6" w:rsidRPr="00AE189E" w:rsidRDefault="006319D7">
      <w:pPr>
        <w:numPr>
          <w:ilvl w:val="0"/>
          <w:numId w:val="1"/>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Works with the Regional Program Office to determine if a special account should be established for a particular settlement agreement. </w:t>
      </w:r>
    </w:p>
    <w:p w14:paraId="2C521D9F"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5472969" w14:textId="77777777" w:rsidR="00AF2FF6" w:rsidRPr="00AE189E" w:rsidRDefault="006319D7">
      <w:pPr>
        <w:numPr>
          <w:ilvl w:val="0"/>
          <w:numId w:val="1"/>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Develops settlement language for placing funds in special accounts. </w:t>
      </w:r>
    </w:p>
    <w:p w14:paraId="760C9A60"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C8B5108" w14:textId="77777777" w:rsidR="00AF2FF6" w:rsidRPr="00AE189E" w:rsidRDefault="006319D7">
      <w:pPr>
        <w:numPr>
          <w:ilvl w:val="0"/>
          <w:numId w:val="1"/>
        </w:numPr>
        <w:ind w:right="13" w:hanging="360"/>
        <w:rPr>
          <w:rFonts w:ascii="Times New Roman" w:hAnsi="Times New Roman" w:cs="Times New Roman"/>
          <w:sz w:val="20"/>
          <w:szCs w:val="20"/>
        </w:rPr>
      </w:pPr>
      <w:r w:rsidRPr="00AE189E">
        <w:rPr>
          <w:rFonts w:ascii="Times New Roman" w:hAnsi="Times New Roman" w:cs="Times New Roman"/>
          <w:sz w:val="20"/>
          <w:szCs w:val="20"/>
        </w:rPr>
        <w:t>Works with RPO to determine how the resolution o</w:t>
      </w:r>
      <w:r w:rsidRPr="00AE189E">
        <w:rPr>
          <w:rFonts w:ascii="Times New Roman" w:hAnsi="Times New Roman" w:cs="Times New Roman"/>
          <w:sz w:val="20"/>
          <w:szCs w:val="20"/>
        </w:rPr>
        <w:t>f the settling PRP’s liability for past and/or future costs should be allocated and enumerated in the ten-point settlement memorandum and whether the settlement funds should be deposited in a special account or deposited in the Trust Fund as a cost recover</w:t>
      </w:r>
      <w:r w:rsidRPr="00AE189E">
        <w:rPr>
          <w:rFonts w:ascii="Times New Roman" w:hAnsi="Times New Roman" w:cs="Times New Roman"/>
          <w:sz w:val="20"/>
          <w:szCs w:val="20"/>
        </w:rPr>
        <w:t xml:space="preserve">y. </w:t>
      </w:r>
    </w:p>
    <w:p w14:paraId="67B078FE"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81EA759" w14:textId="77777777" w:rsidR="00AF2FF6" w:rsidRPr="00AE189E" w:rsidRDefault="006319D7">
      <w:pPr>
        <w:numPr>
          <w:ilvl w:val="0"/>
          <w:numId w:val="1"/>
        </w:numPr>
        <w:ind w:right="13" w:hanging="360"/>
        <w:rPr>
          <w:rFonts w:ascii="Times New Roman" w:hAnsi="Times New Roman" w:cs="Times New Roman"/>
          <w:sz w:val="20"/>
          <w:szCs w:val="20"/>
        </w:rPr>
      </w:pPr>
      <w:r w:rsidRPr="00AE189E">
        <w:rPr>
          <w:rFonts w:ascii="Times New Roman" w:hAnsi="Times New Roman" w:cs="Times New Roman"/>
          <w:sz w:val="20"/>
          <w:szCs w:val="20"/>
        </w:rPr>
        <w:lastRenderedPageBreak/>
        <w:t xml:space="preserve">Consults with the RPO as necessary concerning any issues arising from the interpretation of the settlement agreement, including the use of special account resources in a manner consistent with the agreement, applicable </w:t>
      </w:r>
      <w:proofErr w:type="gramStart"/>
      <w:r w:rsidRPr="00AE189E">
        <w:rPr>
          <w:rFonts w:ascii="Times New Roman" w:hAnsi="Times New Roman" w:cs="Times New Roman"/>
          <w:sz w:val="20"/>
          <w:szCs w:val="20"/>
        </w:rPr>
        <w:t>law</w:t>
      </w:r>
      <w:proofErr w:type="gramEnd"/>
      <w:r w:rsidRPr="00AE189E">
        <w:rPr>
          <w:rFonts w:ascii="Times New Roman" w:hAnsi="Times New Roman" w:cs="Times New Roman"/>
          <w:sz w:val="20"/>
          <w:szCs w:val="20"/>
        </w:rPr>
        <w:t xml:space="preserve"> and guidance. </w:t>
      </w:r>
    </w:p>
    <w:p w14:paraId="4B0703EF"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72EB260" w14:textId="77777777" w:rsidR="00AF2FF6" w:rsidRPr="00AE189E" w:rsidRDefault="006319D7">
      <w:pPr>
        <w:numPr>
          <w:ilvl w:val="0"/>
          <w:numId w:val="1"/>
        </w:numPr>
        <w:ind w:right="13" w:hanging="360"/>
        <w:rPr>
          <w:rFonts w:ascii="Times New Roman" w:hAnsi="Times New Roman" w:cs="Times New Roman"/>
          <w:sz w:val="20"/>
          <w:szCs w:val="20"/>
        </w:rPr>
      </w:pPr>
      <w:r w:rsidRPr="00AE189E">
        <w:rPr>
          <w:rFonts w:ascii="Times New Roman" w:hAnsi="Times New Roman" w:cs="Times New Roman"/>
          <w:sz w:val="20"/>
          <w:szCs w:val="20"/>
        </w:rPr>
        <w:t>Coordinate</w:t>
      </w:r>
      <w:r w:rsidRPr="00AE189E">
        <w:rPr>
          <w:rFonts w:ascii="Times New Roman" w:hAnsi="Times New Roman" w:cs="Times New Roman"/>
          <w:sz w:val="20"/>
          <w:szCs w:val="20"/>
        </w:rPr>
        <w:t xml:space="preserve">s with the RPO on any settlements that provide for the disbursement of funds from a special account to a PRP. </w:t>
      </w:r>
    </w:p>
    <w:p w14:paraId="057E02D1"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E3EBBA8" w14:textId="77777777" w:rsidR="00AF2FF6" w:rsidRPr="00AE189E" w:rsidRDefault="006319D7">
      <w:pPr>
        <w:numPr>
          <w:ilvl w:val="0"/>
          <w:numId w:val="1"/>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Coordinates with the RPO and the Regional Finance Office staff to actively manage special accounts throughout the lifetime of the account. </w:t>
      </w:r>
    </w:p>
    <w:p w14:paraId="57B1EA8E"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F803136" w14:textId="77777777" w:rsidR="00AF2FF6" w:rsidRPr="00AE189E" w:rsidRDefault="006319D7">
      <w:pPr>
        <w:numPr>
          <w:ilvl w:val="0"/>
          <w:numId w:val="1"/>
        </w:numPr>
        <w:ind w:right="13" w:hanging="360"/>
        <w:rPr>
          <w:rFonts w:ascii="Times New Roman" w:hAnsi="Times New Roman" w:cs="Times New Roman"/>
          <w:sz w:val="20"/>
          <w:szCs w:val="20"/>
        </w:rPr>
      </w:pPr>
      <w:r w:rsidRPr="00AE189E">
        <w:rPr>
          <w:rFonts w:ascii="Times New Roman" w:hAnsi="Times New Roman" w:cs="Times New Roman"/>
          <w:sz w:val="20"/>
          <w:szCs w:val="20"/>
        </w:rPr>
        <w:t>P</w:t>
      </w:r>
      <w:r w:rsidRPr="00AE189E">
        <w:rPr>
          <w:rFonts w:ascii="Times New Roman" w:hAnsi="Times New Roman" w:cs="Times New Roman"/>
          <w:sz w:val="20"/>
          <w:szCs w:val="20"/>
        </w:rPr>
        <w:t xml:space="preserve">rovides the RFO, RPO and/or the Cincinnati Finance Center with a copy of the settlement agreement within five working days of receipt. </w:t>
      </w:r>
    </w:p>
    <w:p w14:paraId="53ECC679"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D86F257" w14:textId="77777777" w:rsidR="00AF2FF6" w:rsidRPr="00AE189E" w:rsidRDefault="006319D7">
      <w:pPr>
        <w:pStyle w:val="Heading1"/>
        <w:ind w:left="951"/>
        <w:rPr>
          <w:rFonts w:ascii="Times New Roman" w:hAnsi="Times New Roman" w:cs="Times New Roman"/>
          <w:sz w:val="20"/>
          <w:szCs w:val="20"/>
        </w:rPr>
      </w:pPr>
      <w:r w:rsidRPr="00AE189E">
        <w:rPr>
          <w:rFonts w:ascii="Times New Roman" w:hAnsi="Times New Roman" w:cs="Times New Roman"/>
          <w:sz w:val="20"/>
          <w:szCs w:val="20"/>
        </w:rPr>
        <w:t>B. Regional Program Office</w:t>
      </w:r>
      <w:r w:rsidRPr="00AE189E">
        <w:rPr>
          <w:rFonts w:ascii="Times New Roman" w:hAnsi="Times New Roman" w:cs="Times New Roman"/>
          <w:b w:val="0"/>
          <w:sz w:val="20"/>
          <w:szCs w:val="20"/>
        </w:rPr>
        <w:t xml:space="preserve"> </w:t>
      </w:r>
    </w:p>
    <w:p w14:paraId="7D0BBA09"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5ECE195" w14:textId="77777777" w:rsidR="00AF2FF6" w:rsidRPr="00AE189E" w:rsidRDefault="006319D7">
      <w:pPr>
        <w:numPr>
          <w:ilvl w:val="0"/>
          <w:numId w:val="2"/>
        </w:numPr>
        <w:ind w:right="13" w:hanging="360"/>
        <w:rPr>
          <w:rFonts w:ascii="Times New Roman" w:hAnsi="Times New Roman" w:cs="Times New Roman"/>
          <w:sz w:val="20"/>
          <w:szCs w:val="20"/>
        </w:rPr>
      </w:pPr>
      <w:r w:rsidRPr="00AE189E">
        <w:rPr>
          <w:rFonts w:ascii="Times New Roman" w:hAnsi="Times New Roman" w:cs="Times New Roman"/>
          <w:sz w:val="20"/>
          <w:szCs w:val="20"/>
        </w:rPr>
        <w:t>Assists the ORC/LEO in developing appropriate settlement language when it is not possibl</w:t>
      </w:r>
      <w:r w:rsidRPr="00AE189E">
        <w:rPr>
          <w:rFonts w:ascii="Times New Roman" w:hAnsi="Times New Roman" w:cs="Times New Roman"/>
          <w:sz w:val="20"/>
          <w:szCs w:val="20"/>
        </w:rPr>
        <w:t xml:space="preserve">e to use the model settlement language. </w:t>
      </w:r>
    </w:p>
    <w:p w14:paraId="2B96E3C7"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6AD0A2E" w14:textId="77777777" w:rsidR="00AF2FF6" w:rsidRPr="00AE189E" w:rsidRDefault="006319D7">
      <w:pPr>
        <w:numPr>
          <w:ilvl w:val="0"/>
          <w:numId w:val="2"/>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If requested by the RFO notifies the RFO of settlements containing special account language via email when the draft settlement language is submitted. </w:t>
      </w:r>
    </w:p>
    <w:p w14:paraId="476C6C17"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57B7EFB" w14:textId="77777777" w:rsidR="00AF2FF6" w:rsidRPr="00AE189E" w:rsidRDefault="006319D7">
      <w:pPr>
        <w:numPr>
          <w:ilvl w:val="0"/>
          <w:numId w:val="2"/>
        </w:numPr>
        <w:ind w:right="13" w:hanging="360"/>
        <w:rPr>
          <w:rFonts w:ascii="Times New Roman" w:hAnsi="Times New Roman" w:cs="Times New Roman"/>
          <w:sz w:val="20"/>
          <w:szCs w:val="20"/>
        </w:rPr>
      </w:pPr>
      <w:r w:rsidRPr="00AE189E">
        <w:rPr>
          <w:rFonts w:ascii="Times New Roman" w:hAnsi="Times New Roman" w:cs="Times New Roman"/>
          <w:sz w:val="20"/>
          <w:szCs w:val="20"/>
        </w:rPr>
        <w:t>Works with the ORC/LEO to determine whether the settlement funds should be deposited in a special acco</w:t>
      </w:r>
      <w:r w:rsidRPr="00AE189E">
        <w:rPr>
          <w:rFonts w:ascii="Times New Roman" w:hAnsi="Times New Roman" w:cs="Times New Roman"/>
          <w:sz w:val="20"/>
          <w:szCs w:val="20"/>
        </w:rPr>
        <w:t xml:space="preserve">unt or deposited in the Trust Fund. </w:t>
      </w:r>
    </w:p>
    <w:p w14:paraId="0DC327BF"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2D88595" w14:textId="77777777" w:rsidR="00AF2FF6" w:rsidRPr="00AE189E" w:rsidRDefault="006319D7">
      <w:pPr>
        <w:numPr>
          <w:ilvl w:val="0"/>
          <w:numId w:val="2"/>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Coordinates with the ORC/LEO on any settlements that provide for the disbursement of funds from a special account to a PRP. </w:t>
      </w:r>
    </w:p>
    <w:p w14:paraId="17896BA4"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DF32323" w14:textId="77777777" w:rsidR="00AF2FF6" w:rsidRPr="00AE189E" w:rsidRDefault="006319D7">
      <w:pPr>
        <w:numPr>
          <w:ilvl w:val="0"/>
          <w:numId w:val="2"/>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Determines uses of special accounts to support site work. </w:t>
      </w:r>
    </w:p>
    <w:p w14:paraId="43979DCD" w14:textId="77777777" w:rsidR="00AF2FF6" w:rsidRPr="00AE189E" w:rsidRDefault="006319D7">
      <w:pPr>
        <w:numPr>
          <w:ilvl w:val="0"/>
          <w:numId w:val="2"/>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Requests and initiates reclassifications and transfers to the Trust Fund when appropriate. </w:t>
      </w:r>
    </w:p>
    <w:p w14:paraId="2A8DA222"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691B1F8" w14:textId="77777777" w:rsidR="00AF2FF6" w:rsidRPr="00AE189E" w:rsidRDefault="006319D7">
      <w:pPr>
        <w:numPr>
          <w:ilvl w:val="0"/>
          <w:numId w:val="2"/>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Requests and initiates special account close-outs with the ORC/LEO when appropriate. </w:t>
      </w:r>
    </w:p>
    <w:p w14:paraId="6E6532BC"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B58469D" w14:textId="77777777" w:rsidR="00AF2FF6" w:rsidRPr="00AE189E" w:rsidRDefault="006319D7">
      <w:pPr>
        <w:numPr>
          <w:ilvl w:val="0"/>
          <w:numId w:val="2"/>
        </w:numPr>
        <w:ind w:right="13" w:hanging="360"/>
        <w:rPr>
          <w:rFonts w:ascii="Times New Roman" w:hAnsi="Times New Roman" w:cs="Times New Roman"/>
          <w:sz w:val="20"/>
          <w:szCs w:val="20"/>
        </w:rPr>
      </w:pPr>
      <w:r w:rsidRPr="00AE189E">
        <w:rPr>
          <w:rFonts w:ascii="Times New Roman" w:hAnsi="Times New Roman" w:cs="Times New Roman"/>
          <w:sz w:val="20"/>
          <w:szCs w:val="20"/>
        </w:rPr>
        <w:t>The lead region</w:t>
      </w:r>
      <w:r w:rsidRPr="00AE189E">
        <w:rPr>
          <w:rFonts w:ascii="Times New Roman" w:hAnsi="Times New Roman" w:cs="Times New Roman"/>
          <w:sz w:val="20"/>
          <w:szCs w:val="20"/>
        </w:rPr>
        <w:t xml:space="preserve"> for Operations and Administration participates on the Superfund Special Accounts Senior Management Committee which is responsible for the EPA’s management and use of special accounts. </w:t>
      </w:r>
    </w:p>
    <w:p w14:paraId="4499D9AA"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D40266C" w14:textId="77777777" w:rsidR="00AF2FF6" w:rsidRPr="00AE189E" w:rsidRDefault="006319D7">
      <w:pPr>
        <w:pStyle w:val="Heading2"/>
        <w:ind w:left="951"/>
        <w:rPr>
          <w:rFonts w:ascii="Times New Roman" w:hAnsi="Times New Roman" w:cs="Times New Roman"/>
          <w:sz w:val="20"/>
          <w:szCs w:val="20"/>
        </w:rPr>
      </w:pPr>
      <w:r w:rsidRPr="00AE189E">
        <w:rPr>
          <w:rFonts w:ascii="Times New Roman" w:hAnsi="Times New Roman" w:cs="Times New Roman"/>
          <w:sz w:val="20"/>
          <w:szCs w:val="20"/>
        </w:rPr>
        <w:t>C. Regional Finance Office</w:t>
      </w:r>
      <w:r w:rsidRPr="00AE189E">
        <w:rPr>
          <w:rFonts w:ascii="Times New Roman" w:hAnsi="Times New Roman" w:cs="Times New Roman"/>
          <w:b w:val="0"/>
          <w:sz w:val="20"/>
          <w:szCs w:val="20"/>
        </w:rPr>
        <w:t xml:space="preserve"> </w:t>
      </w:r>
    </w:p>
    <w:p w14:paraId="010EEB02"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45A632D" w14:textId="77777777" w:rsidR="00AF2FF6" w:rsidRPr="00AE189E" w:rsidRDefault="006319D7">
      <w:pPr>
        <w:ind w:left="1301" w:right="13" w:firstLine="0"/>
        <w:rPr>
          <w:rFonts w:ascii="Times New Roman" w:hAnsi="Times New Roman" w:cs="Times New Roman"/>
          <w:sz w:val="20"/>
          <w:szCs w:val="20"/>
        </w:rPr>
      </w:pPr>
      <w:r w:rsidRPr="00AE189E">
        <w:rPr>
          <w:rFonts w:ascii="Times New Roman" w:hAnsi="Times New Roman" w:cs="Times New Roman"/>
          <w:sz w:val="20"/>
          <w:szCs w:val="20"/>
        </w:rPr>
        <w:t>The term RFO refers to the organizatio</w:t>
      </w:r>
      <w:r w:rsidRPr="00AE189E">
        <w:rPr>
          <w:rFonts w:ascii="Times New Roman" w:hAnsi="Times New Roman" w:cs="Times New Roman"/>
          <w:sz w:val="20"/>
          <w:szCs w:val="20"/>
        </w:rPr>
        <w:t xml:space="preserve">n that performs financial management and accounting functions. Financial management functions are organized somewhat differently within each regional office. In some regions these activities are performed in other offices. </w:t>
      </w:r>
    </w:p>
    <w:p w14:paraId="0A9B78B7"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972A86A" w14:textId="77777777" w:rsidR="00AF2FF6" w:rsidRPr="00AE189E" w:rsidRDefault="006319D7">
      <w:pPr>
        <w:numPr>
          <w:ilvl w:val="0"/>
          <w:numId w:val="3"/>
        </w:numPr>
        <w:ind w:right="13" w:hanging="360"/>
        <w:rPr>
          <w:rFonts w:ascii="Times New Roman" w:hAnsi="Times New Roman" w:cs="Times New Roman"/>
          <w:sz w:val="20"/>
          <w:szCs w:val="20"/>
        </w:rPr>
      </w:pPr>
      <w:r w:rsidRPr="00AE189E">
        <w:rPr>
          <w:rFonts w:ascii="Times New Roman" w:hAnsi="Times New Roman" w:cs="Times New Roman"/>
          <w:sz w:val="20"/>
          <w:szCs w:val="20"/>
        </w:rPr>
        <w:t>Ensures the CFC receives a cop</w:t>
      </w:r>
      <w:r w:rsidRPr="00AE189E">
        <w:rPr>
          <w:rFonts w:ascii="Times New Roman" w:hAnsi="Times New Roman" w:cs="Times New Roman"/>
          <w:sz w:val="20"/>
          <w:szCs w:val="20"/>
        </w:rPr>
        <w:t xml:space="preserve">y of all bankruptcy and stipulated penalty notices and that CFC receives all administrative orders on consent sent from the Regions. Prepares and transmits to CFC the Superfund Accounts Receivable Standard Control Form for </w:t>
      </w:r>
      <w:proofErr w:type="gramStart"/>
      <w:r w:rsidRPr="00AE189E">
        <w:rPr>
          <w:rFonts w:ascii="Times New Roman" w:hAnsi="Times New Roman" w:cs="Times New Roman"/>
          <w:sz w:val="20"/>
          <w:szCs w:val="20"/>
        </w:rPr>
        <w:t>all of</w:t>
      </w:r>
      <w:proofErr w:type="gramEnd"/>
      <w:r w:rsidRPr="00AE189E">
        <w:rPr>
          <w:rFonts w:ascii="Times New Roman" w:hAnsi="Times New Roman" w:cs="Times New Roman"/>
          <w:sz w:val="20"/>
          <w:szCs w:val="20"/>
        </w:rPr>
        <w:t xml:space="preserve"> the above. Assigns account</w:t>
      </w:r>
      <w:r w:rsidRPr="00AE189E">
        <w:rPr>
          <w:rFonts w:ascii="Times New Roman" w:hAnsi="Times New Roman" w:cs="Times New Roman"/>
          <w:sz w:val="20"/>
          <w:szCs w:val="20"/>
        </w:rPr>
        <w:t xml:space="preserve">ing lines for special account placement. (If mutually agreed, the RPO may handle this function) </w:t>
      </w:r>
    </w:p>
    <w:p w14:paraId="0EB38E84"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96F08ED" w14:textId="77777777" w:rsidR="00AF2FF6" w:rsidRPr="00AE189E" w:rsidRDefault="006319D7">
      <w:pPr>
        <w:numPr>
          <w:ilvl w:val="0"/>
          <w:numId w:val="3"/>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Responds to CFC requests for additional information related to consent decrees received directly from DOJ within three business days. </w:t>
      </w:r>
    </w:p>
    <w:p w14:paraId="53B6394F"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0C17FA7" w14:textId="77777777" w:rsidR="00AF2FF6" w:rsidRPr="00AE189E" w:rsidRDefault="006319D7">
      <w:pPr>
        <w:numPr>
          <w:ilvl w:val="0"/>
          <w:numId w:val="3"/>
        </w:numPr>
        <w:ind w:right="13" w:hanging="360"/>
        <w:rPr>
          <w:rFonts w:ascii="Times New Roman" w:hAnsi="Times New Roman" w:cs="Times New Roman"/>
          <w:sz w:val="20"/>
          <w:szCs w:val="20"/>
        </w:rPr>
      </w:pPr>
      <w:r w:rsidRPr="00AE189E">
        <w:rPr>
          <w:rFonts w:ascii="Times New Roman" w:hAnsi="Times New Roman" w:cs="Times New Roman"/>
          <w:sz w:val="20"/>
          <w:szCs w:val="20"/>
        </w:rPr>
        <w:t>Reconciles and monit</w:t>
      </w:r>
      <w:r w:rsidRPr="00AE189E">
        <w:rPr>
          <w:rFonts w:ascii="Times New Roman" w:hAnsi="Times New Roman" w:cs="Times New Roman"/>
          <w:sz w:val="20"/>
          <w:szCs w:val="20"/>
        </w:rPr>
        <w:t xml:space="preserve">ors special account transactions and balances with regional special accounts reports. </w:t>
      </w:r>
    </w:p>
    <w:p w14:paraId="6A4AF3B2"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873DF2F" w14:textId="77777777" w:rsidR="00AF2FF6" w:rsidRPr="00AE189E" w:rsidRDefault="006319D7">
      <w:pPr>
        <w:numPr>
          <w:ilvl w:val="0"/>
          <w:numId w:val="3"/>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Assists the RPO in identifying trust fund expenditures to be reclassified. </w:t>
      </w:r>
    </w:p>
    <w:p w14:paraId="70460103"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8A1C25B" w14:textId="77777777" w:rsidR="00AF2FF6" w:rsidRPr="00AE189E" w:rsidRDefault="006319D7">
      <w:pPr>
        <w:numPr>
          <w:ilvl w:val="0"/>
          <w:numId w:val="3"/>
        </w:numPr>
        <w:ind w:right="13" w:hanging="360"/>
        <w:rPr>
          <w:rFonts w:ascii="Times New Roman" w:hAnsi="Times New Roman" w:cs="Times New Roman"/>
          <w:sz w:val="20"/>
          <w:szCs w:val="20"/>
        </w:rPr>
      </w:pPr>
      <w:r w:rsidRPr="00AE189E">
        <w:rPr>
          <w:rFonts w:ascii="Times New Roman" w:hAnsi="Times New Roman" w:cs="Times New Roman"/>
          <w:sz w:val="20"/>
          <w:szCs w:val="20"/>
        </w:rPr>
        <w:lastRenderedPageBreak/>
        <w:t>Prepares reclassification entries (i.e., KV transactions) to be processed by the CFC in t</w:t>
      </w:r>
      <w:r w:rsidRPr="00AE189E">
        <w:rPr>
          <w:rFonts w:ascii="Times New Roman" w:hAnsi="Times New Roman" w:cs="Times New Roman"/>
          <w:sz w:val="20"/>
          <w:szCs w:val="20"/>
        </w:rPr>
        <w:t xml:space="preserve">he agency’s financial management system. </w:t>
      </w:r>
    </w:p>
    <w:p w14:paraId="00A9F70D"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37766F9" w14:textId="77777777" w:rsidR="00AF2FF6" w:rsidRPr="00AE189E" w:rsidRDefault="006319D7">
      <w:pPr>
        <w:numPr>
          <w:ilvl w:val="0"/>
          <w:numId w:val="3"/>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Monitors special account negative balances by fund code and initiates corrective action where necessary. </w:t>
      </w:r>
    </w:p>
    <w:p w14:paraId="66B6093D"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08D69FF" w14:textId="77777777" w:rsidR="00AF2FF6" w:rsidRPr="00AE189E" w:rsidRDefault="006319D7">
      <w:pPr>
        <w:numPr>
          <w:ilvl w:val="0"/>
          <w:numId w:val="3"/>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Assists the RPO in preparing close-out of special accounts; performs financial reconciliation of special accounts identified for close-out. </w:t>
      </w:r>
    </w:p>
    <w:p w14:paraId="7C285551"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25E0408" w14:textId="77777777" w:rsidR="00AF2FF6" w:rsidRPr="00AE189E" w:rsidRDefault="006319D7">
      <w:pPr>
        <w:numPr>
          <w:ilvl w:val="0"/>
          <w:numId w:val="3"/>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Participates as needed on the Superfund Special Accounts Senior Management Committee. </w:t>
      </w:r>
    </w:p>
    <w:p w14:paraId="5BCD6745"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1FF9D07" w14:textId="77777777" w:rsidR="00AF2FF6" w:rsidRPr="00AE189E" w:rsidRDefault="006319D7">
      <w:pPr>
        <w:pStyle w:val="Heading2"/>
        <w:ind w:left="951"/>
        <w:rPr>
          <w:rFonts w:ascii="Times New Roman" w:hAnsi="Times New Roman" w:cs="Times New Roman"/>
          <w:sz w:val="20"/>
          <w:szCs w:val="20"/>
        </w:rPr>
      </w:pPr>
      <w:r w:rsidRPr="00AE189E">
        <w:rPr>
          <w:rFonts w:ascii="Times New Roman" w:hAnsi="Times New Roman" w:cs="Times New Roman"/>
          <w:sz w:val="20"/>
          <w:szCs w:val="20"/>
        </w:rPr>
        <w:t>D. Office of General Cou</w:t>
      </w:r>
      <w:r w:rsidRPr="00AE189E">
        <w:rPr>
          <w:rFonts w:ascii="Times New Roman" w:hAnsi="Times New Roman" w:cs="Times New Roman"/>
          <w:sz w:val="20"/>
          <w:szCs w:val="20"/>
        </w:rPr>
        <w:t>nsel</w:t>
      </w:r>
      <w:r w:rsidRPr="00AE189E">
        <w:rPr>
          <w:rFonts w:ascii="Times New Roman" w:hAnsi="Times New Roman" w:cs="Times New Roman"/>
          <w:b w:val="0"/>
          <w:sz w:val="20"/>
          <w:szCs w:val="20"/>
        </w:rPr>
        <w:t xml:space="preserve"> </w:t>
      </w:r>
    </w:p>
    <w:p w14:paraId="76380303" w14:textId="77777777" w:rsidR="00AF2FF6" w:rsidRPr="00AE189E" w:rsidRDefault="006319D7">
      <w:pPr>
        <w:spacing w:after="0" w:line="259" w:lineRule="auto"/>
        <w:ind w:left="12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3AC1A1E" w14:textId="16972D75" w:rsidR="00AF2FF6" w:rsidRPr="00AE189E" w:rsidRDefault="006319D7" w:rsidP="00772FD6">
      <w:pPr>
        <w:ind w:left="1301" w:right="13" w:firstLine="0"/>
        <w:rPr>
          <w:rFonts w:ascii="Times New Roman" w:hAnsi="Times New Roman" w:cs="Times New Roman"/>
          <w:sz w:val="20"/>
          <w:szCs w:val="20"/>
        </w:rPr>
        <w:sectPr w:rsidR="00AF2FF6" w:rsidRPr="00AE189E" w:rsidSect="00772FD6">
          <w:headerReference w:type="even" r:id="rId10"/>
          <w:headerReference w:type="default" r:id="rId11"/>
          <w:footerReference w:type="even" r:id="rId12"/>
          <w:footerReference w:type="default" r:id="rId13"/>
          <w:headerReference w:type="first" r:id="rId14"/>
          <w:footerReference w:type="first" r:id="rId15"/>
          <w:pgSz w:w="12240" w:h="15840" w:code="1"/>
          <w:pgMar w:top="763" w:right="907" w:bottom="1296" w:left="864" w:header="720" w:footer="720" w:gutter="0"/>
          <w:cols w:space="720"/>
        </w:sectPr>
      </w:pPr>
      <w:r w:rsidRPr="00AE189E">
        <w:rPr>
          <w:rFonts w:ascii="Times New Roman" w:hAnsi="Times New Roman" w:cs="Times New Roman"/>
          <w:sz w:val="20"/>
          <w:szCs w:val="20"/>
        </w:rPr>
        <w:t>Provides legal advice concerning the EPA’s aut</w:t>
      </w:r>
      <w:r w:rsidR="00772FD6">
        <w:rPr>
          <w:rFonts w:ascii="Times New Roman" w:hAnsi="Times New Roman" w:cs="Times New Roman"/>
          <w:sz w:val="20"/>
          <w:szCs w:val="20"/>
        </w:rPr>
        <w:t>ho</w:t>
      </w:r>
      <w:r w:rsidRPr="00AE189E">
        <w:rPr>
          <w:rFonts w:ascii="Times New Roman" w:hAnsi="Times New Roman" w:cs="Times New Roman"/>
          <w:sz w:val="20"/>
          <w:szCs w:val="20"/>
        </w:rPr>
        <w:t xml:space="preserve">rity to establish, manage and use special account funds. </w:t>
      </w:r>
    </w:p>
    <w:p w14:paraId="0C72D767" w14:textId="77777777" w:rsidR="00AF2FF6" w:rsidRPr="00AE189E" w:rsidRDefault="006319D7">
      <w:pPr>
        <w:pStyle w:val="Heading1"/>
        <w:ind w:left="1176" w:hanging="360"/>
        <w:rPr>
          <w:rFonts w:ascii="Times New Roman" w:hAnsi="Times New Roman" w:cs="Times New Roman"/>
          <w:sz w:val="20"/>
          <w:szCs w:val="20"/>
        </w:rPr>
      </w:pPr>
      <w:r w:rsidRPr="00AE189E">
        <w:rPr>
          <w:rFonts w:ascii="Times New Roman" w:hAnsi="Times New Roman" w:cs="Times New Roman"/>
          <w:sz w:val="20"/>
          <w:szCs w:val="20"/>
        </w:rPr>
        <w:lastRenderedPageBreak/>
        <w:t>E.  Office of Superfund Remediation and Technology Innovation, Office of Solid</w:t>
      </w:r>
      <w:r w:rsidRPr="00AE189E">
        <w:rPr>
          <w:rFonts w:ascii="Times New Roman" w:hAnsi="Times New Roman" w:cs="Times New Roman"/>
          <w:b w:val="0"/>
          <w:sz w:val="20"/>
          <w:szCs w:val="20"/>
        </w:rPr>
        <w:t xml:space="preserve"> </w:t>
      </w:r>
      <w:r w:rsidRPr="00AE189E">
        <w:rPr>
          <w:rFonts w:ascii="Times New Roman" w:hAnsi="Times New Roman" w:cs="Times New Roman"/>
          <w:sz w:val="20"/>
          <w:szCs w:val="20"/>
        </w:rPr>
        <w:t>Waste and Emergency Response</w:t>
      </w:r>
      <w:r w:rsidRPr="00AE189E">
        <w:rPr>
          <w:rFonts w:ascii="Times New Roman" w:hAnsi="Times New Roman" w:cs="Times New Roman"/>
          <w:b w:val="0"/>
          <w:sz w:val="20"/>
          <w:szCs w:val="20"/>
        </w:rPr>
        <w:t xml:space="preserve"> </w:t>
      </w:r>
    </w:p>
    <w:p w14:paraId="2CBE507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C222BCB" w14:textId="77777777" w:rsidR="00AF2FF6" w:rsidRPr="00AE189E" w:rsidRDefault="006319D7">
      <w:pPr>
        <w:numPr>
          <w:ilvl w:val="0"/>
          <w:numId w:val="4"/>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Manages and oversees regional plans and use of special accounts. </w:t>
      </w:r>
    </w:p>
    <w:p w14:paraId="65F6CB8F"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7EC0B5C" w14:textId="77777777" w:rsidR="00AF2FF6" w:rsidRPr="00AE189E" w:rsidRDefault="006319D7">
      <w:pPr>
        <w:numPr>
          <w:ilvl w:val="0"/>
          <w:numId w:val="4"/>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Develops programmatic policy and guidance related to the management and use of special accounts. </w:t>
      </w:r>
    </w:p>
    <w:p w14:paraId="457C9D2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8A63ECE" w14:textId="77777777" w:rsidR="00AF2FF6" w:rsidRPr="00AE189E" w:rsidRDefault="006319D7">
      <w:pPr>
        <w:numPr>
          <w:ilvl w:val="0"/>
          <w:numId w:val="4"/>
        </w:numPr>
        <w:ind w:right="13" w:hanging="360"/>
        <w:rPr>
          <w:rFonts w:ascii="Times New Roman" w:hAnsi="Times New Roman" w:cs="Times New Roman"/>
          <w:sz w:val="20"/>
          <w:szCs w:val="20"/>
        </w:rPr>
      </w:pPr>
      <w:r w:rsidRPr="00AE189E">
        <w:rPr>
          <w:rFonts w:ascii="Times New Roman" w:hAnsi="Times New Roman" w:cs="Times New Roman"/>
          <w:sz w:val="20"/>
          <w:szCs w:val="20"/>
        </w:rPr>
        <w:t>Provides consultation on region’s requests for reclassifications and transfers to the Tr</w:t>
      </w:r>
      <w:r w:rsidRPr="00AE189E">
        <w:rPr>
          <w:rFonts w:ascii="Times New Roman" w:hAnsi="Times New Roman" w:cs="Times New Roman"/>
          <w:sz w:val="20"/>
          <w:szCs w:val="20"/>
        </w:rPr>
        <w:t xml:space="preserve">ust Fund. </w:t>
      </w:r>
    </w:p>
    <w:p w14:paraId="7CC449E9"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1547120" w14:textId="77777777" w:rsidR="00AF2FF6" w:rsidRPr="00AE189E" w:rsidRDefault="006319D7">
      <w:pPr>
        <w:numPr>
          <w:ilvl w:val="0"/>
          <w:numId w:val="4"/>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Provides site-specific programmatic advice to the regions on the use of special accounts. </w:t>
      </w:r>
    </w:p>
    <w:p w14:paraId="6F84874E"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A479B65" w14:textId="77777777" w:rsidR="00AF2FF6" w:rsidRPr="00AE189E" w:rsidRDefault="006319D7">
      <w:pPr>
        <w:numPr>
          <w:ilvl w:val="0"/>
          <w:numId w:val="4"/>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Coordinates with other OSWER program offices, as appropriate. </w:t>
      </w:r>
    </w:p>
    <w:p w14:paraId="38214670"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F97FADF" w14:textId="77777777" w:rsidR="00AF2FF6" w:rsidRPr="00AE189E" w:rsidRDefault="006319D7">
      <w:pPr>
        <w:numPr>
          <w:ilvl w:val="0"/>
          <w:numId w:val="4"/>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Chairs the Superfund Special Accounts Senior Management Committee. </w:t>
      </w:r>
    </w:p>
    <w:p w14:paraId="3480221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2A8A78B" w14:textId="77777777" w:rsidR="00AF2FF6" w:rsidRPr="00AE189E" w:rsidRDefault="006319D7">
      <w:pPr>
        <w:pStyle w:val="Heading1"/>
        <w:ind w:left="1166" w:hanging="350"/>
        <w:rPr>
          <w:rFonts w:ascii="Times New Roman" w:hAnsi="Times New Roman" w:cs="Times New Roman"/>
          <w:sz w:val="20"/>
          <w:szCs w:val="20"/>
        </w:rPr>
      </w:pPr>
      <w:r w:rsidRPr="00AE189E">
        <w:rPr>
          <w:rFonts w:ascii="Times New Roman" w:hAnsi="Times New Roman" w:cs="Times New Roman"/>
          <w:sz w:val="20"/>
          <w:szCs w:val="20"/>
        </w:rPr>
        <w:t>F.  Office of S</w:t>
      </w:r>
      <w:r w:rsidRPr="00AE189E">
        <w:rPr>
          <w:rFonts w:ascii="Times New Roman" w:hAnsi="Times New Roman" w:cs="Times New Roman"/>
          <w:sz w:val="20"/>
          <w:szCs w:val="20"/>
        </w:rPr>
        <w:t>ite Remediation Enforcement, Office of Enforcement and Compliance</w:t>
      </w:r>
      <w:r w:rsidRPr="00AE189E">
        <w:rPr>
          <w:rFonts w:ascii="Times New Roman" w:hAnsi="Times New Roman" w:cs="Times New Roman"/>
          <w:b w:val="0"/>
          <w:sz w:val="20"/>
          <w:szCs w:val="20"/>
        </w:rPr>
        <w:t xml:space="preserve"> </w:t>
      </w:r>
      <w:r w:rsidRPr="00AE189E">
        <w:rPr>
          <w:rFonts w:ascii="Times New Roman" w:hAnsi="Times New Roman" w:cs="Times New Roman"/>
          <w:sz w:val="20"/>
          <w:szCs w:val="20"/>
        </w:rPr>
        <w:t>Assurance</w:t>
      </w:r>
      <w:r w:rsidRPr="00AE189E">
        <w:rPr>
          <w:rFonts w:ascii="Times New Roman" w:hAnsi="Times New Roman" w:cs="Times New Roman"/>
          <w:b w:val="0"/>
          <w:sz w:val="20"/>
          <w:szCs w:val="20"/>
        </w:rPr>
        <w:t xml:space="preserve"> </w:t>
      </w:r>
    </w:p>
    <w:p w14:paraId="0B305B83"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933662A" w14:textId="77777777" w:rsidR="00AF2FF6" w:rsidRPr="00AE189E" w:rsidRDefault="006319D7">
      <w:pPr>
        <w:numPr>
          <w:ilvl w:val="0"/>
          <w:numId w:val="5"/>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Develops model settlement language for settlement documents with input from DOJ and affected Headquarters and regional offices. </w:t>
      </w:r>
    </w:p>
    <w:p w14:paraId="23E32E3B"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D714029" w14:textId="77777777" w:rsidR="00AF2FF6" w:rsidRPr="00AE189E" w:rsidRDefault="006319D7">
      <w:pPr>
        <w:numPr>
          <w:ilvl w:val="0"/>
          <w:numId w:val="5"/>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Develops programmatic policy and guidance for settlement agreements and special accounts. </w:t>
      </w:r>
    </w:p>
    <w:p w14:paraId="5CB73D9C"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CC365E8" w14:textId="77777777" w:rsidR="00AF2FF6" w:rsidRPr="00AE189E" w:rsidRDefault="006319D7">
      <w:pPr>
        <w:numPr>
          <w:ilvl w:val="0"/>
          <w:numId w:val="5"/>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Reviews regional plans and use of special accounts to ensure these are consistent with existing and planned settlements and guidance. </w:t>
      </w:r>
    </w:p>
    <w:p w14:paraId="6F29661F"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23FA262" w14:textId="77777777" w:rsidR="00AF2FF6" w:rsidRPr="00AE189E" w:rsidRDefault="006319D7">
      <w:pPr>
        <w:numPr>
          <w:ilvl w:val="0"/>
          <w:numId w:val="5"/>
        </w:numPr>
        <w:ind w:right="13" w:hanging="360"/>
        <w:rPr>
          <w:rFonts w:ascii="Times New Roman" w:hAnsi="Times New Roman" w:cs="Times New Roman"/>
          <w:sz w:val="20"/>
          <w:szCs w:val="20"/>
        </w:rPr>
      </w:pPr>
      <w:r w:rsidRPr="00AE189E">
        <w:rPr>
          <w:rFonts w:ascii="Times New Roman" w:hAnsi="Times New Roman" w:cs="Times New Roman"/>
          <w:sz w:val="20"/>
          <w:szCs w:val="20"/>
        </w:rPr>
        <w:t>Provides case-specific leg</w:t>
      </w:r>
      <w:r w:rsidRPr="00AE189E">
        <w:rPr>
          <w:rFonts w:ascii="Times New Roman" w:hAnsi="Times New Roman" w:cs="Times New Roman"/>
          <w:sz w:val="20"/>
          <w:szCs w:val="20"/>
        </w:rPr>
        <w:t xml:space="preserve">al support to the regional ORC/LEO on settlement negotiations and the use of special accounts. </w:t>
      </w:r>
    </w:p>
    <w:p w14:paraId="7E454B76"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36CE11B" w14:textId="77777777" w:rsidR="00AF2FF6" w:rsidRPr="00AE189E" w:rsidRDefault="006319D7">
      <w:pPr>
        <w:numPr>
          <w:ilvl w:val="0"/>
          <w:numId w:val="5"/>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Reviews prior written approval requests when a region seeks to enter into a settlement agreement that provides disbursement from a special account to a PRP. </w:t>
      </w:r>
    </w:p>
    <w:p w14:paraId="4304B0BC"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5FCF3AA" w14:textId="77777777" w:rsidR="00AF2FF6" w:rsidRPr="00AE189E" w:rsidRDefault="006319D7">
      <w:pPr>
        <w:numPr>
          <w:ilvl w:val="0"/>
          <w:numId w:val="5"/>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Participates on the Superfund Special Accounts Senior Management Committee. </w:t>
      </w:r>
    </w:p>
    <w:p w14:paraId="741C92A7" w14:textId="77777777" w:rsidR="00AF2FF6" w:rsidRPr="00AE189E" w:rsidRDefault="006319D7">
      <w:pPr>
        <w:pStyle w:val="Heading1"/>
        <w:ind w:left="1176" w:hanging="360"/>
        <w:rPr>
          <w:rFonts w:ascii="Times New Roman" w:hAnsi="Times New Roman" w:cs="Times New Roman"/>
          <w:sz w:val="20"/>
          <w:szCs w:val="20"/>
        </w:rPr>
      </w:pPr>
      <w:r w:rsidRPr="00AE189E">
        <w:rPr>
          <w:rFonts w:ascii="Times New Roman" w:hAnsi="Times New Roman" w:cs="Times New Roman"/>
          <w:sz w:val="20"/>
          <w:szCs w:val="20"/>
        </w:rPr>
        <w:t>G. Cincinnati Finan</w:t>
      </w:r>
      <w:r w:rsidRPr="00AE189E">
        <w:rPr>
          <w:rFonts w:ascii="Times New Roman" w:hAnsi="Times New Roman" w:cs="Times New Roman"/>
          <w:sz w:val="20"/>
          <w:szCs w:val="20"/>
        </w:rPr>
        <w:t>ce Center, Office of Financial Services, Office of the Chief</w:t>
      </w:r>
      <w:r w:rsidRPr="00AE189E">
        <w:rPr>
          <w:rFonts w:ascii="Times New Roman" w:hAnsi="Times New Roman" w:cs="Times New Roman"/>
          <w:b w:val="0"/>
          <w:sz w:val="20"/>
          <w:szCs w:val="20"/>
        </w:rPr>
        <w:t xml:space="preserve"> </w:t>
      </w:r>
      <w:r w:rsidRPr="00AE189E">
        <w:rPr>
          <w:rFonts w:ascii="Times New Roman" w:hAnsi="Times New Roman" w:cs="Times New Roman"/>
          <w:sz w:val="20"/>
          <w:szCs w:val="20"/>
        </w:rPr>
        <w:t>Financial Office</w:t>
      </w:r>
      <w:r w:rsidRPr="00AE189E">
        <w:rPr>
          <w:rFonts w:ascii="Times New Roman" w:hAnsi="Times New Roman" w:cs="Times New Roman"/>
          <w:b w:val="0"/>
          <w:sz w:val="20"/>
          <w:szCs w:val="20"/>
        </w:rPr>
        <w:t xml:space="preserve"> </w:t>
      </w:r>
    </w:p>
    <w:p w14:paraId="0732FEF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A6C0B98" w14:textId="77777777" w:rsidR="00AF2FF6" w:rsidRPr="00AE189E" w:rsidRDefault="006319D7">
      <w:pPr>
        <w:numPr>
          <w:ilvl w:val="0"/>
          <w:numId w:val="6"/>
        </w:numPr>
        <w:ind w:right="13" w:hanging="360"/>
        <w:rPr>
          <w:rFonts w:ascii="Times New Roman" w:hAnsi="Times New Roman" w:cs="Times New Roman"/>
          <w:sz w:val="20"/>
          <w:szCs w:val="20"/>
        </w:rPr>
      </w:pPr>
      <w:r w:rsidRPr="00AE189E">
        <w:rPr>
          <w:rFonts w:ascii="Times New Roman" w:hAnsi="Times New Roman" w:cs="Times New Roman"/>
          <w:sz w:val="20"/>
          <w:szCs w:val="20"/>
        </w:rPr>
        <w:t>Establishes all special accounts upon receipt of funds as appropriate and as instructed by the RPO and/or RFO. The CFC does not create multiple accounts at a site unless instr</w:t>
      </w:r>
      <w:r w:rsidRPr="00AE189E">
        <w:rPr>
          <w:rFonts w:ascii="Times New Roman" w:hAnsi="Times New Roman" w:cs="Times New Roman"/>
          <w:sz w:val="20"/>
          <w:szCs w:val="20"/>
        </w:rPr>
        <w:t xml:space="preserve">ucted by the RPO or RFO. </w:t>
      </w:r>
    </w:p>
    <w:p w14:paraId="2E059319"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6E8E77F" w14:textId="77777777" w:rsidR="00AF2FF6" w:rsidRPr="00AE189E" w:rsidRDefault="006319D7">
      <w:pPr>
        <w:numPr>
          <w:ilvl w:val="0"/>
          <w:numId w:val="6"/>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Works with regional contacts to assign unique special account numbers when requested. </w:t>
      </w:r>
    </w:p>
    <w:p w14:paraId="5005BC9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71FE0D1" w14:textId="77777777" w:rsidR="00AF2FF6" w:rsidRPr="00AE189E" w:rsidRDefault="006319D7">
      <w:pPr>
        <w:numPr>
          <w:ilvl w:val="0"/>
          <w:numId w:val="6"/>
        </w:numPr>
        <w:ind w:right="13" w:hanging="360"/>
        <w:rPr>
          <w:rFonts w:ascii="Times New Roman" w:hAnsi="Times New Roman" w:cs="Times New Roman"/>
          <w:sz w:val="20"/>
          <w:szCs w:val="20"/>
        </w:rPr>
      </w:pPr>
      <w:r w:rsidRPr="00AE189E">
        <w:rPr>
          <w:rFonts w:ascii="Times New Roman" w:hAnsi="Times New Roman" w:cs="Times New Roman"/>
          <w:sz w:val="20"/>
          <w:szCs w:val="20"/>
        </w:rPr>
        <w:t>Records accounts receivable in the agency’s financial management system within three workdays of receipt of supporting settlement documents</w:t>
      </w:r>
      <w:r w:rsidRPr="00AE189E">
        <w:rPr>
          <w:rFonts w:ascii="Times New Roman" w:hAnsi="Times New Roman" w:cs="Times New Roman"/>
          <w:sz w:val="20"/>
          <w:szCs w:val="20"/>
        </w:rPr>
        <w:t xml:space="preserve"> (e.g., entered CDs/AOCs) from the region. </w:t>
      </w:r>
    </w:p>
    <w:p w14:paraId="6D00791B"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632F014" w14:textId="77777777" w:rsidR="00AF2FF6" w:rsidRPr="00AE189E" w:rsidRDefault="006319D7">
      <w:pPr>
        <w:numPr>
          <w:ilvl w:val="0"/>
          <w:numId w:val="6"/>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Records payments within one day of receipt and notifies the appropriate office(s). </w:t>
      </w:r>
    </w:p>
    <w:p w14:paraId="2B30FF1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1B5F3D0" w14:textId="77777777" w:rsidR="00AF2FF6" w:rsidRPr="00AE189E" w:rsidRDefault="006319D7">
      <w:pPr>
        <w:numPr>
          <w:ilvl w:val="0"/>
          <w:numId w:val="6"/>
        </w:numPr>
        <w:ind w:right="13" w:hanging="360"/>
        <w:rPr>
          <w:rFonts w:ascii="Times New Roman" w:hAnsi="Times New Roman" w:cs="Times New Roman"/>
          <w:sz w:val="20"/>
          <w:szCs w:val="20"/>
        </w:rPr>
      </w:pPr>
      <w:r w:rsidRPr="00AE189E">
        <w:rPr>
          <w:rFonts w:ascii="Times New Roman" w:hAnsi="Times New Roman" w:cs="Times New Roman"/>
          <w:sz w:val="20"/>
          <w:szCs w:val="20"/>
        </w:rPr>
        <w:t>Records settlement payments within one workday of receipt and closes out corresponding accounts receivable in the agency’s f</w:t>
      </w:r>
      <w:r w:rsidRPr="00AE189E">
        <w:rPr>
          <w:rFonts w:ascii="Times New Roman" w:hAnsi="Times New Roman" w:cs="Times New Roman"/>
          <w:sz w:val="20"/>
          <w:szCs w:val="20"/>
        </w:rPr>
        <w:t xml:space="preserve">inancial management system. </w:t>
      </w:r>
    </w:p>
    <w:p w14:paraId="0C5734B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88E85F6" w14:textId="77777777" w:rsidR="00AF2FF6" w:rsidRPr="00AE189E" w:rsidRDefault="006319D7">
      <w:pPr>
        <w:numPr>
          <w:ilvl w:val="0"/>
          <w:numId w:val="6"/>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Occasionally receives payments via the Intra-Governmental Payment and Collection system from Headquarters; records these payments in the agency’s financial management system and notifies the appropriate office(s). </w:t>
      </w:r>
    </w:p>
    <w:p w14:paraId="5EB5DF4B"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244318B" w14:textId="77777777" w:rsidR="00AF2FF6" w:rsidRPr="00AE189E" w:rsidRDefault="006319D7">
      <w:pPr>
        <w:numPr>
          <w:ilvl w:val="0"/>
          <w:numId w:val="6"/>
        </w:numPr>
        <w:ind w:right="13" w:hanging="360"/>
        <w:rPr>
          <w:rFonts w:ascii="Times New Roman" w:hAnsi="Times New Roman" w:cs="Times New Roman"/>
          <w:sz w:val="20"/>
          <w:szCs w:val="20"/>
        </w:rPr>
      </w:pPr>
      <w:r w:rsidRPr="00AE189E">
        <w:rPr>
          <w:rFonts w:ascii="Times New Roman" w:hAnsi="Times New Roman" w:cs="Times New Roman"/>
          <w:sz w:val="20"/>
          <w:szCs w:val="20"/>
        </w:rPr>
        <w:lastRenderedPageBreak/>
        <w:t xml:space="preserve">Records </w:t>
      </w:r>
      <w:r w:rsidRPr="00AE189E">
        <w:rPr>
          <w:rFonts w:ascii="Times New Roman" w:hAnsi="Times New Roman" w:cs="Times New Roman"/>
          <w:sz w:val="20"/>
          <w:szCs w:val="20"/>
        </w:rPr>
        <w:t xml:space="preserve">monthly interest rates in the special account interest calculation program and ensures these amounts are reflected for each special account. </w:t>
      </w:r>
    </w:p>
    <w:p w14:paraId="0D2D4730"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D10BDEE" w14:textId="77777777" w:rsidR="00AF2FF6" w:rsidRPr="00AE189E" w:rsidRDefault="006319D7">
      <w:pPr>
        <w:numPr>
          <w:ilvl w:val="0"/>
          <w:numId w:val="6"/>
        </w:numPr>
        <w:ind w:right="13" w:hanging="360"/>
        <w:rPr>
          <w:rFonts w:ascii="Times New Roman" w:hAnsi="Times New Roman" w:cs="Times New Roman"/>
          <w:sz w:val="20"/>
          <w:szCs w:val="20"/>
        </w:rPr>
      </w:pPr>
      <w:r w:rsidRPr="00AE189E">
        <w:rPr>
          <w:rFonts w:ascii="Times New Roman" w:hAnsi="Times New Roman" w:cs="Times New Roman"/>
          <w:sz w:val="20"/>
          <w:szCs w:val="20"/>
        </w:rPr>
        <w:t>Prepares and records quarterly entries in the agency’s financial management system to reflect the interest appli</w:t>
      </w:r>
      <w:r w:rsidRPr="00AE189E">
        <w:rPr>
          <w:rFonts w:ascii="Times New Roman" w:hAnsi="Times New Roman" w:cs="Times New Roman"/>
          <w:sz w:val="20"/>
          <w:szCs w:val="20"/>
        </w:rPr>
        <w:t xml:space="preserve">ed to each special account. </w:t>
      </w:r>
    </w:p>
    <w:p w14:paraId="2653147E"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C45E37A" w14:textId="77777777" w:rsidR="00AF2FF6" w:rsidRPr="00AE189E" w:rsidRDefault="006319D7">
      <w:pPr>
        <w:numPr>
          <w:ilvl w:val="0"/>
          <w:numId w:val="6"/>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Monitors negative available balances in special accounts each quarter and works with the RPO or RFOs to resolve as appropriate. </w:t>
      </w:r>
    </w:p>
    <w:p w14:paraId="00349C46"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D5BD63C" w14:textId="77777777" w:rsidR="00AF2FF6" w:rsidRPr="00AE189E" w:rsidRDefault="006319D7">
      <w:pPr>
        <w:numPr>
          <w:ilvl w:val="0"/>
          <w:numId w:val="6"/>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Ensures the special accounts status reports are accurate and available for regional and headquarters staff. </w:t>
      </w:r>
    </w:p>
    <w:p w14:paraId="4736AD7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7A9853A" w14:textId="77777777" w:rsidR="00AF2FF6" w:rsidRPr="00AE189E" w:rsidRDefault="006319D7">
      <w:pPr>
        <w:numPr>
          <w:ilvl w:val="0"/>
          <w:numId w:val="6"/>
        </w:numPr>
        <w:ind w:right="13" w:hanging="360"/>
        <w:rPr>
          <w:rFonts w:ascii="Times New Roman" w:hAnsi="Times New Roman" w:cs="Times New Roman"/>
          <w:sz w:val="20"/>
          <w:szCs w:val="20"/>
        </w:rPr>
      </w:pPr>
      <w:r w:rsidRPr="00AE189E">
        <w:rPr>
          <w:rFonts w:ascii="Times New Roman" w:hAnsi="Times New Roman" w:cs="Times New Roman"/>
          <w:sz w:val="20"/>
          <w:szCs w:val="20"/>
        </w:rPr>
        <w:t>Works with OSRE and the OSRTI to ensure that special accounts financial information from the agency’s financial management system can be loaded i</w:t>
      </w:r>
      <w:r w:rsidRPr="00AE189E">
        <w:rPr>
          <w:rFonts w:ascii="Times New Roman" w:hAnsi="Times New Roman" w:cs="Times New Roman"/>
          <w:sz w:val="20"/>
          <w:szCs w:val="20"/>
        </w:rPr>
        <w:t xml:space="preserve">nto the Comprehensive Environmental Response, Compensation and Liability </w:t>
      </w:r>
    </w:p>
    <w:p w14:paraId="5D68B120" w14:textId="77777777" w:rsidR="00AF2FF6" w:rsidRPr="00AE189E" w:rsidRDefault="006319D7">
      <w:pPr>
        <w:pStyle w:val="Heading2"/>
        <w:spacing w:after="0" w:line="259" w:lineRule="auto"/>
        <w:ind w:left="10" w:right="270"/>
        <w:jc w:val="center"/>
        <w:rPr>
          <w:rFonts w:ascii="Times New Roman" w:hAnsi="Times New Roman" w:cs="Times New Roman"/>
          <w:sz w:val="20"/>
          <w:szCs w:val="20"/>
        </w:rPr>
      </w:pPr>
      <w:r w:rsidRPr="00AE189E">
        <w:rPr>
          <w:rFonts w:ascii="Times New Roman" w:hAnsi="Times New Roman" w:cs="Times New Roman"/>
          <w:b w:val="0"/>
          <w:sz w:val="20"/>
          <w:szCs w:val="20"/>
        </w:rPr>
        <w:t>Information System /Superfund Enterprise Management System.</w:t>
      </w:r>
      <w:r w:rsidRPr="00AE189E">
        <w:rPr>
          <w:rFonts w:ascii="Times New Roman" w:hAnsi="Times New Roman" w:cs="Times New Roman"/>
          <w:sz w:val="20"/>
          <w:szCs w:val="20"/>
          <w:vertAlign w:val="superscript"/>
        </w:rPr>
        <w:footnoteReference w:id="2"/>
      </w:r>
      <w:r w:rsidRPr="00AE189E">
        <w:rPr>
          <w:rFonts w:ascii="Times New Roman" w:hAnsi="Times New Roman" w:cs="Times New Roman"/>
          <w:b w:val="0"/>
          <w:sz w:val="20"/>
          <w:szCs w:val="20"/>
          <w:vertAlign w:val="subscript"/>
        </w:rPr>
        <w:t xml:space="preserve"> </w:t>
      </w:r>
    </w:p>
    <w:p w14:paraId="145FF52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04D0C3F" w14:textId="77777777" w:rsidR="00AF2FF6" w:rsidRPr="00AE189E" w:rsidRDefault="006319D7">
      <w:pPr>
        <w:numPr>
          <w:ilvl w:val="0"/>
          <w:numId w:val="7"/>
        </w:numPr>
        <w:ind w:right="73" w:hanging="360"/>
        <w:rPr>
          <w:rFonts w:ascii="Times New Roman" w:hAnsi="Times New Roman" w:cs="Times New Roman"/>
          <w:sz w:val="20"/>
          <w:szCs w:val="20"/>
        </w:rPr>
      </w:pPr>
      <w:r w:rsidRPr="00AE189E">
        <w:rPr>
          <w:rFonts w:ascii="Times New Roman" w:hAnsi="Times New Roman" w:cs="Times New Roman"/>
          <w:sz w:val="20"/>
          <w:szCs w:val="20"/>
        </w:rPr>
        <w:t xml:space="preserve">Processes all special account reclassifications when requested by the RPO or RFO. </w:t>
      </w:r>
    </w:p>
    <w:p w14:paraId="66DBAB5F"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44A373A" w14:textId="77777777" w:rsidR="00AF2FF6" w:rsidRPr="00AE189E" w:rsidRDefault="006319D7">
      <w:pPr>
        <w:numPr>
          <w:ilvl w:val="0"/>
          <w:numId w:val="7"/>
        </w:numPr>
        <w:ind w:right="73" w:hanging="360"/>
        <w:rPr>
          <w:rFonts w:ascii="Times New Roman" w:hAnsi="Times New Roman" w:cs="Times New Roman"/>
          <w:sz w:val="20"/>
          <w:szCs w:val="20"/>
        </w:rPr>
      </w:pPr>
      <w:r w:rsidRPr="00AE189E">
        <w:rPr>
          <w:rFonts w:ascii="Times New Roman" w:hAnsi="Times New Roman" w:cs="Times New Roman"/>
          <w:sz w:val="20"/>
          <w:szCs w:val="20"/>
        </w:rPr>
        <w:t xml:space="preserve">Transfers receipts to the Trust Fund, reduces interest liability owed from the Trust Fund and closes special accounts when requested by the RPO or RFO. </w:t>
      </w:r>
    </w:p>
    <w:p w14:paraId="7E356C2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28239CD"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r w:rsidRPr="00AE189E">
        <w:rPr>
          <w:rFonts w:ascii="Times New Roman" w:eastAsia="Calibri" w:hAnsi="Times New Roman" w:cs="Times New Roman"/>
          <w:noProof/>
          <w:sz w:val="20"/>
          <w:szCs w:val="20"/>
        </w:rPr>
        <mc:AlternateContent>
          <mc:Choice Requires="wpg">
            <w:drawing>
              <wp:inline distT="0" distB="0" distL="0" distR="0" wp14:anchorId="6CB6D411" wp14:editId="3CF2855D">
                <wp:extent cx="1828800" cy="7620"/>
                <wp:effectExtent l="0" t="0" r="0" b="0"/>
                <wp:docPr id="19071" name="Group 19071"/>
                <wp:cNvGraphicFramePr/>
                <a:graphic xmlns:a="http://schemas.openxmlformats.org/drawingml/2006/main">
                  <a:graphicData uri="http://schemas.microsoft.com/office/word/2010/wordprocessingGroup">
                    <wpg:wgp>
                      <wpg:cNvGrpSpPr/>
                      <wpg:grpSpPr>
                        <a:xfrm>
                          <a:off x="0" y="0"/>
                          <a:ext cx="1828800" cy="7620"/>
                          <a:chOff x="0" y="0"/>
                          <a:chExt cx="1828800" cy="7620"/>
                        </a:xfrm>
                      </wpg:grpSpPr>
                      <wps:wsp>
                        <wps:cNvPr id="614" name="Shape 614"/>
                        <wps:cNvSpPr/>
                        <wps:spPr>
                          <a:xfrm>
                            <a:off x="0" y="0"/>
                            <a:ext cx="1828800" cy="0"/>
                          </a:xfrm>
                          <a:custGeom>
                            <a:avLst/>
                            <a:gdLst/>
                            <a:ahLst/>
                            <a:cxnLst/>
                            <a:rect l="0" t="0" r="0" b="0"/>
                            <a:pathLst>
                              <a:path w="1828800">
                                <a:moveTo>
                                  <a:pt x="0" y="0"/>
                                </a:moveTo>
                                <a:lnTo>
                                  <a:pt x="1828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71" style="width:144pt;height:0.6pt;mso-position-horizontal-relative:char;mso-position-vertical-relative:line" coordsize="18288,76">
                <v:shape id="Shape 614" style="position:absolute;width:18288;height:0;left:0;top:0;" coordsize="1828800,0" path="m0,0l1828800,0">
                  <v:stroke weight="0.6pt" endcap="flat" joinstyle="round" on="true" color="#000000"/>
                  <v:fill on="false" color="#000000" opacity="0"/>
                </v:shape>
              </v:group>
            </w:pict>
          </mc:Fallback>
        </mc:AlternateContent>
      </w:r>
    </w:p>
    <w:p w14:paraId="38F06B94" w14:textId="77777777" w:rsidR="00AF2FF6" w:rsidRPr="00AE189E" w:rsidRDefault="006319D7">
      <w:pPr>
        <w:ind w:left="1166" w:right="13" w:firstLine="0"/>
        <w:rPr>
          <w:rFonts w:ascii="Times New Roman" w:hAnsi="Times New Roman" w:cs="Times New Roman"/>
          <w:sz w:val="20"/>
          <w:szCs w:val="20"/>
        </w:rPr>
      </w:pPr>
      <w:r w:rsidRPr="00AE189E">
        <w:rPr>
          <w:rFonts w:ascii="Times New Roman" w:hAnsi="Times New Roman" w:cs="Times New Roman"/>
          <w:b/>
          <w:sz w:val="20"/>
          <w:szCs w:val="20"/>
        </w:rPr>
        <w:t>14.</w:t>
      </w:r>
      <w:r w:rsidRPr="00AE189E">
        <w:rPr>
          <w:rFonts w:ascii="Times New Roman" w:hAnsi="Times New Roman" w:cs="Times New Roman"/>
          <w:sz w:val="20"/>
          <w:szCs w:val="20"/>
        </w:rPr>
        <w:t>Participat</w:t>
      </w:r>
      <w:r w:rsidRPr="00AE189E">
        <w:rPr>
          <w:rFonts w:ascii="Times New Roman" w:hAnsi="Times New Roman" w:cs="Times New Roman"/>
          <w:sz w:val="20"/>
          <w:szCs w:val="20"/>
        </w:rPr>
        <w:t>es on the Superfund Special Accounts Senior Management Committee.</w:t>
      </w:r>
    </w:p>
    <w:p w14:paraId="7A5BDB23" w14:textId="77777777" w:rsidR="00AF2FF6" w:rsidRPr="00AE189E" w:rsidRDefault="006319D7">
      <w:pPr>
        <w:spacing w:after="0" w:line="259" w:lineRule="auto"/>
        <w:ind w:left="461" w:right="0" w:firstLine="0"/>
        <w:rPr>
          <w:rFonts w:ascii="Times New Roman" w:hAnsi="Times New Roman" w:cs="Times New Roman"/>
          <w:sz w:val="20"/>
          <w:szCs w:val="20"/>
        </w:rPr>
      </w:pPr>
      <w:r w:rsidRPr="00AE189E">
        <w:rPr>
          <w:rFonts w:ascii="Times New Roman" w:hAnsi="Times New Roman" w:cs="Times New Roman"/>
          <w:b/>
          <w:sz w:val="20"/>
          <w:szCs w:val="20"/>
        </w:rPr>
        <w:t xml:space="preserve">  </w:t>
      </w:r>
    </w:p>
    <w:p w14:paraId="30F2CDC5" w14:textId="77777777" w:rsidR="00AF2FF6" w:rsidRPr="00AE189E" w:rsidRDefault="006319D7">
      <w:pPr>
        <w:numPr>
          <w:ilvl w:val="0"/>
          <w:numId w:val="8"/>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For Consent Decrees received directly from DOJ, sends requests to regional POC for additional information, as required. </w:t>
      </w:r>
    </w:p>
    <w:p w14:paraId="6DCCC260"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349C579" w14:textId="77777777" w:rsidR="00AF2FF6" w:rsidRPr="00AE189E" w:rsidRDefault="006319D7">
      <w:pPr>
        <w:numPr>
          <w:ilvl w:val="0"/>
          <w:numId w:val="8"/>
        </w:numPr>
        <w:ind w:right="13" w:hanging="360"/>
        <w:rPr>
          <w:rFonts w:ascii="Times New Roman" w:hAnsi="Times New Roman" w:cs="Times New Roman"/>
          <w:sz w:val="20"/>
          <w:szCs w:val="20"/>
        </w:rPr>
      </w:pPr>
      <w:r w:rsidRPr="00AE189E">
        <w:rPr>
          <w:rFonts w:ascii="Times New Roman" w:hAnsi="Times New Roman" w:cs="Times New Roman"/>
          <w:sz w:val="20"/>
          <w:szCs w:val="20"/>
        </w:rPr>
        <w:t>Works with regional POC on enforcement follow-up action to enfor</w:t>
      </w:r>
      <w:r w:rsidRPr="00AE189E">
        <w:rPr>
          <w:rFonts w:ascii="Times New Roman" w:hAnsi="Times New Roman" w:cs="Times New Roman"/>
          <w:sz w:val="20"/>
          <w:szCs w:val="20"/>
        </w:rPr>
        <w:t xml:space="preserve">ce the collection of delinquent accounts receivable by the Department of Justice. </w:t>
      </w:r>
    </w:p>
    <w:p w14:paraId="2029A2AD"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8529A04" w14:textId="77777777" w:rsidR="00AF2FF6" w:rsidRPr="00AE189E" w:rsidRDefault="006319D7">
      <w:pPr>
        <w:pStyle w:val="Heading1"/>
        <w:ind w:left="826"/>
        <w:rPr>
          <w:rFonts w:ascii="Times New Roman" w:hAnsi="Times New Roman" w:cs="Times New Roman"/>
          <w:sz w:val="20"/>
          <w:szCs w:val="20"/>
        </w:rPr>
      </w:pPr>
      <w:r w:rsidRPr="00AE189E">
        <w:rPr>
          <w:rFonts w:ascii="Times New Roman" w:hAnsi="Times New Roman" w:cs="Times New Roman"/>
          <w:sz w:val="20"/>
          <w:szCs w:val="20"/>
        </w:rPr>
        <w:t>H. Office of Budget, OCFO</w:t>
      </w:r>
      <w:r w:rsidRPr="00AE189E">
        <w:rPr>
          <w:rFonts w:ascii="Times New Roman" w:hAnsi="Times New Roman" w:cs="Times New Roman"/>
          <w:b w:val="0"/>
          <w:sz w:val="20"/>
          <w:szCs w:val="20"/>
        </w:rPr>
        <w:t xml:space="preserve"> </w:t>
      </w:r>
    </w:p>
    <w:p w14:paraId="13EB7D1F"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C2BD6DE" w14:textId="77777777" w:rsidR="00AF2FF6" w:rsidRPr="00AE189E" w:rsidRDefault="006319D7">
      <w:pPr>
        <w:numPr>
          <w:ilvl w:val="0"/>
          <w:numId w:val="9"/>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Requests the annual apportionment of reimbursable authority from the Office of Management and Budget. </w:t>
      </w:r>
    </w:p>
    <w:p w14:paraId="48DEDCDD"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8CBD870" w14:textId="77777777" w:rsidR="00AF2FF6" w:rsidRPr="00AE189E" w:rsidRDefault="006319D7">
      <w:pPr>
        <w:numPr>
          <w:ilvl w:val="0"/>
          <w:numId w:val="9"/>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Once OMB grants reimbursable authority, this authority is housed in reserve and is maintained and monitored by the OB at a national level. </w:t>
      </w:r>
    </w:p>
    <w:p w14:paraId="2F3B0579"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64DC30F" w14:textId="77777777" w:rsidR="00AF2FF6" w:rsidRPr="00AE189E" w:rsidRDefault="006319D7">
      <w:pPr>
        <w:numPr>
          <w:ilvl w:val="0"/>
          <w:numId w:val="9"/>
        </w:numPr>
        <w:spacing w:after="2" w:line="241" w:lineRule="auto"/>
        <w:ind w:right="13" w:hanging="360"/>
        <w:rPr>
          <w:rFonts w:ascii="Times New Roman" w:hAnsi="Times New Roman" w:cs="Times New Roman"/>
          <w:sz w:val="20"/>
          <w:szCs w:val="20"/>
        </w:rPr>
      </w:pPr>
      <w:r w:rsidRPr="00AE189E">
        <w:rPr>
          <w:rFonts w:ascii="Times New Roman" w:hAnsi="Times New Roman" w:cs="Times New Roman"/>
          <w:sz w:val="20"/>
          <w:szCs w:val="20"/>
        </w:rPr>
        <w:t>Approves,</w:t>
      </w:r>
      <w:r w:rsidRPr="00AE189E">
        <w:rPr>
          <w:rFonts w:ascii="Times New Roman" w:hAnsi="Times New Roman" w:cs="Times New Roman"/>
          <w:sz w:val="20"/>
          <w:szCs w:val="20"/>
        </w:rPr>
        <w:t xml:space="preserve"> processes and issues reimbursable authority requested by the Regional Budget Offices via reprogramming requests submitted through the agency’s financial management system. </w:t>
      </w:r>
    </w:p>
    <w:p w14:paraId="7040D09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18F2F43" w14:textId="77777777" w:rsidR="00AF2FF6" w:rsidRPr="00AE189E" w:rsidRDefault="006319D7">
      <w:pPr>
        <w:numPr>
          <w:ilvl w:val="0"/>
          <w:numId w:val="9"/>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Tracks the status of reimbursable authority balances at the fund level. </w:t>
      </w:r>
    </w:p>
    <w:p w14:paraId="6D14E14C"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5141725" w14:textId="77777777" w:rsidR="00AF2FF6" w:rsidRPr="00AE189E" w:rsidRDefault="006319D7">
      <w:pPr>
        <w:numPr>
          <w:ilvl w:val="0"/>
          <w:numId w:val="9"/>
        </w:numPr>
        <w:ind w:right="13" w:hanging="360"/>
        <w:rPr>
          <w:rFonts w:ascii="Times New Roman" w:hAnsi="Times New Roman" w:cs="Times New Roman"/>
          <w:sz w:val="20"/>
          <w:szCs w:val="20"/>
        </w:rPr>
      </w:pPr>
      <w:r w:rsidRPr="00AE189E">
        <w:rPr>
          <w:rFonts w:ascii="Times New Roman" w:hAnsi="Times New Roman" w:cs="Times New Roman"/>
          <w:sz w:val="20"/>
          <w:szCs w:val="20"/>
        </w:rPr>
        <w:t>Recer</w:t>
      </w:r>
      <w:r w:rsidRPr="00AE189E">
        <w:rPr>
          <w:rFonts w:ascii="Times New Roman" w:hAnsi="Times New Roman" w:cs="Times New Roman"/>
          <w:sz w:val="20"/>
          <w:szCs w:val="20"/>
        </w:rPr>
        <w:t xml:space="preserve">tifies prior year Superfund appropriated resources that are </w:t>
      </w:r>
      <w:proofErr w:type="spellStart"/>
      <w:r w:rsidRPr="00AE189E">
        <w:rPr>
          <w:rFonts w:ascii="Times New Roman" w:hAnsi="Times New Roman" w:cs="Times New Roman"/>
          <w:sz w:val="20"/>
          <w:szCs w:val="20"/>
        </w:rPr>
        <w:t>deobligated</w:t>
      </w:r>
      <w:proofErr w:type="spellEnd"/>
      <w:r w:rsidRPr="00AE189E">
        <w:rPr>
          <w:rFonts w:ascii="Times New Roman" w:hAnsi="Times New Roman" w:cs="Times New Roman"/>
          <w:sz w:val="20"/>
          <w:szCs w:val="20"/>
        </w:rPr>
        <w:t xml:space="preserve"> </w:t>
      </w:r>
      <w:proofErr w:type="gramStart"/>
      <w:r w:rsidRPr="00AE189E">
        <w:rPr>
          <w:rFonts w:ascii="Times New Roman" w:hAnsi="Times New Roman" w:cs="Times New Roman"/>
          <w:sz w:val="20"/>
          <w:szCs w:val="20"/>
        </w:rPr>
        <w:t>as a result of</w:t>
      </w:r>
      <w:proofErr w:type="gramEnd"/>
      <w:r w:rsidRPr="00AE189E">
        <w:rPr>
          <w:rFonts w:ascii="Times New Roman" w:hAnsi="Times New Roman" w:cs="Times New Roman"/>
          <w:sz w:val="20"/>
          <w:szCs w:val="20"/>
        </w:rPr>
        <w:t xml:space="preserve"> special account reclassifications. </w:t>
      </w:r>
    </w:p>
    <w:p w14:paraId="7EC8D97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A4B305F" w14:textId="77777777" w:rsidR="00AF2FF6" w:rsidRPr="00AE189E" w:rsidRDefault="006319D7">
      <w:pPr>
        <w:numPr>
          <w:ilvl w:val="0"/>
          <w:numId w:val="9"/>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Participates on the Superfund Special Accounts Senior Management Committee. </w:t>
      </w:r>
    </w:p>
    <w:p w14:paraId="318BA8D2"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5D840F4" w14:textId="77777777" w:rsidR="00AF2FF6" w:rsidRPr="00AE189E" w:rsidRDefault="006319D7">
      <w:pPr>
        <w:pStyle w:val="Heading2"/>
        <w:ind w:left="826"/>
        <w:rPr>
          <w:rFonts w:ascii="Times New Roman" w:hAnsi="Times New Roman" w:cs="Times New Roman"/>
          <w:sz w:val="20"/>
          <w:szCs w:val="20"/>
        </w:rPr>
      </w:pPr>
      <w:r w:rsidRPr="00AE189E">
        <w:rPr>
          <w:rFonts w:ascii="Times New Roman" w:hAnsi="Times New Roman" w:cs="Times New Roman"/>
          <w:sz w:val="20"/>
          <w:szCs w:val="20"/>
        </w:rPr>
        <w:lastRenderedPageBreak/>
        <w:t>I. Regional Budget Office</w:t>
      </w:r>
      <w:r w:rsidRPr="00AE189E">
        <w:rPr>
          <w:rFonts w:ascii="Times New Roman" w:hAnsi="Times New Roman" w:cs="Times New Roman"/>
          <w:b w:val="0"/>
          <w:sz w:val="20"/>
          <w:szCs w:val="20"/>
        </w:rPr>
        <w:t xml:space="preserve"> </w:t>
      </w:r>
    </w:p>
    <w:p w14:paraId="6440A11D"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E71B286" w14:textId="77777777" w:rsidR="00AF2FF6" w:rsidRPr="00AE189E" w:rsidRDefault="006319D7">
      <w:pPr>
        <w:numPr>
          <w:ilvl w:val="0"/>
          <w:numId w:val="10"/>
        </w:numPr>
        <w:ind w:right="13" w:hanging="360"/>
        <w:rPr>
          <w:rFonts w:ascii="Times New Roman" w:hAnsi="Times New Roman" w:cs="Times New Roman"/>
          <w:sz w:val="20"/>
          <w:szCs w:val="20"/>
        </w:rPr>
      </w:pPr>
      <w:r w:rsidRPr="00AE189E">
        <w:rPr>
          <w:rFonts w:ascii="Times New Roman" w:hAnsi="Times New Roman" w:cs="Times New Roman"/>
          <w:sz w:val="20"/>
          <w:szCs w:val="20"/>
        </w:rPr>
        <w:t>Works cooperatively wit</w:t>
      </w:r>
      <w:r w:rsidRPr="00AE189E">
        <w:rPr>
          <w:rFonts w:ascii="Times New Roman" w:hAnsi="Times New Roman" w:cs="Times New Roman"/>
          <w:sz w:val="20"/>
          <w:szCs w:val="20"/>
        </w:rPr>
        <w:t>h the RPO to determine the amount of reimbursable authority needed for special accounts and requests those amounts via a reprogramming request to the OB. The RPO and RBO ensure that the request for reimbursable authority does not exceed the amount of funds</w:t>
      </w:r>
      <w:r w:rsidRPr="00AE189E">
        <w:rPr>
          <w:rFonts w:ascii="Times New Roman" w:hAnsi="Times New Roman" w:cs="Times New Roman"/>
          <w:sz w:val="20"/>
          <w:szCs w:val="20"/>
        </w:rPr>
        <w:t xml:space="preserve"> available by fund type (e.g., TR2, TR2A and TR2B). </w:t>
      </w:r>
    </w:p>
    <w:p w14:paraId="0ADA821E"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BBE7EA7" w14:textId="77777777" w:rsidR="00AF2FF6" w:rsidRPr="00AE189E" w:rsidRDefault="006319D7">
      <w:pPr>
        <w:numPr>
          <w:ilvl w:val="0"/>
          <w:numId w:val="10"/>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Notifies the RPO and RFO upon receiving an allowance from the OB that confirms the issuance of reimbursable authority. </w:t>
      </w:r>
    </w:p>
    <w:p w14:paraId="560DD0FE"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B1771B8" w14:textId="77777777" w:rsidR="00AF2FF6" w:rsidRPr="00AE189E" w:rsidRDefault="006319D7">
      <w:pPr>
        <w:numPr>
          <w:ilvl w:val="0"/>
          <w:numId w:val="10"/>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With assistance from the RPO, analyzes reimbursable authority balances during the fourth quarter of each year to determine the amount of authority needed for the new fiscal year. </w:t>
      </w:r>
    </w:p>
    <w:p w14:paraId="7D728AB0"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E3F830A" w14:textId="77777777" w:rsidR="00AF2FF6" w:rsidRPr="00AE189E" w:rsidRDefault="006319D7">
      <w:pPr>
        <w:pStyle w:val="Heading1"/>
        <w:tabs>
          <w:tab w:val="center" w:pos="922"/>
          <w:tab w:val="center" w:pos="3521"/>
        </w:tabs>
        <w:ind w:left="0" w:firstLine="0"/>
        <w:rPr>
          <w:rFonts w:ascii="Times New Roman" w:hAnsi="Times New Roman" w:cs="Times New Roman"/>
          <w:sz w:val="20"/>
          <w:szCs w:val="20"/>
        </w:rPr>
      </w:pPr>
      <w:r w:rsidRPr="00AE189E">
        <w:rPr>
          <w:rFonts w:ascii="Times New Roman" w:eastAsia="Calibri" w:hAnsi="Times New Roman" w:cs="Times New Roman"/>
          <w:b w:val="0"/>
          <w:sz w:val="20"/>
          <w:szCs w:val="20"/>
        </w:rPr>
        <w:tab/>
      </w:r>
      <w:r w:rsidRPr="00AE189E">
        <w:rPr>
          <w:rFonts w:ascii="Times New Roman" w:hAnsi="Times New Roman" w:cs="Times New Roman"/>
          <w:sz w:val="20"/>
          <w:szCs w:val="20"/>
        </w:rPr>
        <w:t xml:space="preserve">J. </w:t>
      </w:r>
      <w:r w:rsidRPr="00AE189E">
        <w:rPr>
          <w:rFonts w:ascii="Times New Roman" w:hAnsi="Times New Roman" w:cs="Times New Roman"/>
          <w:sz w:val="20"/>
          <w:szCs w:val="20"/>
        </w:rPr>
        <w:tab/>
        <w:t>Office of Financial Management, OCFO</w:t>
      </w:r>
      <w:r w:rsidRPr="00AE189E">
        <w:rPr>
          <w:rFonts w:ascii="Times New Roman" w:hAnsi="Times New Roman" w:cs="Times New Roman"/>
          <w:b w:val="0"/>
          <w:sz w:val="20"/>
          <w:szCs w:val="20"/>
        </w:rPr>
        <w:t xml:space="preserve"> </w:t>
      </w:r>
    </w:p>
    <w:p w14:paraId="5592EF46"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0F225B4" w14:textId="77777777" w:rsidR="00AF2FF6" w:rsidRPr="00AE189E" w:rsidRDefault="006319D7">
      <w:pPr>
        <w:pStyle w:val="Heading2"/>
        <w:ind w:left="1191"/>
        <w:rPr>
          <w:rFonts w:ascii="Times New Roman" w:hAnsi="Times New Roman" w:cs="Times New Roman"/>
          <w:sz w:val="20"/>
          <w:szCs w:val="20"/>
        </w:rPr>
      </w:pPr>
      <w:r w:rsidRPr="00AE189E">
        <w:rPr>
          <w:rFonts w:ascii="Times New Roman" w:hAnsi="Times New Roman" w:cs="Times New Roman"/>
          <w:sz w:val="20"/>
          <w:szCs w:val="20"/>
        </w:rPr>
        <w:t>1.  Reporting and Analysis St</w:t>
      </w:r>
      <w:r w:rsidRPr="00AE189E">
        <w:rPr>
          <w:rFonts w:ascii="Times New Roman" w:hAnsi="Times New Roman" w:cs="Times New Roman"/>
          <w:sz w:val="20"/>
          <w:szCs w:val="20"/>
        </w:rPr>
        <w:t>aff</w:t>
      </w:r>
      <w:r w:rsidRPr="00AE189E">
        <w:rPr>
          <w:rFonts w:ascii="Times New Roman" w:hAnsi="Times New Roman" w:cs="Times New Roman"/>
          <w:b w:val="0"/>
          <w:sz w:val="20"/>
          <w:szCs w:val="20"/>
        </w:rPr>
        <w:t xml:space="preserve"> </w:t>
      </w:r>
    </w:p>
    <w:p w14:paraId="649D12A0"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8E072B8" w14:textId="77777777" w:rsidR="00AF2FF6" w:rsidRPr="00AE189E" w:rsidRDefault="006319D7">
      <w:pPr>
        <w:numPr>
          <w:ilvl w:val="0"/>
          <w:numId w:val="11"/>
        </w:numPr>
        <w:ind w:left="2623" w:right="13" w:hanging="362"/>
        <w:rPr>
          <w:rFonts w:ascii="Times New Roman" w:hAnsi="Times New Roman" w:cs="Times New Roman"/>
          <w:sz w:val="20"/>
          <w:szCs w:val="20"/>
        </w:rPr>
      </w:pPr>
      <w:r w:rsidRPr="00AE189E">
        <w:rPr>
          <w:rFonts w:ascii="Times New Roman" w:hAnsi="Times New Roman" w:cs="Times New Roman"/>
          <w:sz w:val="20"/>
          <w:szCs w:val="20"/>
        </w:rPr>
        <w:t xml:space="preserve">Identifies and transfers regional Intra-Governmental Payment and </w:t>
      </w:r>
    </w:p>
    <w:p w14:paraId="559DE60B" w14:textId="77777777" w:rsidR="00AF2FF6" w:rsidRPr="00AE189E" w:rsidRDefault="006319D7">
      <w:pPr>
        <w:spacing w:after="0" w:line="259" w:lineRule="auto"/>
        <w:ind w:left="0" w:right="439" w:firstLine="0"/>
        <w:jc w:val="right"/>
        <w:rPr>
          <w:rFonts w:ascii="Times New Roman" w:hAnsi="Times New Roman" w:cs="Times New Roman"/>
          <w:sz w:val="20"/>
          <w:szCs w:val="20"/>
        </w:rPr>
      </w:pPr>
      <w:r w:rsidRPr="00AE189E">
        <w:rPr>
          <w:rFonts w:ascii="Times New Roman" w:hAnsi="Times New Roman" w:cs="Times New Roman"/>
          <w:sz w:val="20"/>
          <w:szCs w:val="20"/>
        </w:rPr>
        <w:t xml:space="preserve">Collection System amounts to the CFC if received in RAS from DOJ. </w:t>
      </w:r>
    </w:p>
    <w:p w14:paraId="258F0EBC" w14:textId="77777777" w:rsidR="00AF2FF6" w:rsidRPr="00AE189E" w:rsidRDefault="006319D7">
      <w:pPr>
        <w:numPr>
          <w:ilvl w:val="0"/>
          <w:numId w:val="11"/>
        </w:numPr>
        <w:ind w:left="2623" w:right="13" w:hanging="362"/>
        <w:rPr>
          <w:rFonts w:ascii="Times New Roman" w:hAnsi="Times New Roman" w:cs="Times New Roman"/>
          <w:sz w:val="20"/>
          <w:szCs w:val="20"/>
        </w:rPr>
      </w:pPr>
      <w:r w:rsidRPr="00AE189E">
        <w:rPr>
          <w:rFonts w:ascii="Times New Roman" w:hAnsi="Times New Roman" w:cs="Times New Roman"/>
          <w:sz w:val="20"/>
          <w:szCs w:val="20"/>
        </w:rPr>
        <w:t>Develops and establishes general ledger accounts and entries needed to account for special account transactions with</w:t>
      </w:r>
      <w:r w:rsidRPr="00AE189E">
        <w:rPr>
          <w:rFonts w:ascii="Times New Roman" w:hAnsi="Times New Roman" w:cs="Times New Roman"/>
          <w:sz w:val="20"/>
          <w:szCs w:val="20"/>
        </w:rPr>
        <w:t xml:space="preserve">in the agency’s financial management system; reports on the amounts in those accounts and entries as needed. </w:t>
      </w:r>
    </w:p>
    <w:p w14:paraId="7C351ADC"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C545E96" w14:textId="77777777" w:rsidR="00AF2FF6" w:rsidRPr="00AE189E" w:rsidRDefault="006319D7">
      <w:pPr>
        <w:numPr>
          <w:ilvl w:val="0"/>
          <w:numId w:val="11"/>
        </w:numPr>
        <w:ind w:left="2623" w:right="13" w:hanging="362"/>
        <w:rPr>
          <w:rFonts w:ascii="Times New Roman" w:hAnsi="Times New Roman" w:cs="Times New Roman"/>
          <w:sz w:val="20"/>
          <w:szCs w:val="20"/>
        </w:rPr>
      </w:pPr>
      <w:r w:rsidRPr="00AE189E">
        <w:rPr>
          <w:rFonts w:ascii="Times New Roman" w:hAnsi="Times New Roman" w:cs="Times New Roman"/>
          <w:sz w:val="20"/>
          <w:szCs w:val="20"/>
        </w:rPr>
        <w:t>At year-end, RAS prepares a Standard Voucher to transfer drawdown activity from Superfund Fund “T” to Superfund Special Account Fund “TR2B” base</w:t>
      </w:r>
      <w:r w:rsidRPr="00AE189E">
        <w:rPr>
          <w:rFonts w:ascii="Times New Roman" w:hAnsi="Times New Roman" w:cs="Times New Roman"/>
          <w:sz w:val="20"/>
          <w:szCs w:val="20"/>
        </w:rPr>
        <w:t xml:space="preserve">d on Special Account Interest used for the year as determined by the CFC. </w:t>
      </w:r>
    </w:p>
    <w:p w14:paraId="6BBD7349"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DFCACB5" w14:textId="77777777" w:rsidR="00AF2FF6" w:rsidRPr="00AE189E" w:rsidRDefault="006319D7">
      <w:pPr>
        <w:numPr>
          <w:ilvl w:val="0"/>
          <w:numId w:val="11"/>
        </w:numPr>
        <w:ind w:left="2623" w:right="13" w:hanging="362"/>
        <w:rPr>
          <w:rFonts w:ascii="Times New Roman" w:hAnsi="Times New Roman" w:cs="Times New Roman"/>
          <w:sz w:val="20"/>
          <w:szCs w:val="20"/>
        </w:rPr>
      </w:pPr>
      <w:r w:rsidRPr="00AE189E">
        <w:rPr>
          <w:rFonts w:ascii="Times New Roman" w:hAnsi="Times New Roman" w:cs="Times New Roman"/>
          <w:sz w:val="20"/>
          <w:szCs w:val="20"/>
        </w:rPr>
        <w:t xml:space="preserve">Reports special account interest to the Department of the Treasury, Bureau of Public Debt. </w:t>
      </w:r>
    </w:p>
    <w:p w14:paraId="417A78E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27C9434" w14:textId="77777777" w:rsidR="00AF2FF6" w:rsidRPr="00AE189E" w:rsidRDefault="006319D7">
      <w:pPr>
        <w:pStyle w:val="Heading2"/>
        <w:ind w:left="1191"/>
        <w:rPr>
          <w:rFonts w:ascii="Times New Roman" w:hAnsi="Times New Roman" w:cs="Times New Roman"/>
          <w:sz w:val="20"/>
          <w:szCs w:val="20"/>
        </w:rPr>
      </w:pPr>
      <w:r w:rsidRPr="00AE189E">
        <w:rPr>
          <w:rFonts w:ascii="Times New Roman" w:hAnsi="Times New Roman" w:cs="Times New Roman"/>
          <w:sz w:val="20"/>
          <w:szCs w:val="20"/>
        </w:rPr>
        <w:t>2.  Program Costing Staff</w:t>
      </w:r>
      <w:r w:rsidRPr="00AE189E">
        <w:rPr>
          <w:rFonts w:ascii="Times New Roman" w:hAnsi="Times New Roman" w:cs="Times New Roman"/>
          <w:b w:val="0"/>
          <w:sz w:val="20"/>
          <w:szCs w:val="20"/>
        </w:rPr>
        <w:t xml:space="preserve"> </w:t>
      </w:r>
    </w:p>
    <w:p w14:paraId="504E4C68"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6D6107D" w14:textId="77777777" w:rsidR="00AF2FF6" w:rsidRPr="00AE189E" w:rsidRDefault="006319D7">
      <w:pPr>
        <w:numPr>
          <w:ilvl w:val="0"/>
          <w:numId w:val="12"/>
        </w:numPr>
        <w:ind w:left="2623" w:right="13" w:hanging="362"/>
        <w:rPr>
          <w:rFonts w:ascii="Times New Roman" w:hAnsi="Times New Roman" w:cs="Times New Roman"/>
          <w:sz w:val="20"/>
          <w:szCs w:val="20"/>
        </w:rPr>
      </w:pPr>
      <w:r w:rsidRPr="00AE189E">
        <w:rPr>
          <w:rFonts w:ascii="Times New Roman" w:hAnsi="Times New Roman" w:cs="Times New Roman"/>
          <w:sz w:val="20"/>
          <w:szCs w:val="20"/>
        </w:rPr>
        <w:t xml:space="preserve">Acts as the subject matter expert in the development of agency financial policy and procedures for the administration and financial management of special accounts. </w:t>
      </w:r>
    </w:p>
    <w:p w14:paraId="3D437C0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0F9F29B" w14:textId="77777777" w:rsidR="00AF2FF6" w:rsidRPr="00AE189E" w:rsidRDefault="006319D7">
      <w:pPr>
        <w:numPr>
          <w:ilvl w:val="0"/>
          <w:numId w:val="12"/>
        </w:numPr>
        <w:ind w:left="2623" w:right="13" w:hanging="362"/>
        <w:rPr>
          <w:rFonts w:ascii="Times New Roman" w:hAnsi="Times New Roman" w:cs="Times New Roman"/>
          <w:sz w:val="20"/>
          <w:szCs w:val="20"/>
        </w:rPr>
      </w:pPr>
      <w:r w:rsidRPr="00AE189E">
        <w:rPr>
          <w:rFonts w:ascii="Times New Roman" w:hAnsi="Times New Roman" w:cs="Times New Roman"/>
          <w:sz w:val="20"/>
          <w:szCs w:val="20"/>
        </w:rPr>
        <w:t>Assists RAS with the development of general ledger accounts and accounting models for spe</w:t>
      </w:r>
      <w:r w:rsidRPr="00AE189E">
        <w:rPr>
          <w:rFonts w:ascii="Times New Roman" w:hAnsi="Times New Roman" w:cs="Times New Roman"/>
          <w:sz w:val="20"/>
          <w:szCs w:val="20"/>
        </w:rPr>
        <w:t xml:space="preserve">cial accounts as needed. </w:t>
      </w:r>
    </w:p>
    <w:p w14:paraId="6FDD0AE2"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DF7737F" w14:textId="77777777" w:rsidR="00AF2FF6" w:rsidRPr="00AE189E" w:rsidRDefault="006319D7">
      <w:pPr>
        <w:numPr>
          <w:ilvl w:val="0"/>
          <w:numId w:val="12"/>
        </w:numPr>
        <w:ind w:left="2623" w:right="13" w:hanging="362"/>
        <w:rPr>
          <w:rFonts w:ascii="Times New Roman" w:hAnsi="Times New Roman" w:cs="Times New Roman"/>
          <w:sz w:val="20"/>
          <w:szCs w:val="20"/>
        </w:rPr>
      </w:pPr>
      <w:r w:rsidRPr="00AE189E">
        <w:rPr>
          <w:rFonts w:ascii="Times New Roman" w:hAnsi="Times New Roman" w:cs="Times New Roman"/>
          <w:sz w:val="20"/>
          <w:szCs w:val="20"/>
        </w:rPr>
        <w:t xml:space="preserve">Assists OSRTI and OSRE with the development of programmatic special accounts policy and guidance. </w:t>
      </w:r>
    </w:p>
    <w:p w14:paraId="6916781F"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E0B24D1" w14:textId="77777777" w:rsidR="00AF2FF6" w:rsidRPr="00AE189E" w:rsidRDefault="006319D7">
      <w:pPr>
        <w:numPr>
          <w:ilvl w:val="0"/>
          <w:numId w:val="12"/>
        </w:numPr>
        <w:ind w:left="2623" w:right="13" w:hanging="362"/>
        <w:rPr>
          <w:rFonts w:ascii="Times New Roman" w:hAnsi="Times New Roman" w:cs="Times New Roman"/>
          <w:sz w:val="20"/>
          <w:szCs w:val="20"/>
        </w:rPr>
      </w:pPr>
      <w:r w:rsidRPr="00AE189E">
        <w:rPr>
          <w:rFonts w:ascii="Times New Roman" w:hAnsi="Times New Roman" w:cs="Times New Roman"/>
          <w:sz w:val="20"/>
          <w:szCs w:val="20"/>
        </w:rPr>
        <w:t xml:space="preserve">Provides special account interest rates to the CFC </w:t>
      </w:r>
      <w:proofErr w:type="gramStart"/>
      <w:r w:rsidRPr="00AE189E">
        <w:rPr>
          <w:rFonts w:ascii="Times New Roman" w:hAnsi="Times New Roman" w:cs="Times New Roman"/>
          <w:sz w:val="20"/>
          <w:szCs w:val="20"/>
        </w:rPr>
        <w:t>on a monthly basis</w:t>
      </w:r>
      <w:proofErr w:type="gramEnd"/>
      <w:r w:rsidRPr="00AE189E">
        <w:rPr>
          <w:rFonts w:ascii="Times New Roman" w:hAnsi="Times New Roman" w:cs="Times New Roman"/>
          <w:sz w:val="20"/>
          <w:szCs w:val="20"/>
        </w:rPr>
        <w:t xml:space="preserve">. </w:t>
      </w:r>
    </w:p>
    <w:p w14:paraId="2C901A7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F539448" w14:textId="77777777" w:rsidR="00AF2FF6" w:rsidRPr="00AE189E" w:rsidRDefault="006319D7">
      <w:pPr>
        <w:numPr>
          <w:ilvl w:val="0"/>
          <w:numId w:val="12"/>
        </w:numPr>
        <w:ind w:left="2623" w:right="13" w:hanging="362"/>
        <w:rPr>
          <w:rFonts w:ascii="Times New Roman" w:hAnsi="Times New Roman" w:cs="Times New Roman"/>
          <w:sz w:val="20"/>
          <w:szCs w:val="20"/>
        </w:rPr>
      </w:pPr>
      <w:r w:rsidRPr="00AE189E">
        <w:rPr>
          <w:rFonts w:ascii="Times New Roman" w:hAnsi="Times New Roman" w:cs="Times New Roman"/>
          <w:sz w:val="20"/>
          <w:szCs w:val="20"/>
        </w:rPr>
        <w:t>Participates on the Superfund Special Accounts Senior</w:t>
      </w:r>
      <w:r w:rsidRPr="00AE189E">
        <w:rPr>
          <w:rFonts w:ascii="Times New Roman" w:hAnsi="Times New Roman" w:cs="Times New Roman"/>
          <w:sz w:val="20"/>
          <w:szCs w:val="20"/>
        </w:rPr>
        <w:t xml:space="preserve"> Management Committee. </w:t>
      </w:r>
    </w:p>
    <w:p w14:paraId="346C543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AE79574" w14:textId="77777777" w:rsidR="00AF2FF6" w:rsidRPr="00AE189E" w:rsidRDefault="006319D7">
      <w:pPr>
        <w:pStyle w:val="Heading1"/>
        <w:ind w:left="111"/>
        <w:rPr>
          <w:rFonts w:ascii="Times New Roman" w:hAnsi="Times New Roman" w:cs="Times New Roman"/>
          <w:sz w:val="20"/>
          <w:szCs w:val="20"/>
        </w:rPr>
      </w:pPr>
      <w:r w:rsidRPr="00AE189E">
        <w:rPr>
          <w:rFonts w:ascii="Times New Roman" w:hAnsi="Times New Roman" w:cs="Times New Roman"/>
          <w:sz w:val="20"/>
          <w:szCs w:val="20"/>
        </w:rPr>
        <w:t>III.      PROCEDURE DETAILS</w:t>
      </w:r>
      <w:r w:rsidRPr="00AE189E">
        <w:rPr>
          <w:rFonts w:ascii="Times New Roman" w:hAnsi="Times New Roman" w:cs="Times New Roman"/>
          <w:b w:val="0"/>
          <w:sz w:val="20"/>
          <w:szCs w:val="20"/>
        </w:rPr>
        <w:t xml:space="preserve"> </w:t>
      </w:r>
    </w:p>
    <w:p w14:paraId="615D43F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204C60D" w14:textId="77777777" w:rsidR="00AF2FF6" w:rsidRPr="00AE189E" w:rsidRDefault="006319D7">
      <w:pPr>
        <w:spacing w:after="2" w:line="241" w:lineRule="auto"/>
        <w:ind w:left="101" w:right="556" w:firstLine="0"/>
        <w:jc w:val="both"/>
        <w:rPr>
          <w:rFonts w:ascii="Times New Roman" w:hAnsi="Times New Roman" w:cs="Times New Roman"/>
          <w:sz w:val="20"/>
          <w:szCs w:val="20"/>
        </w:rPr>
      </w:pPr>
      <w:r w:rsidRPr="00AE189E">
        <w:rPr>
          <w:rFonts w:ascii="Times New Roman" w:hAnsi="Times New Roman" w:cs="Times New Roman"/>
          <w:sz w:val="20"/>
          <w:szCs w:val="20"/>
        </w:rPr>
        <w:t xml:space="preserve">This section describes procedures to ensure the effective financial management of special accounts. Certain responsibilities may vary depending upon how a region is organized and operates. </w:t>
      </w:r>
    </w:p>
    <w:p w14:paraId="1C2EB578"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6F480C7" w14:textId="77777777" w:rsidR="00AF2FF6" w:rsidRPr="00AE189E" w:rsidRDefault="006319D7">
      <w:pPr>
        <w:pStyle w:val="Heading1"/>
        <w:ind w:left="826"/>
        <w:rPr>
          <w:rFonts w:ascii="Times New Roman" w:hAnsi="Times New Roman" w:cs="Times New Roman"/>
          <w:sz w:val="20"/>
          <w:szCs w:val="20"/>
        </w:rPr>
      </w:pPr>
      <w:r w:rsidRPr="00AE189E">
        <w:rPr>
          <w:rFonts w:ascii="Times New Roman" w:hAnsi="Times New Roman" w:cs="Times New Roman"/>
          <w:sz w:val="20"/>
          <w:szCs w:val="20"/>
        </w:rPr>
        <w:t>A. Sett</w:t>
      </w:r>
      <w:r w:rsidRPr="00AE189E">
        <w:rPr>
          <w:rFonts w:ascii="Times New Roman" w:hAnsi="Times New Roman" w:cs="Times New Roman"/>
          <w:sz w:val="20"/>
          <w:szCs w:val="20"/>
        </w:rPr>
        <w:t>lement Provisions</w:t>
      </w:r>
      <w:r w:rsidRPr="00AE189E">
        <w:rPr>
          <w:rFonts w:ascii="Times New Roman" w:hAnsi="Times New Roman" w:cs="Times New Roman"/>
          <w:b w:val="0"/>
          <w:sz w:val="20"/>
          <w:szCs w:val="20"/>
        </w:rPr>
        <w:t xml:space="preserve"> </w:t>
      </w:r>
    </w:p>
    <w:p w14:paraId="2CFD375F"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94212A1" w14:textId="77777777" w:rsidR="00AF2FF6" w:rsidRPr="00AE189E" w:rsidRDefault="006319D7">
      <w:pPr>
        <w:ind w:left="1166" w:right="13" w:firstLine="0"/>
        <w:rPr>
          <w:rFonts w:ascii="Times New Roman" w:hAnsi="Times New Roman" w:cs="Times New Roman"/>
          <w:sz w:val="20"/>
          <w:szCs w:val="20"/>
        </w:rPr>
      </w:pPr>
      <w:r w:rsidRPr="00AE189E">
        <w:rPr>
          <w:rFonts w:ascii="Times New Roman" w:hAnsi="Times New Roman" w:cs="Times New Roman"/>
          <w:sz w:val="20"/>
          <w:szCs w:val="20"/>
        </w:rPr>
        <w:t xml:space="preserve">Settlement agreements and supporting documents may include one or more of the following provisions: </w:t>
      </w:r>
    </w:p>
    <w:p w14:paraId="46D1592B" w14:textId="77777777" w:rsidR="00AF2FF6" w:rsidRPr="00AE189E" w:rsidRDefault="006319D7">
      <w:pPr>
        <w:numPr>
          <w:ilvl w:val="0"/>
          <w:numId w:val="13"/>
        </w:numPr>
        <w:ind w:right="111" w:hanging="360"/>
        <w:rPr>
          <w:rFonts w:ascii="Times New Roman" w:hAnsi="Times New Roman" w:cs="Times New Roman"/>
          <w:sz w:val="20"/>
          <w:szCs w:val="20"/>
        </w:rPr>
      </w:pPr>
      <w:r w:rsidRPr="00AE189E">
        <w:rPr>
          <w:rFonts w:ascii="Times New Roman" w:hAnsi="Times New Roman" w:cs="Times New Roman"/>
          <w:b/>
          <w:sz w:val="20"/>
          <w:szCs w:val="20"/>
        </w:rPr>
        <w:lastRenderedPageBreak/>
        <w:t>Settlement Proceeds</w:t>
      </w:r>
      <w:r w:rsidRPr="00AE189E">
        <w:rPr>
          <w:rFonts w:ascii="Times New Roman" w:hAnsi="Times New Roman" w:cs="Times New Roman"/>
          <w:sz w:val="20"/>
          <w:szCs w:val="20"/>
        </w:rPr>
        <w:t xml:space="preserve">. As a general matter, the ORC/LEO advises RFOs and/or the CFC of the payment terms in forthcoming settlement documents with special account provisions (i.e., how much of the settlement amount will be placed in a special account and how much, if any, will </w:t>
      </w:r>
      <w:r w:rsidRPr="00AE189E">
        <w:rPr>
          <w:rFonts w:ascii="Times New Roman" w:hAnsi="Times New Roman" w:cs="Times New Roman"/>
          <w:sz w:val="20"/>
          <w:szCs w:val="20"/>
        </w:rPr>
        <w:t>be placed in the Trust Fund) before the settlement agreement is finalized. If the intent of the settlement is to have payments for past costs deposited in the Trust Fund and payments for future costs deposited in a special account, the settlement should de</w:t>
      </w:r>
      <w:r w:rsidRPr="00AE189E">
        <w:rPr>
          <w:rFonts w:ascii="Times New Roman" w:hAnsi="Times New Roman" w:cs="Times New Roman"/>
          <w:sz w:val="20"/>
          <w:szCs w:val="20"/>
        </w:rPr>
        <w:t xml:space="preserve">lineate clearly how much of the settlement proceeds should be allocated to each category. </w:t>
      </w:r>
    </w:p>
    <w:p w14:paraId="6856A6AD"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F4535CE" w14:textId="77777777" w:rsidR="00AF2FF6" w:rsidRPr="00AE189E" w:rsidRDefault="006319D7">
      <w:pPr>
        <w:numPr>
          <w:ilvl w:val="0"/>
          <w:numId w:val="13"/>
        </w:numPr>
        <w:ind w:right="111" w:hanging="360"/>
        <w:rPr>
          <w:rFonts w:ascii="Times New Roman" w:hAnsi="Times New Roman" w:cs="Times New Roman"/>
          <w:sz w:val="20"/>
          <w:szCs w:val="20"/>
        </w:rPr>
      </w:pPr>
      <w:r w:rsidRPr="00AE189E">
        <w:rPr>
          <w:rFonts w:ascii="Times New Roman" w:hAnsi="Times New Roman" w:cs="Times New Roman"/>
          <w:b/>
          <w:sz w:val="20"/>
          <w:szCs w:val="20"/>
        </w:rPr>
        <w:t>Trust Fund Payments</w:t>
      </w:r>
      <w:r w:rsidRPr="00AE189E">
        <w:rPr>
          <w:rFonts w:ascii="Times New Roman" w:hAnsi="Times New Roman" w:cs="Times New Roman"/>
          <w:sz w:val="20"/>
          <w:szCs w:val="20"/>
        </w:rPr>
        <w:t xml:space="preserve">. If a settlement agreement provides a payment provision for past response costs recoverable under CERCLA sections 107, 122(g), or 122(h), these amounts may be deposited by the agency in a special account or the Trust Fund. If deposited in the Trust Fund, </w:t>
      </w:r>
      <w:r w:rsidRPr="00AE189E">
        <w:rPr>
          <w:rFonts w:ascii="Times New Roman" w:hAnsi="Times New Roman" w:cs="Times New Roman"/>
          <w:sz w:val="20"/>
          <w:szCs w:val="20"/>
        </w:rPr>
        <w:t xml:space="preserve">the amount deposited will be recorded as a cost recovery under appropriation symbol 68X8145.4 and the Hazardous Substance Cost Recovery fund code. Amounts deposited in the </w:t>
      </w:r>
      <w:proofErr w:type="gramStart"/>
      <w:r w:rsidRPr="00AE189E">
        <w:rPr>
          <w:rFonts w:ascii="Times New Roman" w:hAnsi="Times New Roman" w:cs="Times New Roman"/>
          <w:sz w:val="20"/>
          <w:szCs w:val="20"/>
        </w:rPr>
        <w:t>Trust</w:t>
      </w:r>
      <w:proofErr w:type="gramEnd"/>
      <w:r w:rsidRPr="00AE189E">
        <w:rPr>
          <w:rFonts w:ascii="Times New Roman" w:hAnsi="Times New Roman" w:cs="Times New Roman"/>
          <w:sz w:val="20"/>
          <w:szCs w:val="20"/>
        </w:rPr>
        <w:t xml:space="preserve"> </w:t>
      </w:r>
    </w:p>
    <w:p w14:paraId="7D2DFC72" w14:textId="77777777" w:rsidR="00AF2FF6" w:rsidRPr="00AE189E" w:rsidRDefault="006319D7">
      <w:pPr>
        <w:ind w:left="1541" w:right="116" w:firstLine="0"/>
        <w:rPr>
          <w:rFonts w:ascii="Times New Roman" w:hAnsi="Times New Roman" w:cs="Times New Roman"/>
          <w:sz w:val="20"/>
          <w:szCs w:val="20"/>
        </w:rPr>
      </w:pPr>
      <w:r w:rsidRPr="00AE189E">
        <w:rPr>
          <w:rFonts w:ascii="Times New Roman" w:hAnsi="Times New Roman" w:cs="Times New Roman"/>
          <w:sz w:val="20"/>
          <w:szCs w:val="20"/>
        </w:rPr>
        <w:t>Fund must be appropriated by Congress before they can be used. However, the E</w:t>
      </w:r>
      <w:r w:rsidRPr="00AE189E">
        <w:rPr>
          <w:rFonts w:ascii="Times New Roman" w:hAnsi="Times New Roman" w:cs="Times New Roman"/>
          <w:sz w:val="20"/>
          <w:szCs w:val="20"/>
        </w:rPr>
        <w:t>PA may retain past cost amounts for placement in special accounts if there is future work remaining at a site. If this is a “</w:t>
      </w:r>
      <w:proofErr w:type="spellStart"/>
      <w:r w:rsidRPr="00AE189E">
        <w:rPr>
          <w:rFonts w:ascii="Times New Roman" w:hAnsi="Times New Roman" w:cs="Times New Roman"/>
          <w:sz w:val="20"/>
          <w:szCs w:val="20"/>
        </w:rPr>
        <w:t>cashout</w:t>
      </w:r>
      <w:proofErr w:type="spellEnd"/>
      <w:r w:rsidRPr="00AE189E">
        <w:rPr>
          <w:rFonts w:ascii="Times New Roman" w:hAnsi="Times New Roman" w:cs="Times New Roman"/>
          <w:sz w:val="20"/>
          <w:szCs w:val="20"/>
        </w:rPr>
        <w:t xml:space="preserve">” or 122(h) settlement, the costs recovered may include past and future costs. Although the amount of past and future costs </w:t>
      </w:r>
      <w:r w:rsidRPr="00AE189E">
        <w:rPr>
          <w:rFonts w:ascii="Times New Roman" w:hAnsi="Times New Roman" w:cs="Times New Roman"/>
          <w:sz w:val="20"/>
          <w:szCs w:val="20"/>
        </w:rPr>
        <w:t>to be placed in a special account need not be defined in the settlement agreement, this amount along with the amount of any applicable future costs must be allocated in supporting documentation to the settlement (e.g., the ten-point settlement memorandum p</w:t>
      </w:r>
      <w:r w:rsidRPr="00AE189E">
        <w:rPr>
          <w:rFonts w:ascii="Times New Roman" w:hAnsi="Times New Roman" w:cs="Times New Roman"/>
          <w:sz w:val="20"/>
          <w:szCs w:val="20"/>
        </w:rPr>
        <w:t xml:space="preserve">repared by the EPA attorneys). </w:t>
      </w:r>
    </w:p>
    <w:p w14:paraId="683A8EBB"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9829CBD" w14:textId="77777777" w:rsidR="00AF2FF6" w:rsidRPr="00AE189E" w:rsidRDefault="006319D7">
      <w:pPr>
        <w:numPr>
          <w:ilvl w:val="0"/>
          <w:numId w:val="13"/>
        </w:numPr>
        <w:ind w:right="111" w:hanging="360"/>
        <w:rPr>
          <w:rFonts w:ascii="Times New Roman" w:hAnsi="Times New Roman" w:cs="Times New Roman"/>
          <w:sz w:val="20"/>
          <w:szCs w:val="20"/>
        </w:rPr>
      </w:pPr>
      <w:r w:rsidRPr="00AE189E">
        <w:rPr>
          <w:rFonts w:ascii="Times New Roman" w:hAnsi="Times New Roman" w:cs="Times New Roman"/>
          <w:b/>
          <w:sz w:val="20"/>
          <w:szCs w:val="20"/>
        </w:rPr>
        <w:t>Disbursements to PRPs</w:t>
      </w:r>
      <w:r w:rsidRPr="00AE189E">
        <w:rPr>
          <w:rFonts w:ascii="Times New Roman" w:hAnsi="Times New Roman" w:cs="Times New Roman"/>
          <w:sz w:val="20"/>
          <w:szCs w:val="20"/>
        </w:rPr>
        <w:t xml:space="preserve">. Funds held in special accounts may be disbursed to PRPs to reimburse them for response actions they have performed at the </w:t>
      </w:r>
      <w:proofErr w:type="spellStart"/>
      <w:r w:rsidRPr="00AE189E">
        <w:rPr>
          <w:rFonts w:ascii="Times New Roman" w:hAnsi="Times New Roman" w:cs="Times New Roman"/>
          <w:sz w:val="20"/>
          <w:szCs w:val="20"/>
        </w:rPr>
        <w:t>si</w:t>
      </w:r>
      <w:proofErr w:type="spellEnd"/>
      <w:r w:rsidRPr="00AE189E">
        <w:rPr>
          <w:rFonts w:ascii="Times New Roman" w:hAnsi="Times New Roman" w:cs="Times New Roman"/>
          <w:sz w:val="20"/>
          <w:szCs w:val="20"/>
        </w:rPr>
        <w:t xml:space="preserve"> </w:t>
      </w:r>
      <w:proofErr w:type="spellStart"/>
      <w:r w:rsidRPr="00AE189E">
        <w:rPr>
          <w:rFonts w:ascii="Times New Roman" w:hAnsi="Times New Roman" w:cs="Times New Roman"/>
          <w:sz w:val="20"/>
          <w:szCs w:val="20"/>
        </w:rPr>
        <w:t>te</w:t>
      </w:r>
      <w:proofErr w:type="spellEnd"/>
      <w:r w:rsidRPr="00AE189E">
        <w:rPr>
          <w:rFonts w:ascii="Times New Roman" w:hAnsi="Times New Roman" w:cs="Times New Roman"/>
          <w:sz w:val="20"/>
          <w:szCs w:val="20"/>
        </w:rPr>
        <w:t xml:space="preserve">. Special account funds can be disbursed to PRPs </w:t>
      </w:r>
      <w:r w:rsidRPr="00AE189E">
        <w:rPr>
          <w:rFonts w:ascii="Times New Roman" w:hAnsi="Times New Roman" w:cs="Times New Roman"/>
          <w:sz w:val="20"/>
          <w:szCs w:val="20"/>
          <w:u w:val="single" w:color="000000"/>
        </w:rPr>
        <w:t>only</w:t>
      </w:r>
      <w:r w:rsidRPr="00AE189E">
        <w:rPr>
          <w:rFonts w:ascii="Times New Roman" w:hAnsi="Times New Roman" w:cs="Times New Roman"/>
          <w:sz w:val="20"/>
          <w:szCs w:val="20"/>
        </w:rPr>
        <w:t xml:space="preserve"> if the PRPs have e</w:t>
      </w:r>
      <w:r w:rsidRPr="00AE189E">
        <w:rPr>
          <w:rFonts w:ascii="Times New Roman" w:hAnsi="Times New Roman" w:cs="Times New Roman"/>
          <w:sz w:val="20"/>
          <w:szCs w:val="20"/>
        </w:rPr>
        <w:t>ntered into a settlement agreement with the EPA to perform a response action at the site for which the account was established. Payments will be made to PRPs in accordance with the disbursement provisions defined in the settlement agreement. Funds can be d</w:t>
      </w:r>
      <w:r w:rsidRPr="00AE189E">
        <w:rPr>
          <w:rFonts w:ascii="Times New Roman" w:hAnsi="Times New Roman" w:cs="Times New Roman"/>
          <w:sz w:val="20"/>
          <w:szCs w:val="20"/>
        </w:rPr>
        <w:t xml:space="preserve">isbursed to PRPs incrementally upon completion of an activity or a series of activities or in a lump sum following the satisfactory completion of all site work. </w:t>
      </w:r>
    </w:p>
    <w:p w14:paraId="12C3BB5B"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9F74A7A" w14:textId="77777777" w:rsidR="00AF2FF6" w:rsidRPr="00AE189E" w:rsidRDefault="006319D7">
      <w:pPr>
        <w:numPr>
          <w:ilvl w:val="0"/>
          <w:numId w:val="13"/>
        </w:numPr>
        <w:ind w:right="111" w:hanging="360"/>
        <w:rPr>
          <w:rFonts w:ascii="Times New Roman" w:hAnsi="Times New Roman" w:cs="Times New Roman"/>
          <w:sz w:val="20"/>
          <w:szCs w:val="20"/>
        </w:rPr>
      </w:pPr>
      <w:r w:rsidRPr="00AE189E">
        <w:rPr>
          <w:rFonts w:ascii="Times New Roman" w:hAnsi="Times New Roman" w:cs="Times New Roman"/>
          <w:b/>
          <w:sz w:val="20"/>
          <w:szCs w:val="20"/>
        </w:rPr>
        <w:t>Prepayment Provisions</w:t>
      </w:r>
      <w:r w:rsidRPr="00AE189E">
        <w:rPr>
          <w:rFonts w:ascii="Times New Roman" w:hAnsi="Times New Roman" w:cs="Times New Roman"/>
          <w:sz w:val="20"/>
          <w:szCs w:val="20"/>
        </w:rPr>
        <w:t xml:space="preserve">. In most agreements under which a PRP agrees to perform work, the PRP </w:t>
      </w:r>
      <w:r w:rsidRPr="00AE189E">
        <w:rPr>
          <w:rFonts w:ascii="Times New Roman" w:hAnsi="Times New Roman" w:cs="Times New Roman"/>
          <w:sz w:val="20"/>
          <w:szCs w:val="20"/>
        </w:rPr>
        <w:t>also agrees to reimburse the agency for all the EPA future costs. Future costs include the direct and indirect costs that the EPA incurs for oversight of the PRP’s activities. Regions may, in appropriate cases, negotiate with the PRP to prepay the estimate</w:t>
      </w:r>
      <w:r w:rsidRPr="00AE189E">
        <w:rPr>
          <w:rFonts w:ascii="Times New Roman" w:hAnsi="Times New Roman" w:cs="Times New Roman"/>
          <w:sz w:val="20"/>
          <w:szCs w:val="20"/>
        </w:rPr>
        <w:t>d costs of the first installment of oversight costs under any settlement where the PRP has agreed to perform a response action (e.g., remedial investigations and feasibility studies, remedial design/remedial actions removal actions). This negotiated amount</w:t>
      </w:r>
      <w:r w:rsidRPr="00AE189E">
        <w:rPr>
          <w:rFonts w:ascii="Times New Roman" w:hAnsi="Times New Roman" w:cs="Times New Roman"/>
          <w:sz w:val="20"/>
          <w:szCs w:val="20"/>
        </w:rPr>
        <w:t xml:space="preserve"> must be stated in the settlement document. Upon completion of the work, any remaining prepaid dollars plus interest earned may be used to reduce the PRP’s last payment for oversight once the EPA has accounted for </w:t>
      </w:r>
      <w:proofErr w:type="gramStart"/>
      <w:r w:rsidRPr="00AE189E">
        <w:rPr>
          <w:rFonts w:ascii="Times New Roman" w:hAnsi="Times New Roman" w:cs="Times New Roman"/>
          <w:sz w:val="20"/>
          <w:szCs w:val="20"/>
        </w:rPr>
        <w:t>all of</w:t>
      </w:r>
      <w:proofErr w:type="gramEnd"/>
      <w:r w:rsidRPr="00AE189E">
        <w:rPr>
          <w:rFonts w:ascii="Times New Roman" w:hAnsi="Times New Roman" w:cs="Times New Roman"/>
          <w:sz w:val="20"/>
          <w:szCs w:val="20"/>
        </w:rPr>
        <w:t xml:space="preserve"> its direct and indirect oversight c</w:t>
      </w:r>
      <w:r w:rsidRPr="00AE189E">
        <w:rPr>
          <w:rFonts w:ascii="Times New Roman" w:hAnsi="Times New Roman" w:cs="Times New Roman"/>
          <w:sz w:val="20"/>
          <w:szCs w:val="20"/>
        </w:rPr>
        <w:t xml:space="preserve">osts. Annual allocation costs which are </w:t>
      </w:r>
      <w:proofErr w:type="spellStart"/>
      <w:proofErr w:type="gramStart"/>
      <w:r w:rsidRPr="00AE189E">
        <w:rPr>
          <w:rFonts w:ascii="Times New Roman" w:hAnsi="Times New Roman" w:cs="Times New Roman"/>
          <w:sz w:val="20"/>
          <w:szCs w:val="20"/>
        </w:rPr>
        <w:t>non site-specific</w:t>
      </w:r>
      <w:proofErr w:type="spellEnd"/>
      <w:proofErr w:type="gramEnd"/>
      <w:r w:rsidRPr="00AE189E">
        <w:rPr>
          <w:rFonts w:ascii="Times New Roman" w:hAnsi="Times New Roman" w:cs="Times New Roman"/>
          <w:sz w:val="20"/>
          <w:szCs w:val="20"/>
        </w:rPr>
        <w:t xml:space="preserve"> contractor costs should also be accounted for. It may not be cost-effective to request prepayment of oversight costs where the overall amount of oversight costs is expected to </w:t>
      </w:r>
      <w:proofErr w:type="gramStart"/>
      <w:r w:rsidRPr="00AE189E">
        <w:rPr>
          <w:rFonts w:ascii="Times New Roman" w:hAnsi="Times New Roman" w:cs="Times New Roman"/>
          <w:sz w:val="20"/>
          <w:szCs w:val="20"/>
        </w:rPr>
        <w:t>be</w:t>
      </w:r>
      <w:proofErr w:type="gramEnd"/>
      <w:r w:rsidRPr="00AE189E">
        <w:rPr>
          <w:rFonts w:ascii="Times New Roman" w:hAnsi="Times New Roman" w:cs="Times New Roman"/>
          <w:sz w:val="20"/>
          <w:szCs w:val="20"/>
        </w:rPr>
        <w:t xml:space="preserve"> </w:t>
      </w:r>
    </w:p>
    <w:p w14:paraId="1EF121E9" w14:textId="77777777" w:rsidR="00AF2FF6" w:rsidRPr="00AE189E" w:rsidRDefault="00AF2FF6">
      <w:pPr>
        <w:rPr>
          <w:rFonts w:ascii="Times New Roman" w:hAnsi="Times New Roman" w:cs="Times New Roman"/>
          <w:sz w:val="20"/>
          <w:szCs w:val="20"/>
        </w:rPr>
        <w:sectPr w:rsidR="00AF2FF6" w:rsidRPr="00AE189E" w:rsidSect="00AE189E">
          <w:headerReference w:type="even" r:id="rId16"/>
          <w:headerReference w:type="default" r:id="rId17"/>
          <w:footerReference w:type="even" r:id="rId18"/>
          <w:footerReference w:type="default" r:id="rId19"/>
          <w:headerReference w:type="first" r:id="rId20"/>
          <w:footerReference w:type="first" r:id="rId21"/>
          <w:pgSz w:w="12240" w:h="15840"/>
          <w:pgMar w:top="1261" w:right="937" w:bottom="1073" w:left="979" w:header="719" w:footer="872" w:gutter="0"/>
          <w:cols w:space="720"/>
          <w:docGrid w:linePitch="326"/>
        </w:sectPr>
      </w:pPr>
    </w:p>
    <w:p w14:paraId="23AE973A" w14:textId="77777777" w:rsidR="00AF2FF6" w:rsidRPr="00AE189E" w:rsidRDefault="006319D7">
      <w:pPr>
        <w:ind w:left="1541" w:right="13" w:firstLine="0"/>
        <w:rPr>
          <w:rFonts w:ascii="Times New Roman" w:hAnsi="Times New Roman" w:cs="Times New Roman"/>
          <w:sz w:val="20"/>
          <w:szCs w:val="20"/>
        </w:rPr>
      </w:pPr>
      <w:r w:rsidRPr="00AE189E">
        <w:rPr>
          <w:rFonts w:ascii="Times New Roman" w:hAnsi="Times New Roman" w:cs="Times New Roman"/>
          <w:sz w:val="20"/>
          <w:szCs w:val="20"/>
        </w:rPr>
        <w:lastRenderedPageBreak/>
        <w:t xml:space="preserve">minimal (e.g., less than $25,000), the duration of the response action will </w:t>
      </w:r>
      <w:proofErr w:type="gramStart"/>
      <w:r w:rsidRPr="00AE189E">
        <w:rPr>
          <w:rFonts w:ascii="Times New Roman" w:hAnsi="Times New Roman" w:cs="Times New Roman"/>
          <w:sz w:val="20"/>
          <w:szCs w:val="20"/>
        </w:rPr>
        <w:t>be</w:t>
      </w:r>
      <w:proofErr w:type="gramEnd"/>
      <w:r w:rsidRPr="00AE189E">
        <w:rPr>
          <w:rFonts w:ascii="Times New Roman" w:hAnsi="Times New Roman" w:cs="Times New Roman"/>
          <w:sz w:val="20"/>
          <w:szCs w:val="20"/>
        </w:rPr>
        <w:t xml:space="preserve"> </w:t>
      </w:r>
    </w:p>
    <w:p w14:paraId="7BEC4CA8" w14:textId="77777777" w:rsidR="00AF2FF6" w:rsidRPr="00AE189E" w:rsidRDefault="006319D7">
      <w:pPr>
        <w:ind w:left="1541" w:right="13" w:firstLine="19"/>
        <w:rPr>
          <w:rFonts w:ascii="Times New Roman" w:hAnsi="Times New Roman" w:cs="Times New Roman"/>
          <w:sz w:val="20"/>
          <w:szCs w:val="20"/>
        </w:rPr>
      </w:pPr>
      <w:r w:rsidRPr="00AE189E">
        <w:rPr>
          <w:rFonts w:ascii="Times New Roman" w:hAnsi="Times New Roman" w:cs="Times New Roman"/>
          <w:sz w:val="20"/>
          <w:szCs w:val="20"/>
        </w:rPr>
        <w:t xml:space="preserve">relatively short (e.g., less than 9 months) or a special account already exists for the site and the EPA can use those funds for oversight costs. </w:t>
      </w:r>
      <w:r w:rsidRPr="00AE189E">
        <w:rPr>
          <w:rFonts w:ascii="Times New Roman" w:hAnsi="Times New Roman" w:cs="Times New Roman"/>
          <w:sz w:val="20"/>
          <w:szCs w:val="20"/>
          <w:vertAlign w:val="superscript"/>
        </w:rPr>
        <w:footnoteReference w:id="3"/>
      </w:r>
      <w:r w:rsidRPr="00AE189E">
        <w:rPr>
          <w:rFonts w:ascii="Times New Roman" w:hAnsi="Times New Roman" w:cs="Times New Roman"/>
          <w:sz w:val="20"/>
          <w:szCs w:val="20"/>
          <w:vertAlign w:val="subscript"/>
        </w:rPr>
        <w:t xml:space="preserve"> </w:t>
      </w:r>
    </w:p>
    <w:p w14:paraId="3345B8E6"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4D330BD" w14:textId="77777777" w:rsidR="00AF2FF6" w:rsidRPr="00AE189E" w:rsidRDefault="006319D7">
      <w:pPr>
        <w:numPr>
          <w:ilvl w:val="0"/>
          <w:numId w:val="13"/>
        </w:numPr>
        <w:ind w:right="111" w:hanging="360"/>
        <w:rPr>
          <w:rFonts w:ascii="Times New Roman" w:hAnsi="Times New Roman" w:cs="Times New Roman"/>
          <w:sz w:val="20"/>
          <w:szCs w:val="20"/>
        </w:rPr>
      </w:pPr>
      <w:r w:rsidRPr="00AE189E">
        <w:rPr>
          <w:rFonts w:ascii="Times New Roman" w:hAnsi="Times New Roman" w:cs="Times New Roman"/>
          <w:b/>
          <w:sz w:val="20"/>
          <w:szCs w:val="20"/>
        </w:rPr>
        <w:t>Retention of Funds under CERCLA 122(b)(3)</w:t>
      </w:r>
      <w:r w:rsidRPr="00AE189E">
        <w:rPr>
          <w:rFonts w:ascii="Times New Roman" w:hAnsi="Times New Roman" w:cs="Times New Roman"/>
          <w:sz w:val="20"/>
          <w:szCs w:val="20"/>
        </w:rPr>
        <w:t>. CERCLA 122(b)(3) states that EPA may retain and use all payments received in accordance with the settlement language. This includes any indirect costs collections that were included as part of the settlement negot</w:t>
      </w:r>
      <w:r w:rsidRPr="00AE189E">
        <w:rPr>
          <w:rFonts w:ascii="Times New Roman" w:hAnsi="Times New Roman" w:cs="Times New Roman"/>
          <w:sz w:val="20"/>
          <w:szCs w:val="20"/>
        </w:rPr>
        <w:t xml:space="preserve">iations. </w:t>
      </w:r>
    </w:p>
    <w:p w14:paraId="05018CB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77F2776" w14:textId="77777777" w:rsidR="00AF2FF6" w:rsidRPr="00AE189E" w:rsidRDefault="006319D7">
      <w:pPr>
        <w:pStyle w:val="Heading1"/>
        <w:ind w:left="826"/>
        <w:rPr>
          <w:rFonts w:ascii="Times New Roman" w:hAnsi="Times New Roman" w:cs="Times New Roman"/>
          <w:sz w:val="20"/>
          <w:szCs w:val="20"/>
        </w:rPr>
      </w:pPr>
      <w:r w:rsidRPr="00AE189E">
        <w:rPr>
          <w:rFonts w:ascii="Times New Roman" w:hAnsi="Times New Roman" w:cs="Times New Roman"/>
          <w:sz w:val="20"/>
          <w:szCs w:val="20"/>
        </w:rPr>
        <w:t>B. Transmitting Administrative Settlement Information</w:t>
      </w:r>
      <w:r w:rsidRPr="00AE189E">
        <w:rPr>
          <w:rFonts w:ascii="Times New Roman" w:hAnsi="Times New Roman" w:cs="Times New Roman"/>
          <w:b w:val="0"/>
          <w:sz w:val="20"/>
          <w:szCs w:val="20"/>
        </w:rPr>
        <w:t xml:space="preserve"> </w:t>
      </w:r>
    </w:p>
    <w:p w14:paraId="5419A67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7132F50" w14:textId="77777777" w:rsidR="00AF2FF6" w:rsidRPr="00AE189E" w:rsidRDefault="006319D7">
      <w:pPr>
        <w:ind w:left="1166" w:right="13" w:firstLine="0"/>
        <w:rPr>
          <w:rFonts w:ascii="Times New Roman" w:hAnsi="Times New Roman" w:cs="Times New Roman"/>
          <w:sz w:val="20"/>
          <w:szCs w:val="20"/>
        </w:rPr>
      </w:pPr>
      <w:r w:rsidRPr="00AE189E">
        <w:rPr>
          <w:rFonts w:ascii="Times New Roman" w:hAnsi="Times New Roman" w:cs="Times New Roman"/>
          <w:sz w:val="20"/>
          <w:szCs w:val="20"/>
        </w:rPr>
        <w:t>Once a settlement agreement has been finalized, the region must provide the CFC with a copy of the settlement agreement within five working days. The settlement agreement will be accompan</w:t>
      </w:r>
      <w:r w:rsidRPr="00AE189E">
        <w:rPr>
          <w:rFonts w:ascii="Times New Roman" w:hAnsi="Times New Roman" w:cs="Times New Roman"/>
          <w:sz w:val="20"/>
          <w:szCs w:val="20"/>
        </w:rPr>
        <w:t xml:space="preserve">ied by the Superfund Accounts Receivable Standard Control Form which should contain the following information: </w:t>
      </w:r>
    </w:p>
    <w:p w14:paraId="360B105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17EB23E" w14:textId="77777777" w:rsidR="00AF2FF6" w:rsidRPr="00AE189E" w:rsidRDefault="006319D7">
      <w:pPr>
        <w:numPr>
          <w:ilvl w:val="0"/>
          <w:numId w:val="14"/>
        </w:numPr>
        <w:ind w:right="13" w:hanging="367"/>
        <w:rPr>
          <w:rFonts w:ascii="Times New Roman" w:hAnsi="Times New Roman" w:cs="Times New Roman"/>
          <w:sz w:val="20"/>
          <w:szCs w:val="20"/>
        </w:rPr>
      </w:pPr>
      <w:r w:rsidRPr="00AE189E">
        <w:rPr>
          <w:rFonts w:ascii="Times New Roman" w:hAnsi="Times New Roman" w:cs="Times New Roman"/>
          <w:sz w:val="20"/>
          <w:szCs w:val="20"/>
        </w:rPr>
        <w:t xml:space="preserve">Name and address of the settling PRP(s). </w:t>
      </w:r>
    </w:p>
    <w:p w14:paraId="5488F02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471FD22" w14:textId="77777777" w:rsidR="00AF2FF6" w:rsidRPr="00AE189E" w:rsidRDefault="006319D7">
      <w:pPr>
        <w:numPr>
          <w:ilvl w:val="0"/>
          <w:numId w:val="14"/>
        </w:numPr>
        <w:ind w:right="13" w:hanging="367"/>
        <w:rPr>
          <w:rFonts w:ascii="Times New Roman" w:hAnsi="Times New Roman" w:cs="Times New Roman"/>
          <w:sz w:val="20"/>
          <w:szCs w:val="20"/>
        </w:rPr>
      </w:pPr>
      <w:r w:rsidRPr="00AE189E">
        <w:rPr>
          <w:rFonts w:ascii="Times New Roman" w:hAnsi="Times New Roman" w:cs="Times New Roman"/>
          <w:sz w:val="20"/>
          <w:szCs w:val="20"/>
        </w:rPr>
        <w:t xml:space="preserve">Site name. </w:t>
      </w:r>
    </w:p>
    <w:p w14:paraId="4408C995"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02A36DE" w14:textId="77777777" w:rsidR="00AF2FF6" w:rsidRPr="00AE189E" w:rsidRDefault="006319D7">
      <w:pPr>
        <w:numPr>
          <w:ilvl w:val="0"/>
          <w:numId w:val="14"/>
        </w:numPr>
        <w:ind w:right="13" w:hanging="367"/>
        <w:rPr>
          <w:rFonts w:ascii="Times New Roman" w:hAnsi="Times New Roman" w:cs="Times New Roman"/>
          <w:sz w:val="20"/>
          <w:szCs w:val="20"/>
        </w:rPr>
      </w:pPr>
      <w:r w:rsidRPr="00AE189E">
        <w:rPr>
          <w:rFonts w:ascii="Times New Roman" w:hAnsi="Times New Roman" w:cs="Times New Roman"/>
          <w:sz w:val="20"/>
          <w:szCs w:val="20"/>
        </w:rPr>
        <w:t xml:space="preserve">The EPA Superfund Site/Spill Identification Number as well as the full line of accounting. </w:t>
      </w:r>
    </w:p>
    <w:p w14:paraId="0E879F0B"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3ED2BE9" w14:textId="77777777" w:rsidR="00AF2FF6" w:rsidRPr="00AE189E" w:rsidRDefault="006319D7">
      <w:pPr>
        <w:numPr>
          <w:ilvl w:val="0"/>
          <w:numId w:val="14"/>
        </w:numPr>
        <w:ind w:right="13" w:hanging="367"/>
        <w:rPr>
          <w:rFonts w:ascii="Times New Roman" w:hAnsi="Times New Roman" w:cs="Times New Roman"/>
          <w:sz w:val="20"/>
          <w:szCs w:val="20"/>
        </w:rPr>
      </w:pPr>
      <w:r w:rsidRPr="00AE189E">
        <w:rPr>
          <w:rFonts w:ascii="Times New Roman" w:hAnsi="Times New Roman" w:cs="Times New Roman"/>
          <w:sz w:val="20"/>
          <w:szCs w:val="20"/>
        </w:rPr>
        <w:t xml:space="preserve">Where applicable, the exact dollar amount or percentage of settlement to be deposited in a special account and/or Trust Fund. </w:t>
      </w:r>
    </w:p>
    <w:p w14:paraId="3CBA44FD"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0F5725B" w14:textId="77777777" w:rsidR="00AF2FF6" w:rsidRPr="00AE189E" w:rsidRDefault="006319D7">
      <w:pPr>
        <w:numPr>
          <w:ilvl w:val="0"/>
          <w:numId w:val="14"/>
        </w:numPr>
        <w:ind w:right="13" w:hanging="367"/>
        <w:rPr>
          <w:rFonts w:ascii="Times New Roman" w:hAnsi="Times New Roman" w:cs="Times New Roman"/>
          <w:sz w:val="20"/>
          <w:szCs w:val="20"/>
        </w:rPr>
      </w:pPr>
      <w:r w:rsidRPr="00AE189E">
        <w:rPr>
          <w:rFonts w:ascii="Times New Roman" w:hAnsi="Times New Roman" w:cs="Times New Roman"/>
          <w:sz w:val="20"/>
          <w:szCs w:val="20"/>
        </w:rPr>
        <w:t>Where applicable, the amount of a</w:t>
      </w:r>
      <w:r w:rsidRPr="00AE189E">
        <w:rPr>
          <w:rFonts w:ascii="Times New Roman" w:hAnsi="Times New Roman" w:cs="Times New Roman"/>
          <w:sz w:val="20"/>
          <w:szCs w:val="20"/>
        </w:rPr>
        <w:t xml:space="preserve">ny premium payment included in the settlement. </w:t>
      </w:r>
    </w:p>
    <w:p w14:paraId="7330DBBB"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46A8A7F" w14:textId="77777777" w:rsidR="00AF2FF6" w:rsidRPr="00AE189E" w:rsidRDefault="006319D7">
      <w:pPr>
        <w:numPr>
          <w:ilvl w:val="0"/>
          <w:numId w:val="14"/>
        </w:numPr>
        <w:spacing w:after="2" w:line="241" w:lineRule="auto"/>
        <w:ind w:right="13" w:hanging="367"/>
        <w:rPr>
          <w:rFonts w:ascii="Times New Roman" w:hAnsi="Times New Roman" w:cs="Times New Roman"/>
          <w:sz w:val="20"/>
          <w:szCs w:val="20"/>
        </w:rPr>
      </w:pPr>
      <w:r w:rsidRPr="00AE189E">
        <w:rPr>
          <w:rFonts w:ascii="Times New Roman" w:hAnsi="Times New Roman" w:cs="Times New Roman"/>
          <w:sz w:val="20"/>
          <w:szCs w:val="20"/>
        </w:rPr>
        <w:t xml:space="preserve">Where applicable, information identifying the operable unit and/or other discrete response action(s) for which the funds were received and the corresponding dollar amounts. </w:t>
      </w:r>
    </w:p>
    <w:p w14:paraId="765003D3"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6AF9FBF" w14:textId="77777777" w:rsidR="00AF2FF6" w:rsidRPr="00AE189E" w:rsidRDefault="006319D7">
      <w:pPr>
        <w:numPr>
          <w:ilvl w:val="0"/>
          <w:numId w:val="14"/>
        </w:numPr>
        <w:spacing w:after="2" w:line="241" w:lineRule="auto"/>
        <w:ind w:right="13" w:hanging="367"/>
        <w:rPr>
          <w:rFonts w:ascii="Times New Roman" w:hAnsi="Times New Roman" w:cs="Times New Roman"/>
          <w:sz w:val="20"/>
          <w:szCs w:val="20"/>
        </w:rPr>
      </w:pPr>
      <w:r w:rsidRPr="00AE189E">
        <w:rPr>
          <w:rFonts w:ascii="Times New Roman" w:hAnsi="Times New Roman" w:cs="Times New Roman"/>
          <w:sz w:val="20"/>
          <w:szCs w:val="20"/>
        </w:rPr>
        <w:t xml:space="preserve">Whether the settlement is a </w:t>
      </w:r>
      <w:r w:rsidRPr="00AE189E">
        <w:rPr>
          <w:rFonts w:ascii="Times New Roman" w:hAnsi="Times New Roman" w:cs="Times New Roman"/>
          <w:sz w:val="20"/>
          <w:szCs w:val="20"/>
          <w:u w:val="single" w:color="000000"/>
        </w:rPr>
        <w:t>de</w:t>
      </w:r>
      <w:r w:rsidRPr="00AE189E">
        <w:rPr>
          <w:rFonts w:ascii="Times New Roman" w:hAnsi="Times New Roman" w:cs="Times New Roman"/>
          <w:sz w:val="20"/>
          <w:szCs w:val="20"/>
        </w:rPr>
        <w:t xml:space="preserve"> </w:t>
      </w:r>
      <w:r w:rsidRPr="00AE189E">
        <w:rPr>
          <w:rFonts w:ascii="Times New Roman" w:hAnsi="Times New Roman" w:cs="Times New Roman"/>
          <w:sz w:val="20"/>
          <w:szCs w:val="20"/>
          <w:u w:val="single" w:color="000000"/>
        </w:rPr>
        <w:t>minimis</w:t>
      </w:r>
      <w:r w:rsidRPr="00AE189E">
        <w:rPr>
          <w:rFonts w:ascii="Times New Roman" w:hAnsi="Times New Roman" w:cs="Times New Roman"/>
          <w:sz w:val="20"/>
          <w:szCs w:val="20"/>
        </w:rPr>
        <w:t xml:space="preserve"> settlement (an administrative agreement authorized by CERCLA section 122(g), between the EPA and PRPs for a minor portion of response costs). </w:t>
      </w:r>
    </w:p>
    <w:p w14:paraId="4A906A62"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14DFF28" w14:textId="77777777" w:rsidR="00AF2FF6" w:rsidRPr="00AE189E" w:rsidRDefault="006319D7">
      <w:pPr>
        <w:numPr>
          <w:ilvl w:val="0"/>
          <w:numId w:val="14"/>
        </w:numPr>
        <w:ind w:right="13" w:hanging="367"/>
        <w:rPr>
          <w:rFonts w:ascii="Times New Roman" w:hAnsi="Times New Roman" w:cs="Times New Roman"/>
          <w:sz w:val="20"/>
          <w:szCs w:val="20"/>
        </w:rPr>
      </w:pPr>
      <w:r w:rsidRPr="00AE189E">
        <w:rPr>
          <w:rFonts w:ascii="Times New Roman" w:hAnsi="Times New Roman" w:cs="Times New Roman"/>
          <w:sz w:val="20"/>
          <w:szCs w:val="20"/>
        </w:rPr>
        <w:t>Whether the settlement provides for any payment(s) from the special account to a PRP performing a resp</w:t>
      </w:r>
      <w:r w:rsidRPr="00AE189E">
        <w:rPr>
          <w:rFonts w:ascii="Times New Roman" w:hAnsi="Times New Roman" w:cs="Times New Roman"/>
          <w:sz w:val="20"/>
          <w:szCs w:val="20"/>
        </w:rPr>
        <w:t xml:space="preserve">onse action or whether such a payment may be negotiated in a subsequent settlement. </w:t>
      </w:r>
    </w:p>
    <w:p w14:paraId="484254EF"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3C11F87" w14:textId="77777777" w:rsidR="00AF2FF6" w:rsidRPr="00AE189E" w:rsidRDefault="006319D7">
      <w:pPr>
        <w:numPr>
          <w:ilvl w:val="0"/>
          <w:numId w:val="14"/>
        </w:numPr>
        <w:ind w:right="13" w:hanging="367"/>
        <w:rPr>
          <w:rFonts w:ascii="Times New Roman" w:hAnsi="Times New Roman" w:cs="Times New Roman"/>
          <w:sz w:val="20"/>
          <w:szCs w:val="20"/>
        </w:rPr>
      </w:pPr>
      <w:r w:rsidRPr="00AE189E">
        <w:rPr>
          <w:rFonts w:ascii="Times New Roman" w:hAnsi="Times New Roman" w:cs="Times New Roman"/>
          <w:sz w:val="20"/>
          <w:szCs w:val="20"/>
        </w:rPr>
        <w:t xml:space="preserve">Name, telephone number and address of the remedial project manager and enforcement specialist and attorney assigned to the site. </w:t>
      </w:r>
    </w:p>
    <w:p w14:paraId="12E35B8E"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73C2470"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r w:rsidRPr="00AE189E">
        <w:rPr>
          <w:rFonts w:ascii="Times New Roman" w:eastAsia="Calibri" w:hAnsi="Times New Roman" w:cs="Times New Roman"/>
          <w:noProof/>
          <w:sz w:val="20"/>
          <w:szCs w:val="20"/>
        </w:rPr>
        <mc:AlternateContent>
          <mc:Choice Requires="wpg">
            <w:drawing>
              <wp:inline distT="0" distB="0" distL="0" distR="0" wp14:anchorId="3EF31DEC" wp14:editId="0FCFB81C">
                <wp:extent cx="1828800" cy="7620"/>
                <wp:effectExtent l="0" t="0" r="0" b="0"/>
                <wp:docPr id="21151" name="Group 21151"/>
                <wp:cNvGraphicFramePr/>
                <a:graphic xmlns:a="http://schemas.openxmlformats.org/drawingml/2006/main">
                  <a:graphicData uri="http://schemas.microsoft.com/office/word/2010/wordprocessingGroup">
                    <wpg:wgp>
                      <wpg:cNvGrpSpPr/>
                      <wpg:grpSpPr>
                        <a:xfrm>
                          <a:off x="0" y="0"/>
                          <a:ext cx="1828800" cy="7620"/>
                          <a:chOff x="0" y="0"/>
                          <a:chExt cx="1828800" cy="7620"/>
                        </a:xfrm>
                      </wpg:grpSpPr>
                      <wps:wsp>
                        <wps:cNvPr id="1064" name="Shape 1064"/>
                        <wps:cNvSpPr/>
                        <wps:spPr>
                          <a:xfrm>
                            <a:off x="0" y="0"/>
                            <a:ext cx="1828800" cy="0"/>
                          </a:xfrm>
                          <a:custGeom>
                            <a:avLst/>
                            <a:gdLst/>
                            <a:ahLst/>
                            <a:cxnLst/>
                            <a:rect l="0" t="0" r="0" b="0"/>
                            <a:pathLst>
                              <a:path w="1828800">
                                <a:moveTo>
                                  <a:pt x="0" y="0"/>
                                </a:moveTo>
                                <a:lnTo>
                                  <a:pt x="1828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51" style="width:144pt;height:0.6pt;mso-position-horizontal-relative:char;mso-position-vertical-relative:line" coordsize="18288,76">
                <v:shape id="Shape 1064" style="position:absolute;width:18288;height:0;left:0;top:0;" coordsize="1828800,0" path="m0,0l1828800,0">
                  <v:stroke weight="0.6pt" endcap="flat" joinstyle="round" on="true" color="#000000"/>
                  <v:fill on="false" color="#000000" opacity="0"/>
                </v:shape>
              </v:group>
            </w:pict>
          </mc:Fallback>
        </mc:AlternateContent>
      </w:r>
    </w:p>
    <w:p w14:paraId="194EABF7" w14:textId="77777777" w:rsidR="00AF2FF6" w:rsidRPr="00AE189E" w:rsidRDefault="006319D7">
      <w:pPr>
        <w:numPr>
          <w:ilvl w:val="0"/>
          <w:numId w:val="15"/>
        </w:numPr>
        <w:ind w:right="13" w:hanging="374"/>
        <w:rPr>
          <w:rFonts w:ascii="Times New Roman" w:hAnsi="Times New Roman" w:cs="Times New Roman"/>
          <w:sz w:val="20"/>
          <w:szCs w:val="20"/>
        </w:rPr>
      </w:pPr>
      <w:r w:rsidRPr="00AE189E">
        <w:rPr>
          <w:rFonts w:ascii="Times New Roman" w:hAnsi="Times New Roman" w:cs="Times New Roman"/>
          <w:b/>
          <w:sz w:val="20"/>
          <w:szCs w:val="20"/>
        </w:rPr>
        <w:t>Transmitting Judicial (consent dec</w:t>
      </w:r>
      <w:r w:rsidRPr="00AE189E">
        <w:rPr>
          <w:rFonts w:ascii="Times New Roman" w:hAnsi="Times New Roman" w:cs="Times New Roman"/>
          <w:b/>
          <w:sz w:val="20"/>
          <w:szCs w:val="20"/>
        </w:rPr>
        <w:t>ree) Settlement Information.</w:t>
      </w:r>
      <w:r w:rsidRPr="00AE189E">
        <w:rPr>
          <w:rFonts w:ascii="Times New Roman" w:hAnsi="Times New Roman" w:cs="Times New Roman"/>
          <w:sz w:val="20"/>
          <w:szCs w:val="20"/>
        </w:rPr>
        <w:t xml:space="preserve"> CFC receives consent decrees directly from DOJ. As required, CFC may request additional information from the regional POC via email. The regional POC has three business days from CFC notification to provide requested informatio</w:t>
      </w:r>
      <w:r w:rsidRPr="00AE189E">
        <w:rPr>
          <w:rFonts w:ascii="Times New Roman" w:hAnsi="Times New Roman" w:cs="Times New Roman"/>
          <w:sz w:val="20"/>
          <w:szCs w:val="20"/>
        </w:rPr>
        <w:t xml:space="preserve">n. Regions must provide notification (via email) to CFC of all bankruptcy settlements and/or stipulated penalties within five workdays. </w:t>
      </w:r>
    </w:p>
    <w:p w14:paraId="7A27DCF2"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6543549" w14:textId="77777777" w:rsidR="00AF2FF6" w:rsidRPr="00AE189E" w:rsidRDefault="006319D7">
      <w:pPr>
        <w:numPr>
          <w:ilvl w:val="0"/>
          <w:numId w:val="15"/>
        </w:numPr>
        <w:ind w:right="13" w:hanging="374"/>
        <w:rPr>
          <w:rFonts w:ascii="Times New Roman" w:hAnsi="Times New Roman" w:cs="Times New Roman"/>
          <w:sz w:val="20"/>
          <w:szCs w:val="20"/>
        </w:rPr>
      </w:pPr>
      <w:r w:rsidRPr="00AE189E">
        <w:rPr>
          <w:rFonts w:ascii="Times New Roman" w:hAnsi="Times New Roman" w:cs="Times New Roman"/>
          <w:b/>
          <w:sz w:val="20"/>
          <w:szCs w:val="20"/>
        </w:rPr>
        <w:t xml:space="preserve">Establishing Special Accounts </w:t>
      </w:r>
      <w:r w:rsidRPr="00AE189E">
        <w:rPr>
          <w:rFonts w:ascii="Times New Roman" w:hAnsi="Times New Roman" w:cs="Times New Roman"/>
          <w:sz w:val="20"/>
          <w:szCs w:val="20"/>
        </w:rPr>
        <w:t>ORC</w:t>
      </w:r>
      <w:r w:rsidRPr="00AE189E">
        <w:rPr>
          <w:rFonts w:ascii="Times New Roman" w:hAnsi="Times New Roman" w:cs="Times New Roman"/>
          <w:b/>
          <w:sz w:val="20"/>
          <w:szCs w:val="20"/>
        </w:rPr>
        <w:t>/</w:t>
      </w:r>
      <w:r w:rsidRPr="00AE189E">
        <w:rPr>
          <w:rFonts w:ascii="Times New Roman" w:hAnsi="Times New Roman" w:cs="Times New Roman"/>
          <w:sz w:val="20"/>
          <w:szCs w:val="20"/>
        </w:rPr>
        <w:t xml:space="preserve">LEOs should work with RPOs to only establish an account if there is future </w:t>
      </w:r>
      <w:proofErr w:type="gramStart"/>
      <w:r w:rsidRPr="00AE189E">
        <w:rPr>
          <w:rFonts w:ascii="Times New Roman" w:hAnsi="Times New Roman" w:cs="Times New Roman"/>
          <w:sz w:val="20"/>
          <w:szCs w:val="20"/>
        </w:rPr>
        <w:t>work</w:t>
      </w:r>
      <w:proofErr w:type="gramEnd"/>
      <w:r w:rsidRPr="00AE189E">
        <w:rPr>
          <w:rFonts w:ascii="Times New Roman" w:hAnsi="Times New Roman" w:cs="Times New Roman"/>
          <w:sz w:val="20"/>
          <w:szCs w:val="20"/>
        </w:rPr>
        <w:t xml:space="preserve"> and the EPA expects to incur future costs. </w:t>
      </w:r>
    </w:p>
    <w:p w14:paraId="478D17A6"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AD104E3" w14:textId="77777777" w:rsidR="00AF2FF6" w:rsidRPr="00AE189E" w:rsidRDefault="006319D7">
      <w:pPr>
        <w:numPr>
          <w:ilvl w:val="1"/>
          <w:numId w:val="15"/>
        </w:numPr>
        <w:ind w:right="13" w:hanging="360"/>
        <w:rPr>
          <w:rFonts w:ascii="Times New Roman" w:hAnsi="Times New Roman" w:cs="Times New Roman"/>
          <w:sz w:val="20"/>
          <w:szCs w:val="20"/>
        </w:rPr>
      </w:pPr>
      <w:r w:rsidRPr="00AE189E">
        <w:rPr>
          <w:rFonts w:ascii="Times New Roman" w:hAnsi="Times New Roman" w:cs="Times New Roman"/>
          <w:b/>
          <w:sz w:val="20"/>
          <w:szCs w:val="20"/>
        </w:rPr>
        <w:lastRenderedPageBreak/>
        <w:t xml:space="preserve">Settlements Specify Special Account Information. </w:t>
      </w:r>
      <w:r w:rsidRPr="00AE189E">
        <w:rPr>
          <w:rFonts w:ascii="Times New Roman" w:hAnsi="Times New Roman" w:cs="Times New Roman"/>
          <w:sz w:val="20"/>
          <w:szCs w:val="20"/>
        </w:rPr>
        <w:t xml:space="preserve">Settlement agreements with special account payment provisions specify the amount, in dollars, other financial assets or percentages of either to be paid to, </w:t>
      </w:r>
      <w:proofErr w:type="gramStart"/>
      <w:r w:rsidRPr="00AE189E">
        <w:rPr>
          <w:rFonts w:ascii="Times New Roman" w:hAnsi="Times New Roman" w:cs="Times New Roman"/>
          <w:sz w:val="20"/>
          <w:szCs w:val="20"/>
        </w:rPr>
        <w:t>retained</w:t>
      </w:r>
      <w:proofErr w:type="gramEnd"/>
      <w:r w:rsidRPr="00AE189E">
        <w:rPr>
          <w:rFonts w:ascii="Times New Roman" w:hAnsi="Times New Roman" w:cs="Times New Roman"/>
          <w:sz w:val="20"/>
          <w:szCs w:val="20"/>
        </w:rPr>
        <w:t xml:space="preserve"> and used by the EPA under the authority of CERCLA. To the extent possible, the ORC/LEO sho</w:t>
      </w:r>
      <w:r w:rsidRPr="00AE189E">
        <w:rPr>
          <w:rFonts w:ascii="Times New Roman" w:hAnsi="Times New Roman" w:cs="Times New Roman"/>
          <w:sz w:val="20"/>
          <w:szCs w:val="20"/>
        </w:rPr>
        <w:t xml:space="preserve">uld use the model RD/RA consent decree special account language for inclusion in settlement agreements. </w:t>
      </w:r>
    </w:p>
    <w:p w14:paraId="0FB53A2E"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685B5A7" w14:textId="77777777" w:rsidR="00AF2FF6" w:rsidRPr="00AE189E" w:rsidRDefault="006319D7">
      <w:pPr>
        <w:numPr>
          <w:ilvl w:val="1"/>
          <w:numId w:val="15"/>
        </w:numPr>
        <w:ind w:right="13" w:hanging="360"/>
        <w:rPr>
          <w:rFonts w:ascii="Times New Roman" w:hAnsi="Times New Roman" w:cs="Times New Roman"/>
          <w:sz w:val="20"/>
          <w:szCs w:val="20"/>
        </w:rPr>
      </w:pPr>
      <w:r w:rsidRPr="00AE189E">
        <w:rPr>
          <w:rFonts w:ascii="Times New Roman" w:hAnsi="Times New Roman" w:cs="Times New Roman"/>
          <w:b/>
          <w:sz w:val="20"/>
          <w:szCs w:val="20"/>
        </w:rPr>
        <w:t>Sub-accounts</w:t>
      </w:r>
      <w:r w:rsidRPr="00AE189E">
        <w:rPr>
          <w:rFonts w:ascii="Times New Roman" w:hAnsi="Times New Roman" w:cs="Times New Roman"/>
          <w:sz w:val="20"/>
          <w:szCs w:val="20"/>
        </w:rPr>
        <w:t>. Regions may establish multiple special accounts for a site. The RPO may transfer amounts (both principal and interest) from one special</w:t>
      </w:r>
      <w:r w:rsidRPr="00AE189E">
        <w:rPr>
          <w:rFonts w:ascii="Times New Roman" w:hAnsi="Times New Roman" w:cs="Times New Roman"/>
          <w:sz w:val="20"/>
          <w:szCs w:val="20"/>
        </w:rPr>
        <w:t xml:space="preserve"> account to another </w:t>
      </w:r>
      <w:proofErr w:type="gramStart"/>
      <w:r w:rsidRPr="00AE189E">
        <w:rPr>
          <w:rFonts w:ascii="Times New Roman" w:hAnsi="Times New Roman" w:cs="Times New Roman"/>
          <w:sz w:val="20"/>
          <w:szCs w:val="20"/>
        </w:rPr>
        <w:t>as long as</w:t>
      </w:r>
      <w:proofErr w:type="gramEnd"/>
      <w:r w:rsidRPr="00AE189E">
        <w:rPr>
          <w:rFonts w:ascii="Times New Roman" w:hAnsi="Times New Roman" w:cs="Times New Roman"/>
          <w:sz w:val="20"/>
          <w:szCs w:val="20"/>
        </w:rPr>
        <w:t xml:space="preserve"> the special accounts are for the same site and the settlement agreement permits using the funds in this manner. </w:t>
      </w:r>
    </w:p>
    <w:p w14:paraId="42969153"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551E5D6" w14:textId="77777777" w:rsidR="00AF2FF6" w:rsidRPr="00AE189E" w:rsidRDefault="006319D7">
      <w:pPr>
        <w:numPr>
          <w:ilvl w:val="1"/>
          <w:numId w:val="15"/>
        </w:numPr>
        <w:ind w:right="13" w:hanging="360"/>
        <w:rPr>
          <w:rFonts w:ascii="Times New Roman" w:hAnsi="Times New Roman" w:cs="Times New Roman"/>
          <w:sz w:val="20"/>
          <w:szCs w:val="20"/>
        </w:rPr>
      </w:pPr>
      <w:r w:rsidRPr="00AE189E">
        <w:rPr>
          <w:rFonts w:ascii="Times New Roman" w:hAnsi="Times New Roman" w:cs="Times New Roman"/>
          <w:b/>
          <w:sz w:val="20"/>
          <w:szCs w:val="20"/>
        </w:rPr>
        <w:t xml:space="preserve">CFC Establishes the Special Account. </w:t>
      </w:r>
      <w:r w:rsidRPr="00AE189E">
        <w:rPr>
          <w:rFonts w:ascii="Times New Roman" w:hAnsi="Times New Roman" w:cs="Times New Roman"/>
          <w:sz w:val="20"/>
          <w:szCs w:val="20"/>
        </w:rPr>
        <w:t>Collection and deposit of special accounts funds is performed by the CFC.</w:t>
      </w:r>
      <w:r w:rsidRPr="00AE189E">
        <w:rPr>
          <w:rFonts w:ascii="Times New Roman" w:hAnsi="Times New Roman" w:cs="Times New Roman"/>
          <w:sz w:val="20"/>
          <w:szCs w:val="20"/>
        </w:rPr>
        <w:t xml:space="preserve"> Funds must be collected and deposited to the special account prior to spending. </w:t>
      </w:r>
    </w:p>
    <w:p w14:paraId="51EAFD8F"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F0E4758" w14:textId="77777777" w:rsidR="00AF2FF6" w:rsidRPr="00AE189E" w:rsidRDefault="006319D7">
      <w:pPr>
        <w:numPr>
          <w:ilvl w:val="0"/>
          <w:numId w:val="15"/>
        </w:numPr>
        <w:spacing w:after="0" w:line="259" w:lineRule="auto"/>
        <w:ind w:right="13" w:hanging="374"/>
        <w:rPr>
          <w:rFonts w:ascii="Times New Roman" w:hAnsi="Times New Roman" w:cs="Times New Roman"/>
          <w:sz w:val="20"/>
          <w:szCs w:val="20"/>
        </w:rPr>
      </w:pPr>
      <w:r w:rsidRPr="00AE189E">
        <w:rPr>
          <w:rFonts w:ascii="Times New Roman" w:hAnsi="Times New Roman" w:cs="Times New Roman"/>
          <w:b/>
          <w:sz w:val="20"/>
          <w:szCs w:val="20"/>
        </w:rPr>
        <w:t xml:space="preserve">Recording Accounts Receivable and Payments. </w:t>
      </w:r>
      <w:r w:rsidRPr="00AE189E">
        <w:rPr>
          <w:rFonts w:ascii="Times New Roman" w:hAnsi="Times New Roman" w:cs="Times New Roman"/>
          <w:sz w:val="20"/>
          <w:szCs w:val="20"/>
        </w:rPr>
        <w:t xml:space="preserve">In accordance with RMDS </w:t>
      </w:r>
    </w:p>
    <w:p w14:paraId="21D3C021" w14:textId="77777777" w:rsidR="00AF2FF6" w:rsidRPr="00AE189E" w:rsidRDefault="006319D7">
      <w:pPr>
        <w:ind w:left="1166" w:right="13" w:firstLine="0"/>
        <w:rPr>
          <w:rFonts w:ascii="Times New Roman" w:hAnsi="Times New Roman" w:cs="Times New Roman"/>
          <w:sz w:val="20"/>
          <w:szCs w:val="20"/>
        </w:rPr>
      </w:pPr>
      <w:r w:rsidRPr="00AE189E">
        <w:rPr>
          <w:rFonts w:ascii="Times New Roman" w:hAnsi="Times New Roman" w:cs="Times New Roman"/>
          <w:sz w:val="20"/>
          <w:szCs w:val="20"/>
        </w:rPr>
        <w:t xml:space="preserve">2550D, Chapter 14, </w:t>
      </w:r>
      <w:r w:rsidRPr="00AE189E">
        <w:rPr>
          <w:rFonts w:ascii="Times New Roman" w:hAnsi="Times New Roman" w:cs="Times New Roman"/>
          <w:i/>
          <w:sz w:val="20"/>
          <w:szCs w:val="20"/>
        </w:rPr>
        <w:t>Superfund Accounts Receivable and Billings</w:t>
      </w:r>
      <w:r w:rsidRPr="00AE189E">
        <w:rPr>
          <w:rFonts w:ascii="Times New Roman" w:hAnsi="Times New Roman" w:cs="Times New Roman"/>
          <w:sz w:val="20"/>
          <w:szCs w:val="20"/>
        </w:rPr>
        <w:t>, upon receipt from DOJ or final signature</w:t>
      </w:r>
      <w:r w:rsidRPr="00AE189E">
        <w:rPr>
          <w:rFonts w:ascii="Times New Roman" w:hAnsi="Times New Roman" w:cs="Times New Roman"/>
          <w:sz w:val="20"/>
          <w:szCs w:val="20"/>
        </w:rPr>
        <w:t xml:space="preserve"> by the Regional Administrator, the region forwards copies of all settlement documents to the CFC within five workdays for establishment of the corresponding accounts receivable. </w:t>
      </w:r>
    </w:p>
    <w:p w14:paraId="537E7E90"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 </w:t>
      </w:r>
    </w:p>
    <w:p w14:paraId="36CA4C94" w14:textId="77777777" w:rsidR="00AF2FF6" w:rsidRPr="00AE189E" w:rsidRDefault="006319D7">
      <w:pPr>
        <w:numPr>
          <w:ilvl w:val="0"/>
          <w:numId w:val="15"/>
        </w:numPr>
        <w:ind w:right="13" w:hanging="374"/>
        <w:rPr>
          <w:rFonts w:ascii="Times New Roman" w:hAnsi="Times New Roman" w:cs="Times New Roman"/>
          <w:sz w:val="20"/>
          <w:szCs w:val="20"/>
        </w:rPr>
      </w:pPr>
      <w:r w:rsidRPr="00AE189E">
        <w:rPr>
          <w:rFonts w:ascii="Times New Roman" w:hAnsi="Times New Roman" w:cs="Times New Roman"/>
          <w:b/>
          <w:sz w:val="20"/>
          <w:szCs w:val="20"/>
        </w:rPr>
        <w:t>Accounts Receivable.</w:t>
      </w:r>
      <w:r w:rsidRPr="00AE189E">
        <w:rPr>
          <w:rFonts w:ascii="Times New Roman" w:hAnsi="Times New Roman" w:cs="Times New Roman"/>
          <w:sz w:val="20"/>
          <w:szCs w:val="20"/>
        </w:rPr>
        <w:t xml:space="preserve"> The CFC records an accounts receivable in the agency’</w:t>
      </w:r>
      <w:r w:rsidRPr="00AE189E">
        <w:rPr>
          <w:rFonts w:ascii="Times New Roman" w:hAnsi="Times New Roman" w:cs="Times New Roman"/>
          <w:sz w:val="20"/>
          <w:szCs w:val="20"/>
        </w:rPr>
        <w:t xml:space="preserve">s financial management system within three working days of receiving settlement documents. The CFC uses the appropriate fund code(s) when recording accounts receivable designated for a special account. The special account fund codes are as follows: </w:t>
      </w:r>
    </w:p>
    <w:p w14:paraId="09E8A3AF"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CDC22DA" w14:textId="77777777" w:rsidR="00AF2FF6" w:rsidRPr="00AE189E" w:rsidRDefault="006319D7">
      <w:pPr>
        <w:numPr>
          <w:ilvl w:val="1"/>
          <w:numId w:val="15"/>
        </w:numPr>
        <w:ind w:right="13" w:hanging="360"/>
        <w:rPr>
          <w:rFonts w:ascii="Times New Roman" w:hAnsi="Times New Roman" w:cs="Times New Roman"/>
          <w:sz w:val="20"/>
          <w:szCs w:val="20"/>
        </w:rPr>
      </w:pPr>
      <w:r w:rsidRPr="00AE189E">
        <w:rPr>
          <w:rFonts w:ascii="Times New Roman" w:hAnsi="Times New Roman" w:cs="Times New Roman"/>
          <w:b/>
          <w:sz w:val="20"/>
          <w:szCs w:val="20"/>
        </w:rPr>
        <w:t>TR2.</w:t>
      </w:r>
      <w:r w:rsidRPr="00AE189E">
        <w:rPr>
          <w:rFonts w:ascii="Times New Roman" w:hAnsi="Times New Roman" w:cs="Times New Roman"/>
          <w:b/>
          <w:sz w:val="20"/>
          <w:szCs w:val="20"/>
        </w:rPr>
        <w:t xml:space="preserve"> Non-Federal Special Accounts </w:t>
      </w:r>
      <w:r w:rsidRPr="00AE189E">
        <w:rPr>
          <w:rFonts w:ascii="Times New Roman" w:hAnsi="Times New Roman" w:cs="Times New Roman"/>
          <w:b/>
          <w:i/>
          <w:sz w:val="20"/>
          <w:szCs w:val="20"/>
        </w:rPr>
        <w:t>Unearned Revenue</w:t>
      </w:r>
      <w:r w:rsidRPr="00AE189E">
        <w:rPr>
          <w:rFonts w:ascii="Times New Roman" w:hAnsi="Times New Roman" w:cs="Times New Roman"/>
          <w:b/>
          <w:sz w:val="20"/>
          <w:szCs w:val="20"/>
        </w:rPr>
        <w:t xml:space="preserve">. </w:t>
      </w:r>
      <w:r w:rsidRPr="00AE189E">
        <w:rPr>
          <w:rFonts w:ascii="Times New Roman" w:hAnsi="Times New Roman" w:cs="Times New Roman"/>
          <w:sz w:val="20"/>
          <w:szCs w:val="20"/>
        </w:rPr>
        <w:t xml:space="preserve">Represents amounts received under a non-federal cash-out settlement (principal only, excludes late payment interest). This code pertains to collections related to non- federal settlement amounts for costs to </w:t>
      </w:r>
      <w:r w:rsidRPr="00AE189E">
        <w:rPr>
          <w:rFonts w:ascii="Times New Roman" w:hAnsi="Times New Roman" w:cs="Times New Roman"/>
          <w:sz w:val="20"/>
          <w:szCs w:val="20"/>
        </w:rPr>
        <w:t xml:space="preserve">be incurred (work to be performed) in the future. </w:t>
      </w:r>
    </w:p>
    <w:p w14:paraId="6431DA76"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796D5D4" w14:textId="77777777" w:rsidR="00AF2FF6" w:rsidRPr="00AE189E" w:rsidRDefault="006319D7">
      <w:pPr>
        <w:numPr>
          <w:ilvl w:val="1"/>
          <w:numId w:val="15"/>
        </w:numPr>
        <w:ind w:right="13" w:hanging="360"/>
        <w:rPr>
          <w:rFonts w:ascii="Times New Roman" w:hAnsi="Times New Roman" w:cs="Times New Roman"/>
          <w:sz w:val="20"/>
          <w:szCs w:val="20"/>
        </w:rPr>
      </w:pPr>
      <w:r w:rsidRPr="00AE189E">
        <w:rPr>
          <w:rFonts w:ascii="Times New Roman" w:hAnsi="Times New Roman" w:cs="Times New Roman"/>
          <w:b/>
          <w:sz w:val="20"/>
          <w:szCs w:val="20"/>
        </w:rPr>
        <w:t xml:space="preserve">TR2A. Federal Special Accounts </w:t>
      </w:r>
      <w:r w:rsidRPr="00AE189E">
        <w:rPr>
          <w:rFonts w:ascii="Times New Roman" w:hAnsi="Times New Roman" w:cs="Times New Roman"/>
          <w:b/>
          <w:i/>
          <w:sz w:val="20"/>
          <w:szCs w:val="20"/>
        </w:rPr>
        <w:t xml:space="preserve">Unearned Revenue. </w:t>
      </w:r>
      <w:r w:rsidRPr="00AE189E">
        <w:rPr>
          <w:rFonts w:ascii="Times New Roman" w:hAnsi="Times New Roman" w:cs="Times New Roman"/>
          <w:sz w:val="20"/>
          <w:szCs w:val="20"/>
        </w:rPr>
        <w:t xml:space="preserve">Represents amounts received under a federal </w:t>
      </w:r>
      <w:proofErr w:type="spellStart"/>
      <w:r w:rsidRPr="00AE189E">
        <w:rPr>
          <w:rFonts w:ascii="Times New Roman" w:hAnsi="Times New Roman" w:cs="Times New Roman"/>
          <w:sz w:val="20"/>
          <w:szCs w:val="20"/>
        </w:rPr>
        <w:t>cashout</w:t>
      </w:r>
      <w:proofErr w:type="spellEnd"/>
      <w:r w:rsidRPr="00AE189E">
        <w:rPr>
          <w:rFonts w:ascii="Times New Roman" w:hAnsi="Times New Roman" w:cs="Times New Roman"/>
          <w:sz w:val="20"/>
          <w:szCs w:val="20"/>
        </w:rPr>
        <w:t xml:space="preserve"> settlement (principal only, excludes late payment interest). This code pertains to collections related</w:t>
      </w:r>
      <w:r w:rsidRPr="00AE189E">
        <w:rPr>
          <w:rFonts w:ascii="Times New Roman" w:hAnsi="Times New Roman" w:cs="Times New Roman"/>
          <w:sz w:val="20"/>
          <w:szCs w:val="20"/>
        </w:rPr>
        <w:t xml:space="preserve"> to federal settlement amounts for costs to be incurred (work to be performed) in the future. </w:t>
      </w:r>
    </w:p>
    <w:p w14:paraId="2096149D"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8A18268" w14:textId="77777777" w:rsidR="00AF2FF6" w:rsidRPr="00AE189E" w:rsidRDefault="006319D7">
      <w:pPr>
        <w:numPr>
          <w:ilvl w:val="1"/>
          <w:numId w:val="15"/>
        </w:numPr>
        <w:ind w:right="13" w:hanging="360"/>
        <w:rPr>
          <w:rFonts w:ascii="Times New Roman" w:hAnsi="Times New Roman" w:cs="Times New Roman"/>
          <w:sz w:val="20"/>
          <w:szCs w:val="20"/>
        </w:rPr>
      </w:pPr>
      <w:r w:rsidRPr="00AE189E">
        <w:rPr>
          <w:rFonts w:ascii="Times New Roman" w:hAnsi="Times New Roman" w:cs="Times New Roman"/>
          <w:b/>
          <w:sz w:val="20"/>
          <w:szCs w:val="20"/>
        </w:rPr>
        <w:t xml:space="preserve">TR2B. Special Accounts </w:t>
      </w:r>
      <w:r w:rsidRPr="00AE189E">
        <w:rPr>
          <w:rFonts w:ascii="Times New Roman" w:hAnsi="Times New Roman" w:cs="Times New Roman"/>
          <w:b/>
          <w:i/>
          <w:sz w:val="20"/>
          <w:szCs w:val="20"/>
        </w:rPr>
        <w:t>Earned Revenue</w:t>
      </w:r>
      <w:r w:rsidRPr="00AE189E">
        <w:rPr>
          <w:rFonts w:ascii="Times New Roman" w:hAnsi="Times New Roman" w:cs="Times New Roman"/>
          <w:sz w:val="20"/>
          <w:szCs w:val="20"/>
        </w:rPr>
        <w:t>. Represents amounts for the past cost collections, late payment interest collections from PRPs and interest revenue earne</w:t>
      </w:r>
      <w:r w:rsidRPr="00AE189E">
        <w:rPr>
          <w:rFonts w:ascii="Times New Roman" w:hAnsi="Times New Roman" w:cs="Times New Roman"/>
          <w:sz w:val="20"/>
          <w:szCs w:val="20"/>
        </w:rPr>
        <w:t xml:space="preserve">d on special account collections that have not been disbursed. This code pertains to collections related to settlement amounts for costs </w:t>
      </w:r>
      <w:r w:rsidRPr="00AE189E">
        <w:rPr>
          <w:rFonts w:ascii="Times New Roman" w:hAnsi="Times New Roman" w:cs="Times New Roman"/>
          <w:i/>
          <w:sz w:val="20"/>
          <w:szCs w:val="20"/>
        </w:rPr>
        <w:t xml:space="preserve">previously </w:t>
      </w:r>
      <w:r w:rsidRPr="00AE189E">
        <w:rPr>
          <w:rFonts w:ascii="Times New Roman" w:hAnsi="Times New Roman" w:cs="Times New Roman"/>
          <w:sz w:val="20"/>
          <w:szCs w:val="20"/>
        </w:rPr>
        <w:t xml:space="preserve">incurred and includes collections on future response cost (oversight) bills for work performed. </w:t>
      </w:r>
    </w:p>
    <w:p w14:paraId="2714B28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0121B0B" w14:textId="77777777" w:rsidR="00AF2FF6" w:rsidRPr="00AE189E" w:rsidRDefault="006319D7">
      <w:pPr>
        <w:pStyle w:val="Heading1"/>
        <w:ind w:left="826"/>
        <w:rPr>
          <w:rFonts w:ascii="Times New Roman" w:hAnsi="Times New Roman" w:cs="Times New Roman"/>
          <w:sz w:val="20"/>
          <w:szCs w:val="20"/>
        </w:rPr>
      </w:pPr>
      <w:r w:rsidRPr="00AE189E">
        <w:rPr>
          <w:rFonts w:ascii="Times New Roman" w:hAnsi="Times New Roman" w:cs="Times New Roman"/>
          <w:sz w:val="20"/>
          <w:szCs w:val="20"/>
        </w:rPr>
        <w:t>G. Paymen</w:t>
      </w:r>
      <w:r w:rsidRPr="00AE189E">
        <w:rPr>
          <w:rFonts w:ascii="Times New Roman" w:hAnsi="Times New Roman" w:cs="Times New Roman"/>
          <w:sz w:val="20"/>
          <w:szCs w:val="20"/>
        </w:rPr>
        <w:t>ts</w:t>
      </w:r>
      <w:r w:rsidRPr="00AE189E">
        <w:rPr>
          <w:rFonts w:ascii="Times New Roman" w:hAnsi="Times New Roman" w:cs="Times New Roman"/>
          <w:b w:val="0"/>
          <w:sz w:val="20"/>
          <w:szCs w:val="20"/>
        </w:rPr>
        <w:t xml:space="preserve"> </w:t>
      </w:r>
    </w:p>
    <w:p w14:paraId="31A456B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89F0BD7" w14:textId="77777777" w:rsidR="00AF2FF6" w:rsidRPr="00AE189E" w:rsidRDefault="006319D7">
      <w:pPr>
        <w:numPr>
          <w:ilvl w:val="0"/>
          <w:numId w:val="16"/>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The settlement document language instructs PRPs where to remit payments. </w:t>
      </w:r>
    </w:p>
    <w:p w14:paraId="5895DF6A" w14:textId="77777777" w:rsidR="00AF2FF6" w:rsidRPr="00AE189E" w:rsidRDefault="006319D7">
      <w:pPr>
        <w:ind w:left="1541" w:right="13" w:firstLine="0"/>
        <w:rPr>
          <w:rFonts w:ascii="Times New Roman" w:hAnsi="Times New Roman" w:cs="Times New Roman"/>
          <w:sz w:val="20"/>
          <w:szCs w:val="20"/>
        </w:rPr>
      </w:pPr>
      <w:r w:rsidRPr="00AE189E">
        <w:rPr>
          <w:rFonts w:ascii="Times New Roman" w:hAnsi="Times New Roman" w:cs="Times New Roman"/>
          <w:sz w:val="20"/>
          <w:szCs w:val="20"/>
        </w:rPr>
        <w:t xml:space="preserve">RAS will transmit all payments received in RAS from DOJ via IPAC to the CFC. The CFC notifies the region as payments are received. </w:t>
      </w:r>
    </w:p>
    <w:p w14:paraId="08A8DB13"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0E91B27" w14:textId="77777777" w:rsidR="00AF2FF6" w:rsidRPr="00AE189E" w:rsidRDefault="006319D7">
      <w:pPr>
        <w:numPr>
          <w:ilvl w:val="0"/>
          <w:numId w:val="16"/>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The CFC records payments in the agency’s financial management system within one day of receipt. </w:t>
      </w:r>
    </w:p>
    <w:p w14:paraId="19C38A4D"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D9D6B5C" w14:textId="77777777" w:rsidR="00AF2FF6" w:rsidRPr="00AE189E" w:rsidRDefault="006319D7">
      <w:pPr>
        <w:numPr>
          <w:ilvl w:val="0"/>
          <w:numId w:val="16"/>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If the EPA is negotiating a </w:t>
      </w:r>
      <w:r w:rsidRPr="00AE189E">
        <w:rPr>
          <w:rFonts w:ascii="Times New Roman" w:hAnsi="Times New Roman" w:cs="Times New Roman"/>
          <w:sz w:val="20"/>
          <w:szCs w:val="20"/>
          <w:u w:val="single" w:color="000000"/>
        </w:rPr>
        <w:t>de</w:t>
      </w:r>
      <w:r w:rsidRPr="00AE189E">
        <w:rPr>
          <w:rFonts w:ascii="Times New Roman" w:hAnsi="Times New Roman" w:cs="Times New Roman"/>
          <w:sz w:val="20"/>
          <w:szCs w:val="20"/>
        </w:rPr>
        <w:t xml:space="preserve"> </w:t>
      </w:r>
      <w:r w:rsidRPr="00AE189E">
        <w:rPr>
          <w:rFonts w:ascii="Times New Roman" w:hAnsi="Times New Roman" w:cs="Times New Roman"/>
          <w:sz w:val="20"/>
          <w:szCs w:val="20"/>
          <w:u w:val="single" w:color="000000"/>
        </w:rPr>
        <w:t>minimis</w:t>
      </w:r>
      <w:r w:rsidRPr="00AE189E">
        <w:rPr>
          <w:rFonts w:ascii="Times New Roman" w:hAnsi="Times New Roman" w:cs="Times New Roman"/>
          <w:sz w:val="20"/>
          <w:szCs w:val="20"/>
        </w:rPr>
        <w:t xml:space="preserve"> settlement with </w:t>
      </w:r>
      <w:proofErr w:type="gramStart"/>
      <w:r w:rsidRPr="00AE189E">
        <w:rPr>
          <w:rFonts w:ascii="Times New Roman" w:hAnsi="Times New Roman" w:cs="Times New Roman"/>
          <w:sz w:val="20"/>
          <w:szCs w:val="20"/>
        </w:rPr>
        <w:t>a large number of</w:t>
      </w:r>
      <w:proofErr w:type="gramEnd"/>
      <w:r w:rsidRPr="00AE189E">
        <w:rPr>
          <w:rFonts w:ascii="Times New Roman" w:hAnsi="Times New Roman" w:cs="Times New Roman"/>
          <w:sz w:val="20"/>
          <w:szCs w:val="20"/>
        </w:rPr>
        <w:t xml:space="preserve"> individual settlement payments, the CFC may hold any payments received prior to the settlement being finalized in an EPA liability account. Once the settlement is finalized, the CFC e</w:t>
      </w:r>
      <w:r w:rsidRPr="00AE189E">
        <w:rPr>
          <w:rFonts w:ascii="Times New Roman" w:hAnsi="Times New Roman" w:cs="Times New Roman"/>
          <w:sz w:val="20"/>
          <w:szCs w:val="20"/>
        </w:rPr>
        <w:t xml:space="preserve">stablishes a receivable and applies these payments to the receivable. </w:t>
      </w:r>
    </w:p>
    <w:p w14:paraId="1B2C9BE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96529DC" w14:textId="77777777" w:rsidR="00AF2FF6" w:rsidRPr="00AE189E" w:rsidRDefault="006319D7">
      <w:pPr>
        <w:numPr>
          <w:ilvl w:val="0"/>
          <w:numId w:val="16"/>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If the EPA is negotiating a </w:t>
      </w:r>
      <w:r w:rsidRPr="00AE189E">
        <w:rPr>
          <w:rFonts w:ascii="Times New Roman" w:hAnsi="Times New Roman" w:cs="Times New Roman"/>
          <w:sz w:val="20"/>
          <w:szCs w:val="20"/>
          <w:u w:val="single" w:color="000000"/>
        </w:rPr>
        <w:t>de</w:t>
      </w:r>
      <w:r w:rsidRPr="00AE189E">
        <w:rPr>
          <w:rFonts w:ascii="Times New Roman" w:hAnsi="Times New Roman" w:cs="Times New Roman"/>
          <w:sz w:val="20"/>
          <w:szCs w:val="20"/>
        </w:rPr>
        <w:t xml:space="preserve"> </w:t>
      </w:r>
      <w:r w:rsidRPr="00AE189E">
        <w:rPr>
          <w:rFonts w:ascii="Times New Roman" w:hAnsi="Times New Roman" w:cs="Times New Roman"/>
          <w:sz w:val="20"/>
          <w:szCs w:val="20"/>
          <w:u w:val="single" w:color="000000"/>
        </w:rPr>
        <w:t>minimis</w:t>
      </w:r>
      <w:r w:rsidRPr="00AE189E">
        <w:rPr>
          <w:rFonts w:ascii="Times New Roman" w:hAnsi="Times New Roman" w:cs="Times New Roman"/>
          <w:sz w:val="20"/>
          <w:szCs w:val="20"/>
        </w:rPr>
        <w:t xml:space="preserve"> settlement with </w:t>
      </w:r>
      <w:proofErr w:type="gramStart"/>
      <w:r w:rsidRPr="00AE189E">
        <w:rPr>
          <w:rFonts w:ascii="Times New Roman" w:hAnsi="Times New Roman" w:cs="Times New Roman"/>
          <w:sz w:val="20"/>
          <w:szCs w:val="20"/>
        </w:rPr>
        <w:t>a large number of</w:t>
      </w:r>
      <w:proofErr w:type="gramEnd"/>
      <w:r w:rsidRPr="00AE189E">
        <w:rPr>
          <w:rFonts w:ascii="Times New Roman" w:hAnsi="Times New Roman" w:cs="Times New Roman"/>
          <w:sz w:val="20"/>
          <w:szCs w:val="20"/>
        </w:rPr>
        <w:t xml:space="preserve"> PRPs, the ORC/LEO may encourage the settling PRPs to appoint a lead PRP to coordinate the collection of paymen</w:t>
      </w:r>
      <w:r w:rsidRPr="00AE189E">
        <w:rPr>
          <w:rFonts w:ascii="Times New Roman" w:hAnsi="Times New Roman" w:cs="Times New Roman"/>
          <w:sz w:val="20"/>
          <w:szCs w:val="20"/>
        </w:rPr>
        <w:t xml:space="preserve">ts. This arrangement allows the EPA to receive one check for the full settlement amount and reduces the number of accounts receivable and payments requiring regional tracking and management. </w:t>
      </w:r>
    </w:p>
    <w:p w14:paraId="5903A0F5"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lastRenderedPageBreak/>
        <w:t xml:space="preserve"> </w:t>
      </w:r>
    </w:p>
    <w:p w14:paraId="7B42AE24" w14:textId="77777777" w:rsidR="00AF2FF6" w:rsidRPr="00AE189E" w:rsidRDefault="006319D7">
      <w:pPr>
        <w:numPr>
          <w:ilvl w:val="0"/>
          <w:numId w:val="16"/>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If a settlement payment is past due and late payment interest </w:t>
      </w:r>
      <w:r w:rsidRPr="00AE189E">
        <w:rPr>
          <w:rFonts w:ascii="Times New Roman" w:hAnsi="Times New Roman" w:cs="Times New Roman"/>
          <w:sz w:val="20"/>
          <w:szCs w:val="20"/>
        </w:rPr>
        <w:t xml:space="preserve">accrues to the corresponding accounts receivable, any interest amounts collected by the EPA may be deposited in the special account along with the principal. The late payment interest will be recorded in the TR2B fund code. </w:t>
      </w:r>
    </w:p>
    <w:p w14:paraId="481FA4CC"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101FA8F" w14:textId="77777777" w:rsidR="00AF2FF6" w:rsidRPr="00AE189E" w:rsidRDefault="006319D7">
      <w:pPr>
        <w:numPr>
          <w:ilvl w:val="0"/>
          <w:numId w:val="16"/>
        </w:numPr>
        <w:ind w:right="13" w:hanging="360"/>
        <w:rPr>
          <w:rFonts w:ascii="Times New Roman" w:hAnsi="Times New Roman" w:cs="Times New Roman"/>
          <w:sz w:val="20"/>
          <w:szCs w:val="20"/>
        </w:rPr>
      </w:pPr>
      <w:r w:rsidRPr="00AE189E">
        <w:rPr>
          <w:rFonts w:ascii="Times New Roman" w:hAnsi="Times New Roman" w:cs="Times New Roman"/>
          <w:sz w:val="20"/>
          <w:szCs w:val="20"/>
        </w:rPr>
        <w:t>PRPs generally transact their</w:t>
      </w:r>
      <w:r w:rsidRPr="00AE189E">
        <w:rPr>
          <w:rFonts w:ascii="Times New Roman" w:hAnsi="Times New Roman" w:cs="Times New Roman"/>
          <w:sz w:val="20"/>
          <w:szCs w:val="20"/>
        </w:rPr>
        <w:t xml:space="preserve"> settlement payments with cash; however, if cash is not available, the remittance of other financial assets is acceptable. In bankruptcy cases, marketable securities such as stocks or bonds may be the only assets available to settle a PRP’s liability. Guid</w:t>
      </w:r>
      <w:r w:rsidRPr="00AE189E">
        <w:rPr>
          <w:rFonts w:ascii="Times New Roman" w:hAnsi="Times New Roman" w:cs="Times New Roman"/>
          <w:sz w:val="20"/>
          <w:szCs w:val="20"/>
        </w:rPr>
        <w:t xml:space="preserve">ance for handling marketable securities is available in RMDS Chapter 14, </w:t>
      </w:r>
      <w:r w:rsidRPr="00AE189E">
        <w:rPr>
          <w:rFonts w:ascii="Times New Roman" w:hAnsi="Times New Roman" w:cs="Times New Roman"/>
          <w:i/>
          <w:sz w:val="20"/>
          <w:szCs w:val="20"/>
        </w:rPr>
        <w:t>Superfund Accounts Receivable and Billing.</w:t>
      </w:r>
      <w:r w:rsidRPr="00AE189E">
        <w:rPr>
          <w:rFonts w:ascii="Times New Roman" w:hAnsi="Times New Roman" w:cs="Times New Roman"/>
          <w:sz w:val="20"/>
          <w:szCs w:val="20"/>
        </w:rPr>
        <w:t xml:space="preserve"> </w:t>
      </w:r>
    </w:p>
    <w:p w14:paraId="43F5E843" w14:textId="77777777" w:rsidR="00AF2FF6" w:rsidRPr="00AE189E" w:rsidRDefault="006319D7">
      <w:pPr>
        <w:pStyle w:val="Heading1"/>
        <w:ind w:left="826"/>
        <w:rPr>
          <w:rFonts w:ascii="Times New Roman" w:hAnsi="Times New Roman" w:cs="Times New Roman"/>
          <w:sz w:val="20"/>
          <w:szCs w:val="20"/>
        </w:rPr>
      </w:pPr>
      <w:r w:rsidRPr="00AE189E">
        <w:rPr>
          <w:rFonts w:ascii="Times New Roman" w:hAnsi="Times New Roman" w:cs="Times New Roman"/>
          <w:sz w:val="20"/>
          <w:szCs w:val="20"/>
        </w:rPr>
        <w:t>H. Special Account Interest</w:t>
      </w:r>
      <w:r w:rsidRPr="00AE189E">
        <w:rPr>
          <w:rFonts w:ascii="Times New Roman" w:hAnsi="Times New Roman" w:cs="Times New Roman"/>
          <w:b w:val="0"/>
          <w:sz w:val="20"/>
          <w:szCs w:val="20"/>
        </w:rPr>
        <w:t xml:space="preserve"> </w:t>
      </w:r>
    </w:p>
    <w:p w14:paraId="4BDC218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6FF9036" w14:textId="77777777" w:rsidR="00AF2FF6" w:rsidRPr="00AE189E" w:rsidRDefault="006319D7">
      <w:pPr>
        <w:ind w:left="1166" w:right="13" w:firstLine="0"/>
        <w:rPr>
          <w:rFonts w:ascii="Times New Roman" w:hAnsi="Times New Roman" w:cs="Times New Roman"/>
          <w:sz w:val="20"/>
          <w:szCs w:val="20"/>
        </w:rPr>
      </w:pPr>
      <w:r w:rsidRPr="00AE189E">
        <w:rPr>
          <w:rFonts w:ascii="Times New Roman" w:hAnsi="Times New Roman" w:cs="Times New Roman"/>
          <w:sz w:val="20"/>
          <w:szCs w:val="20"/>
        </w:rPr>
        <w:t xml:space="preserve">Interest earned on special account balances accrues in the Trust Fund to the special account. </w:t>
      </w:r>
      <w:r w:rsidRPr="00AE189E">
        <w:rPr>
          <w:rFonts w:ascii="Times New Roman" w:hAnsi="Times New Roman" w:cs="Times New Roman"/>
          <w:sz w:val="20"/>
          <w:szCs w:val="20"/>
          <w:vertAlign w:val="superscript"/>
        </w:rPr>
        <w:footnoteReference w:id="4"/>
      </w:r>
      <w:r w:rsidRPr="00AE189E">
        <w:rPr>
          <w:rFonts w:ascii="Times New Roman" w:hAnsi="Times New Roman" w:cs="Times New Roman"/>
          <w:sz w:val="20"/>
          <w:szCs w:val="20"/>
          <w:vertAlign w:val="superscript"/>
        </w:rPr>
        <w:t xml:space="preserve"> </w:t>
      </w:r>
      <w:r w:rsidRPr="00AE189E">
        <w:rPr>
          <w:rFonts w:ascii="Times New Roman" w:hAnsi="Times New Roman" w:cs="Times New Roman"/>
          <w:sz w:val="20"/>
          <w:szCs w:val="20"/>
        </w:rPr>
        <w:t>As is the c</w:t>
      </w:r>
      <w:r w:rsidRPr="00AE189E">
        <w:rPr>
          <w:rFonts w:ascii="Times New Roman" w:hAnsi="Times New Roman" w:cs="Times New Roman"/>
          <w:sz w:val="20"/>
          <w:szCs w:val="20"/>
        </w:rPr>
        <w:t>ase with the principal balance, interest earnings may be used only for the response actions and response costs at the site for which the special account was established. It is permissible to transfer interest among multiple special accounts at the same sit</w:t>
      </w:r>
      <w:r w:rsidRPr="00AE189E">
        <w:rPr>
          <w:rFonts w:ascii="Times New Roman" w:hAnsi="Times New Roman" w:cs="Times New Roman"/>
          <w:sz w:val="20"/>
          <w:szCs w:val="20"/>
        </w:rPr>
        <w:t xml:space="preserve">e if it is consistent with the settlement agreement(s) that established the special accounts. </w:t>
      </w:r>
    </w:p>
    <w:p w14:paraId="254C42BB"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9A8D4F9" w14:textId="77777777" w:rsidR="00AF2FF6" w:rsidRPr="00AE189E" w:rsidRDefault="006319D7">
      <w:pPr>
        <w:pStyle w:val="Heading2"/>
        <w:ind w:left="1191"/>
        <w:rPr>
          <w:rFonts w:ascii="Times New Roman" w:hAnsi="Times New Roman" w:cs="Times New Roman"/>
          <w:sz w:val="20"/>
          <w:szCs w:val="20"/>
        </w:rPr>
      </w:pPr>
      <w:r w:rsidRPr="00AE189E">
        <w:rPr>
          <w:rFonts w:ascii="Times New Roman" w:hAnsi="Times New Roman" w:cs="Times New Roman"/>
          <w:sz w:val="20"/>
          <w:szCs w:val="20"/>
        </w:rPr>
        <w:t>1.  Calculating Interest</w:t>
      </w:r>
      <w:r w:rsidRPr="00AE189E">
        <w:rPr>
          <w:rFonts w:ascii="Times New Roman" w:hAnsi="Times New Roman" w:cs="Times New Roman"/>
          <w:b w:val="0"/>
          <w:sz w:val="20"/>
          <w:szCs w:val="20"/>
        </w:rPr>
        <w:t xml:space="preserve"> </w:t>
      </w:r>
    </w:p>
    <w:p w14:paraId="5CFF5AE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B4E3E7B" w14:textId="77777777" w:rsidR="00AF2FF6" w:rsidRPr="00AE189E" w:rsidRDefault="006319D7">
      <w:pPr>
        <w:ind w:left="1541" w:right="13" w:firstLine="0"/>
        <w:rPr>
          <w:rFonts w:ascii="Times New Roman" w:hAnsi="Times New Roman" w:cs="Times New Roman"/>
          <w:sz w:val="20"/>
          <w:szCs w:val="20"/>
        </w:rPr>
      </w:pPr>
      <w:r w:rsidRPr="00AE189E">
        <w:rPr>
          <w:rFonts w:ascii="Times New Roman" w:hAnsi="Times New Roman" w:cs="Times New Roman"/>
          <w:sz w:val="20"/>
          <w:szCs w:val="20"/>
        </w:rPr>
        <w:t xml:space="preserve">Interest is calculated </w:t>
      </w:r>
      <w:proofErr w:type="gramStart"/>
      <w:r w:rsidRPr="00AE189E">
        <w:rPr>
          <w:rFonts w:ascii="Times New Roman" w:hAnsi="Times New Roman" w:cs="Times New Roman"/>
          <w:sz w:val="20"/>
          <w:szCs w:val="20"/>
        </w:rPr>
        <w:t>on a daily basis</w:t>
      </w:r>
      <w:proofErr w:type="gramEnd"/>
      <w:r w:rsidRPr="00AE189E">
        <w:rPr>
          <w:rFonts w:ascii="Times New Roman" w:hAnsi="Times New Roman" w:cs="Times New Roman"/>
          <w:sz w:val="20"/>
          <w:szCs w:val="20"/>
        </w:rPr>
        <w:t xml:space="preserve"> using an average monthly rate of interest derived from the monthly Hazardous Substance Supe</w:t>
      </w:r>
      <w:r w:rsidRPr="00AE189E">
        <w:rPr>
          <w:rFonts w:ascii="Times New Roman" w:hAnsi="Times New Roman" w:cs="Times New Roman"/>
          <w:sz w:val="20"/>
          <w:szCs w:val="20"/>
        </w:rPr>
        <w:t xml:space="preserve">rfund Income Statement and Balance Sheet maintained by the Bureau of Public Debt, U.S. Department of the Treasury. PCS computes and provides the CFC with the monthly interest rate for special accounts. </w:t>
      </w:r>
    </w:p>
    <w:p w14:paraId="13BFDF3C"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2E3BF83" w14:textId="77777777" w:rsidR="00AF2FF6" w:rsidRPr="00AE189E" w:rsidRDefault="006319D7">
      <w:pPr>
        <w:pStyle w:val="Heading2"/>
        <w:ind w:left="1191"/>
        <w:rPr>
          <w:rFonts w:ascii="Times New Roman" w:hAnsi="Times New Roman" w:cs="Times New Roman"/>
          <w:sz w:val="20"/>
          <w:szCs w:val="20"/>
        </w:rPr>
      </w:pPr>
      <w:r w:rsidRPr="00AE189E">
        <w:rPr>
          <w:rFonts w:ascii="Times New Roman" w:hAnsi="Times New Roman" w:cs="Times New Roman"/>
          <w:sz w:val="20"/>
          <w:szCs w:val="20"/>
        </w:rPr>
        <w:t xml:space="preserve">2. </w:t>
      </w:r>
      <w:r w:rsidRPr="00AE189E">
        <w:rPr>
          <w:rFonts w:ascii="Times New Roman" w:hAnsi="Times New Roman" w:cs="Times New Roman"/>
          <w:sz w:val="20"/>
          <w:szCs w:val="20"/>
        </w:rPr>
        <w:t xml:space="preserve"> Requesting Reimbursable Authority</w:t>
      </w:r>
      <w:r w:rsidRPr="00AE189E">
        <w:rPr>
          <w:rFonts w:ascii="Times New Roman" w:hAnsi="Times New Roman" w:cs="Times New Roman"/>
          <w:b w:val="0"/>
          <w:sz w:val="20"/>
          <w:szCs w:val="20"/>
        </w:rPr>
        <w:t xml:space="preserve"> </w:t>
      </w:r>
    </w:p>
    <w:p w14:paraId="3636DFB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230D16E" w14:textId="77777777" w:rsidR="00AF2FF6" w:rsidRPr="00AE189E" w:rsidRDefault="006319D7">
      <w:pPr>
        <w:ind w:left="1541" w:right="13" w:firstLine="0"/>
        <w:rPr>
          <w:rFonts w:ascii="Times New Roman" w:hAnsi="Times New Roman" w:cs="Times New Roman"/>
          <w:sz w:val="20"/>
          <w:szCs w:val="20"/>
        </w:rPr>
      </w:pPr>
      <w:r w:rsidRPr="00AE189E">
        <w:rPr>
          <w:rFonts w:ascii="Times New Roman" w:hAnsi="Times New Roman" w:cs="Times New Roman"/>
          <w:sz w:val="20"/>
          <w:szCs w:val="20"/>
        </w:rPr>
        <w:t xml:space="preserve">Reimbursable authority must be requested for special account interest earnings before those amounts can be obligated or disbursed. To request this reimbursable authority from the OB, the steps are defined in paragraph </w:t>
      </w:r>
      <w:r w:rsidRPr="00AE189E">
        <w:rPr>
          <w:rFonts w:ascii="Times New Roman" w:hAnsi="Times New Roman" w:cs="Times New Roman"/>
          <w:sz w:val="20"/>
          <w:szCs w:val="20"/>
        </w:rPr>
        <w:t xml:space="preserve">H.2. (“Requesting and Issuing Reimbursable Authority”) should be followed. </w:t>
      </w:r>
    </w:p>
    <w:p w14:paraId="55DF6F62"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7C0D758" w14:textId="77777777" w:rsidR="00AF2FF6" w:rsidRPr="00AE189E" w:rsidRDefault="006319D7">
      <w:pPr>
        <w:pStyle w:val="Heading2"/>
        <w:ind w:left="1191"/>
        <w:rPr>
          <w:rFonts w:ascii="Times New Roman" w:hAnsi="Times New Roman" w:cs="Times New Roman"/>
          <w:sz w:val="20"/>
          <w:szCs w:val="20"/>
        </w:rPr>
      </w:pPr>
      <w:r w:rsidRPr="00AE189E">
        <w:rPr>
          <w:rFonts w:ascii="Times New Roman" w:hAnsi="Times New Roman" w:cs="Times New Roman"/>
          <w:sz w:val="20"/>
          <w:szCs w:val="20"/>
        </w:rPr>
        <w:t>3.  Using Interest</w:t>
      </w:r>
      <w:r w:rsidRPr="00AE189E">
        <w:rPr>
          <w:rFonts w:ascii="Times New Roman" w:hAnsi="Times New Roman" w:cs="Times New Roman"/>
          <w:b w:val="0"/>
          <w:sz w:val="20"/>
          <w:szCs w:val="20"/>
        </w:rPr>
        <w:t xml:space="preserve"> </w:t>
      </w:r>
    </w:p>
    <w:p w14:paraId="3C12358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19BEE2F" w14:textId="77777777" w:rsidR="00AF2FF6" w:rsidRPr="00AE189E" w:rsidRDefault="006319D7">
      <w:pPr>
        <w:ind w:left="1541" w:right="13" w:firstLine="0"/>
        <w:rPr>
          <w:rFonts w:ascii="Times New Roman" w:hAnsi="Times New Roman" w:cs="Times New Roman"/>
          <w:sz w:val="20"/>
          <w:szCs w:val="20"/>
        </w:rPr>
      </w:pPr>
      <w:r w:rsidRPr="00AE189E">
        <w:rPr>
          <w:rFonts w:ascii="Times New Roman" w:hAnsi="Times New Roman" w:cs="Times New Roman"/>
          <w:sz w:val="20"/>
          <w:szCs w:val="20"/>
        </w:rPr>
        <w:t xml:space="preserve">For budget and accounting purposes, interest earned by special accounts is used </w:t>
      </w:r>
      <w:r w:rsidRPr="00AE189E">
        <w:rPr>
          <w:rFonts w:ascii="Times New Roman" w:hAnsi="Times New Roman" w:cs="Times New Roman"/>
          <w:sz w:val="20"/>
          <w:szCs w:val="20"/>
          <w:u w:val="single" w:color="000000"/>
        </w:rPr>
        <w:t>after</w:t>
      </w:r>
      <w:r w:rsidRPr="00AE189E">
        <w:rPr>
          <w:rFonts w:ascii="Times New Roman" w:hAnsi="Times New Roman" w:cs="Times New Roman"/>
          <w:sz w:val="20"/>
          <w:szCs w:val="20"/>
        </w:rPr>
        <w:t xml:space="preserve"> the principal has been fully expended. Consistent with the settlement </w:t>
      </w:r>
      <w:r w:rsidRPr="00AE189E">
        <w:rPr>
          <w:rFonts w:ascii="Times New Roman" w:hAnsi="Times New Roman" w:cs="Times New Roman"/>
          <w:sz w:val="20"/>
          <w:szCs w:val="20"/>
        </w:rPr>
        <w:t xml:space="preserve">agreement, regions may transfer any remaining interest balances to other special accounts </w:t>
      </w:r>
      <w:r w:rsidRPr="00AE189E">
        <w:rPr>
          <w:rFonts w:ascii="Times New Roman" w:hAnsi="Times New Roman" w:cs="Times New Roman"/>
          <w:sz w:val="20"/>
          <w:szCs w:val="20"/>
          <w:u w:val="single" w:color="000000"/>
        </w:rPr>
        <w:t>only</w:t>
      </w:r>
      <w:r w:rsidRPr="00AE189E">
        <w:rPr>
          <w:rFonts w:ascii="Times New Roman" w:hAnsi="Times New Roman" w:cs="Times New Roman"/>
          <w:sz w:val="20"/>
          <w:szCs w:val="20"/>
        </w:rPr>
        <w:t xml:space="preserve"> if they were established for the same site. </w:t>
      </w:r>
    </w:p>
    <w:p w14:paraId="760D43C2"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5ED5CA3" w14:textId="77777777" w:rsidR="00AF2FF6" w:rsidRPr="00AE189E" w:rsidRDefault="006319D7">
      <w:pPr>
        <w:pStyle w:val="Heading2"/>
        <w:ind w:left="1191"/>
        <w:rPr>
          <w:rFonts w:ascii="Times New Roman" w:hAnsi="Times New Roman" w:cs="Times New Roman"/>
          <w:sz w:val="20"/>
          <w:szCs w:val="20"/>
        </w:rPr>
      </w:pPr>
      <w:r w:rsidRPr="00AE189E">
        <w:rPr>
          <w:rFonts w:ascii="Times New Roman" w:hAnsi="Times New Roman" w:cs="Times New Roman"/>
          <w:sz w:val="20"/>
          <w:szCs w:val="20"/>
        </w:rPr>
        <w:t xml:space="preserve">4.  Reducing Interest Liability Owed </w:t>
      </w:r>
      <w:proofErr w:type="gramStart"/>
      <w:r w:rsidRPr="00AE189E">
        <w:rPr>
          <w:rFonts w:ascii="Times New Roman" w:hAnsi="Times New Roman" w:cs="Times New Roman"/>
          <w:sz w:val="20"/>
          <w:szCs w:val="20"/>
        </w:rPr>
        <w:t>From</w:t>
      </w:r>
      <w:proofErr w:type="gramEnd"/>
      <w:r w:rsidRPr="00AE189E">
        <w:rPr>
          <w:rFonts w:ascii="Times New Roman" w:hAnsi="Times New Roman" w:cs="Times New Roman"/>
          <w:sz w:val="20"/>
          <w:szCs w:val="20"/>
        </w:rPr>
        <w:t xml:space="preserve"> the Trust Fund</w:t>
      </w:r>
      <w:r w:rsidRPr="00AE189E">
        <w:rPr>
          <w:rFonts w:ascii="Times New Roman" w:hAnsi="Times New Roman" w:cs="Times New Roman"/>
          <w:b w:val="0"/>
          <w:sz w:val="20"/>
          <w:szCs w:val="20"/>
        </w:rPr>
        <w:t xml:space="preserve"> </w:t>
      </w:r>
    </w:p>
    <w:p w14:paraId="2E07E076"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F3AE375" w14:textId="77777777" w:rsidR="00AF2FF6" w:rsidRPr="00AE189E" w:rsidRDefault="006319D7">
      <w:pPr>
        <w:spacing w:after="2" w:line="241" w:lineRule="auto"/>
        <w:ind w:left="1541" w:right="428" w:firstLine="0"/>
        <w:jc w:val="both"/>
        <w:rPr>
          <w:rFonts w:ascii="Times New Roman" w:hAnsi="Times New Roman" w:cs="Times New Roman"/>
          <w:sz w:val="20"/>
          <w:szCs w:val="20"/>
        </w:rPr>
      </w:pPr>
      <w:r w:rsidRPr="00AE189E">
        <w:rPr>
          <w:rFonts w:ascii="Times New Roman" w:hAnsi="Times New Roman" w:cs="Times New Roman"/>
          <w:sz w:val="20"/>
          <w:szCs w:val="20"/>
        </w:rPr>
        <w:t xml:space="preserve">Interest earned on special account balances accrues in the Trust Fund to the special account. Any interest remaining when a special account is closed will reduce the interest that is owed to the special account from the Trust Fund. </w:t>
      </w:r>
    </w:p>
    <w:p w14:paraId="1135027B"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9ACEFA4" w14:textId="77777777" w:rsidR="00AF2FF6" w:rsidRPr="00AE189E" w:rsidRDefault="006319D7">
      <w:pPr>
        <w:pStyle w:val="Heading2"/>
        <w:ind w:left="826"/>
        <w:rPr>
          <w:rFonts w:ascii="Times New Roman" w:hAnsi="Times New Roman" w:cs="Times New Roman"/>
          <w:sz w:val="20"/>
          <w:szCs w:val="20"/>
        </w:rPr>
      </w:pPr>
      <w:r w:rsidRPr="00AE189E">
        <w:rPr>
          <w:rFonts w:ascii="Times New Roman" w:hAnsi="Times New Roman" w:cs="Times New Roman"/>
          <w:sz w:val="20"/>
          <w:szCs w:val="20"/>
        </w:rPr>
        <w:t>I. Using Special Acco</w:t>
      </w:r>
      <w:r w:rsidRPr="00AE189E">
        <w:rPr>
          <w:rFonts w:ascii="Times New Roman" w:hAnsi="Times New Roman" w:cs="Times New Roman"/>
          <w:sz w:val="20"/>
          <w:szCs w:val="20"/>
        </w:rPr>
        <w:t>unts</w:t>
      </w:r>
      <w:r w:rsidRPr="00AE189E">
        <w:rPr>
          <w:rFonts w:ascii="Times New Roman" w:hAnsi="Times New Roman" w:cs="Times New Roman"/>
          <w:b w:val="0"/>
          <w:sz w:val="20"/>
          <w:szCs w:val="20"/>
        </w:rPr>
        <w:t xml:space="preserve"> </w:t>
      </w:r>
    </w:p>
    <w:p w14:paraId="3A7240F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C3239A3" w14:textId="77777777" w:rsidR="00AF2FF6" w:rsidRPr="00AE189E" w:rsidRDefault="006319D7">
      <w:pPr>
        <w:ind w:left="1166" w:right="13" w:firstLine="0"/>
        <w:rPr>
          <w:rFonts w:ascii="Times New Roman" w:hAnsi="Times New Roman" w:cs="Times New Roman"/>
          <w:sz w:val="20"/>
          <w:szCs w:val="20"/>
        </w:rPr>
      </w:pPr>
      <w:r w:rsidRPr="00AE189E">
        <w:rPr>
          <w:rFonts w:ascii="Times New Roman" w:hAnsi="Times New Roman" w:cs="Times New Roman"/>
          <w:sz w:val="20"/>
          <w:szCs w:val="20"/>
        </w:rPr>
        <w:t>Special account funds should generally be used prior to appropriated Trust Fund resources for response actions at sites. Funds deposited in a special account and the interest earned may only be used in accordance with the terms of the settlement ag</w:t>
      </w:r>
      <w:r w:rsidRPr="00AE189E">
        <w:rPr>
          <w:rFonts w:ascii="Times New Roman" w:hAnsi="Times New Roman" w:cs="Times New Roman"/>
          <w:sz w:val="20"/>
          <w:szCs w:val="20"/>
        </w:rPr>
        <w:t xml:space="preserve">reement and with applicable laws and regulations. Special account funds are appropriated to the EPA by application of CERCLA 122(b) (3). Accordingly, the same level of care and financial management should be exercised with these </w:t>
      </w:r>
      <w:proofErr w:type="gramStart"/>
      <w:r w:rsidRPr="00AE189E">
        <w:rPr>
          <w:rFonts w:ascii="Times New Roman" w:hAnsi="Times New Roman" w:cs="Times New Roman"/>
          <w:sz w:val="20"/>
          <w:szCs w:val="20"/>
        </w:rPr>
        <w:t>funds</w:t>
      </w:r>
      <w:proofErr w:type="gramEnd"/>
      <w:r w:rsidRPr="00AE189E">
        <w:rPr>
          <w:rFonts w:ascii="Times New Roman" w:hAnsi="Times New Roman" w:cs="Times New Roman"/>
          <w:sz w:val="20"/>
          <w:szCs w:val="20"/>
        </w:rPr>
        <w:t xml:space="preserve"> </w:t>
      </w:r>
    </w:p>
    <w:p w14:paraId="3DDA051F"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003471B"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r w:rsidRPr="00AE189E">
        <w:rPr>
          <w:rFonts w:ascii="Times New Roman" w:eastAsia="Calibri" w:hAnsi="Times New Roman" w:cs="Times New Roman"/>
          <w:noProof/>
          <w:sz w:val="20"/>
          <w:szCs w:val="20"/>
        </w:rPr>
        <mc:AlternateContent>
          <mc:Choice Requires="wpg">
            <w:drawing>
              <wp:inline distT="0" distB="0" distL="0" distR="0" wp14:anchorId="2ED6C7B0" wp14:editId="00B789A7">
                <wp:extent cx="1828800" cy="7620"/>
                <wp:effectExtent l="0" t="0" r="0" b="0"/>
                <wp:docPr id="19949" name="Group 19949"/>
                <wp:cNvGraphicFramePr/>
                <a:graphic xmlns:a="http://schemas.openxmlformats.org/drawingml/2006/main">
                  <a:graphicData uri="http://schemas.microsoft.com/office/word/2010/wordprocessingGroup">
                    <wpg:wgp>
                      <wpg:cNvGrpSpPr/>
                      <wpg:grpSpPr>
                        <a:xfrm>
                          <a:off x="0" y="0"/>
                          <a:ext cx="1828800" cy="7620"/>
                          <a:chOff x="0" y="0"/>
                          <a:chExt cx="1828800" cy="7620"/>
                        </a:xfrm>
                      </wpg:grpSpPr>
                      <wps:wsp>
                        <wps:cNvPr id="1401" name="Shape 1401"/>
                        <wps:cNvSpPr/>
                        <wps:spPr>
                          <a:xfrm>
                            <a:off x="0" y="0"/>
                            <a:ext cx="1828800" cy="0"/>
                          </a:xfrm>
                          <a:custGeom>
                            <a:avLst/>
                            <a:gdLst/>
                            <a:ahLst/>
                            <a:cxnLst/>
                            <a:rect l="0" t="0" r="0" b="0"/>
                            <a:pathLst>
                              <a:path w="1828800">
                                <a:moveTo>
                                  <a:pt x="0" y="0"/>
                                </a:moveTo>
                                <a:lnTo>
                                  <a:pt x="1828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49" style="width:144pt;height:0.6pt;mso-position-horizontal-relative:char;mso-position-vertical-relative:line" coordsize="18288,76">
                <v:shape id="Shape 1401" style="position:absolute;width:18288;height:0;left:0;top:0;" coordsize="1828800,0" path="m0,0l1828800,0">
                  <v:stroke weight="0.6pt" endcap="flat" joinstyle="round" on="true" color="#000000"/>
                  <v:fill on="false" color="#000000" opacity="0"/>
                </v:shape>
              </v:group>
            </w:pict>
          </mc:Fallback>
        </mc:AlternateContent>
      </w:r>
    </w:p>
    <w:p w14:paraId="48CBD6A3" w14:textId="77777777" w:rsidR="00AF2FF6" w:rsidRPr="00AE189E" w:rsidRDefault="006319D7">
      <w:pPr>
        <w:ind w:left="1166" w:right="13" w:firstLine="0"/>
        <w:rPr>
          <w:rFonts w:ascii="Times New Roman" w:hAnsi="Times New Roman" w:cs="Times New Roman"/>
          <w:sz w:val="20"/>
          <w:szCs w:val="20"/>
        </w:rPr>
      </w:pPr>
      <w:r w:rsidRPr="00AE189E">
        <w:rPr>
          <w:rFonts w:ascii="Times New Roman" w:hAnsi="Times New Roman" w:cs="Times New Roman"/>
          <w:sz w:val="20"/>
          <w:szCs w:val="20"/>
        </w:rPr>
        <w:lastRenderedPageBreak/>
        <w:t>as with Trust F</w:t>
      </w:r>
      <w:r w:rsidRPr="00AE189E">
        <w:rPr>
          <w:rFonts w:ascii="Times New Roman" w:hAnsi="Times New Roman" w:cs="Times New Roman"/>
          <w:sz w:val="20"/>
          <w:szCs w:val="20"/>
        </w:rPr>
        <w:t xml:space="preserve">und dollars. While the settlement agreement provides the general criteria on how the funds can be used (e.g., to perform response actions at the site), the EPA will use these funds consistent with CERCLA requirements. </w:t>
      </w:r>
    </w:p>
    <w:p w14:paraId="4EF6008F"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E804384" w14:textId="77777777" w:rsidR="00AF2FF6" w:rsidRPr="00AE189E" w:rsidRDefault="006319D7">
      <w:pPr>
        <w:pStyle w:val="Heading2"/>
        <w:ind w:left="1191"/>
        <w:rPr>
          <w:rFonts w:ascii="Times New Roman" w:hAnsi="Times New Roman" w:cs="Times New Roman"/>
          <w:sz w:val="20"/>
          <w:szCs w:val="20"/>
        </w:rPr>
      </w:pPr>
      <w:r w:rsidRPr="00AE189E">
        <w:rPr>
          <w:rFonts w:ascii="Times New Roman" w:hAnsi="Times New Roman" w:cs="Times New Roman"/>
          <w:sz w:val="20"/>
          <w:szCs w:val="20"/>
        </w:rPr>
        <w:t>1.  Planning for the Use of Availab</w:t>
      </w:r>
      <w:r w:rsidRPr="00AE189E">
        <w:rPr>
          <w:rFonts w:ascii="Times New Roman" w:hAnsi="Times New Roman" w:cs="Times New Roman"/>
          <w:sz w:val="20"/>
          <w:szCs w:val="20"/>
        </w:rPr>
        <w:t>le Special Account Funds</w:t>
      </w:r>
      <w:r w:rsidRPr="00AE189E">
        <w:rPr>
          <w:rFonts w:ascii="Times New Roman" w:hAnsi="Times New Roman" w:cs="Times New Roman"/>
          <w:b w:val="0"/>
          <w:sz w:val="20"/>
          <w:szCs w:val="20"/>
        </w:rPr>
        <w:t xml:space="preserve"> </w:t>
      </w:r>
    </w:p>
    <w:p w14:paraId="29AB096E"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19578B6" w14:textId="77777777" w:rsidR="00AF2FF6" w:rsidRPr="00AE189E" w:rsidRDefault="006319D7">
      <w:pPr>
        <w:spacing w:after="53"/>
        <w:ind w:left="1541" w:right="13" w:firstLine="0"/>
        <w:rPr>
          <w:rFonts w:ascii="Times New Roman" w:hAnsi="Times New Roman" w:cs="Times New Roman"/>
          <w:sz w:val="20"/>
          <w:szCs w:val="20"/>
        </w:rPr>
      </w:pPr>
      <w:r w:rsidRPr="00AE189E">
        <w:rPr>
          <w:rFonts w:ascii="Times New Roman" w:hAnsi="Times New Roman" w:cs="Times New Roman"/>
          <w:sz w:val="20"/>
          <w:szCs w:val="20"/>
        </w:rPr>
        <w:t>RPOs are required to enter in CERCLIS/SEMS how available funds in special accounts will be used. Special account funds should be planned and used in accordance with the general hierarchy</w:t>
      </w:r>
      <w:r w:rsidRPr="00AE189E">
        <w:rPr>
          <w:rFonts w:ascii="Times New Roman" w:hAnsi="Times New Roman" w:cs="Times New Roman"/>
          <w:sz w:val="20"/>
          <w:szCs w:val="20"/>
          <w:vertAlign w:val="superscript"/>
        </w:rPr>
        <w:footnoteReference w:id="5"/>
      </w:r>
      <w:r w:rsidRPr="00AE189E">
        <w:rPr>
          <w:rFonts w:ascii="Times New Roman" w:hAnsi="Times New Roman" w:cs="Times New Roman"/>
          <w:sz w:val="20"/>
          <w:szCs w:val="20"/>
          <w:vertAlign w:val="superscript"/>
        </w:rPr>
        <w:t xml:space="preserve"> </w:t>
      </w:r>
      <w:r w:rsidRPr="00AE189E">
        <w:rPr>
          <w:rFonts w:ascii="Times New Roman" w:hAnsi="Times New Roman" w:cs="Times New Roman"/>
          <w:sz w:val="20"/>
          <w:szCs w:val="20"/>
        </w:rPr>
        <w:t xml:space="preserve">for special account use: </w:t>
      </w:r>
    </w:p>
    <w:p w14:paraId="7E4496FC"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8613C95" w14:textId="77777777" w:rsidR="00AF2FF6" w:rsidRPr="00AE189E" w:rsidRDefault="006319D7">
      <w:pPr>
        <w:numPr>
          <w:ilvl w:val="0"/>
          <w:numId w:val="17"/>
        </w:numPr>
        <w:ind w:right="13" w:firstLine="0"/>
        <w:rPr>
          <w:rFonts w:ascii="Times New Roman" w:hAnsi="Times New Roman" w:cs="Times New Roman"/>
          <w:sz w:val="20"/>
          <w:szCs w:val="20"/>
        </w:rPr>
      </w:pPr>
      <w:r w:rsidRPr="00AE189E">
        <w:rPr>
          <w:rFonts w:ascii="Times New Roman" w:hAnsi="Times New Roman" w:cs="Times New Roman"/>
          <w:sz w:val="20"/>
          <w:szCs w:val="20"/>
        </w:rPr>
        <w:t xml:space="preserve">Use to facilitate settlement with PRPs </w:t>
      </w:r>
      <w:r w:rsidRPr="00AE189E">
        <w:rPr>
          <w:rFonts w:ascii="Times New Roman" w:hAnsi="Times New Roman" w:cs="Times New Roman"/>
          <w:sz w:val="20"/>
          <w:szCs w:val="20"/>
        </w:rPr>
        <w:t xml:space="preserve">for response </w:t>
      </w:r>
      <w:proofErr w:type="gramStart"/>
      <w:r w:rsidRPr="00AE189E">
        <w:rPr>
          <w:rFonts w:ascii="Times New Roman" w:hAnsi="Times New Roman" w:cs="Times New Roman"/>
          <w:sz w:val="20"/>
          <w:szCs w:val="20"/>
        </w:rPr>
        <w:t>actions;</w:t>
      </w:r>
      <w:proofErr w:type="gramEnd"/>
      <w:r w:rsidRPr="00AE189E">
        <w:rPr>
          <w:rFonts w:ascii="Times New Roman" w:hAnsi="Times New Roman" w:cs="Times New Roman"/>
          <w:sz w:val="20"/>
          <w:szCs w:val="20"/>
        </w:rPr>
        <w:t xml:space="preserve"> </w:t>
      </w:r>
    </w:p>
    <w:p w14:paraId="355DDD7F" w14:textId="77777777" w:rsidR="00AF2FF6" w:rsidRPr="00AE189E" w:rsidRDefault="006319D7">
      <w:pPr>
        <w:numPr>
          <w:ilvl w:val="0"/>
          <w:numId w:val="17"/>
        </w:numPr>
        <w:ind w:right="13" w:firstLine="0"/>
        <w:rPr>
          <w:rFonts w:ascii="Times New Roman" w:hAnsi="Times New Roman" w:cs="Times New Roman"/>
          <w:sz w:val="20"/>
          <w:szCs w:val="20"/>
        </w:rPr>
      </w:pPr>
      <w:r w:rsidRPr="00AE189E">
        <w:rPr>
          <w:rFonts w:ascii="Times New Roman" w:hAnsi="Times New Roman" w:cs="Times New Roman"/>
          <w:sz w:val="20"/>
          <w:szCs w:val="20"/>
        </w:rPr>
        <w:t xml:space="preserve">Use to fund the EPA’s costs for response </w:t>
      </w:r>
      <w:proofErr w:type="gramStart"/>
      <w:r w:rsidRPr="00AE189E">
        <w:rPr>
          <w:rFonts w:ascii="Times New Roman" w:hAnsi="Times New Roman" w:cs="Times New Roman"/>
          <w:sz w:val="20"/>
          <w:szCs w:val="20"/>
        </w:rPr>
        <w:t>actions;</w:t>
      </w:r>
      <w:proofErr w:type="gramEnd"/>
      <w:r w:rsidRPr="00AE189E">
        <w:rPr>
          <w:rFonts w:ascii="Times New Roman" w:hAnsi="Times New Roman" w:cs="Times New Roman"/>
          <w:sz w:val="20"/>
          <w:szCs w:val="20"/>
        </w:rPr>
        <w:t xml:space="preserve"> </w:t>
      </w:r>
    </w:p>
    <w:p w14:paraId="6D0721E8" w14:textId="77777777" w:rsidR="00AF2FF6" w:rsidRPr="00AE189E" w:rsidRDefault="006319D7">
      <w:pPr>
        <w:numPr>
          <w:ilvl w:val="0"/>
          <w:numId w:val="17"/>
        </w:numPr>
        <w:ind w:right="13" w:firstLine="0"/>
        <w:rPr>
          <w:rFonts w:ascii="Times New Roman" w:hAnsi="Times New Roman" w:cs="Times New Roman"/>
          <w:sz w:val="20"/>
          <w:szCs w:val="20"/>
        </w:rPr>
      </w:pPr>
      <w:r w:rsidRPr="00AE189E">
        <w:rPr>
          <w:rFonts w:ascii="Times New Roman" w:hAnsi="Times New Roman" w:cs="Times New Roman"/>
          <w:sz w:val="20"/>
          <w:szCs w:val="20"/>
        </w:rPr>
        <w:t xml:space="preserve">Reclassification; and </w:t>
      </w:r>
      <w:r w:rsidRPr="00AE189E">
        <w:rPr>
          <w:rFonts w:ascii="Times New Roman" w:eastAsia="Segoe UI Symbol" w:hAnsi="Times New Roman" w:cs="Times New Roman"/>
          <w:sz w:val="20"/>
          <w:szCs w:val="20"/>
        </w:rPr>
        <w:t></w:t>
      </w:r>
      <w:r w:rsidRPr="00AE189E">
        <w:rPr>
          <w:rFonts w:ascii="Times New Roman" w:eastAsia="Times New Roman" w:hAnsi="Times New Roman" w:cs="Times New Roman"/>
          <w:sz w:val="20"/>
          <w:szCs w:val="20"/>
        </w:rPr>
        <w:t xml:space="preserve"> </w:t>
      </w:r>
      <w:r w:rsidRPr="00AE189E">
        <w:rPr>
          <w:rFonts w:ascii="Times New Roman" w:hAnsi="Times New Roman" w:cs="Times New Roman"/>
          <w:sz w:val="20"/>
          <w:szCs w:val="20"/>
        </w:rPr>
        <w:t xml:space="preserve">Transfer to the Trust Fund. </w:t>
      </w:r>
    </w:p>
    <w:p w14:paraId="45ACBA2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E6DD079" w14:textId="77777777" w:rsidR="00AF2FF6" w:rsidRPr="00AE189E" w:rsidRDefault="006319D7">
      <w:pPr>
        <w:pStyle w:val="Heading2"/>
        <w:ind w:left="1191"/>
        <w:rPr>
          <w:rFonts w:ascii="Times New Roman" w:hAnsi="Times New Roman" w:cs="Times New Roman"/>
          <w:sz w:val="20"/>
          <w:szCs w:val="20"/>
        </w:rPr>
      </w:pPr>
      <w:r w:rsidRPr="00AE189E">
        <w:rPr>
          <w:rFonts w:ascii="Times New Roman" w:hAnsi="Times New Roman" w:cs="Times New Roman"/>
          <w:sz w:val="20"/>
          <w:szCs w:val="20"/>
        </w:rPr>
        <w:t>2.  Requesting and Issuing Reimbursable Authority</w:t>
      </w:r>
      <w:r w:rsidRPr="00AE189E">
        <w:rPr>
          <w:rFonts w:ascii="Times New Roman" w:hAnsi="Times New Roman" w:cs="Times New Roman"/>
          <w:b w:val="0"/>
          <w:sz w:val="20"/>
          <w:szCs w:val="20"/>
        </w:rPr>
        <w:t xml:space="preserve"> </w:t>
      </w:r>
    </w:p>
    <w:p w14:paraId="25E359D2"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DF9990B" w14:textId="77777777" w:rsidR="00AF2FF6" w:rsidRPr="00AE189E" w:rsidRDefault="006319D7">
      <w:pPr>
        <w:ind w:left="1541" w:right="13" w:firstLine="0"/>
        <w:rPr>
          <w:rFonts w:ascii="Times New Roman" w:hAnsi="Times New Roman" w:cs="Times New Roman"/>
          <w:sz w:val="20"/>
          <w:szCs w:val="20"/>
        </w:rPr>
      </w:pPr>
      <w:r w:rsidRPr="00AE189E">
        <w:rPr>
          <w:rFonts w:ascii="Times New Roman" w:hAnsi="Times New Roman" w:cs="Times New Roman"/>
          <w:sz w:val="20"/>
          <w:szCs w:val="20"/>
        </w:rPr>
        <w:t>Before special account funds can be obligated and disbursed to fund respon</w:t>
      </w:r>
      <w:r w:rsidRPr="00AE189E">
        <w:rPr>
          <w:rFonts w:ascii="Times New Roman" w:hAnsi="Times New Roman" w:cs="Times New Roman"/>
          <w:sz w:val="20"/>
          <w:szCs w:val="20"/>
        </w:rPr>
        <w:t>se actions or reclassified, reimbursable authority must be requested. Each fiscal year, the RBO provides the OB with an estimate of anticipated new reimbursable authority. The OB submits an apportionment request to OMB for approval. Once OMB apportions the</w:t>
      </w:r>
      <w:r w:rsidRPr="00AE189E">
        <w:rPr>
          <w:rFonts w:ascii="Times New Roman" w:hAnsi="Times New Roman" w:cs="Times New Roman"/>
          <w:sz w:val="20"/>
          <w:szCs w:val="20"/>
        </w:rPr>
        <w:t xml:space="preserve"> reimbursable authority, the OB loads the reimbursable authority into the agency’s financial management system. </w:t>
      </w:r>
    </w:p>
    <w:p w14:paraId="0B7106F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A255F58" w14:textId="77777777" w:rsidR="00AF2FF6" w:rsidRPr="00AE189E" w:rsidRDefault="006319D7">
      <w:pPr>
        <w:ind w:left="1541" w:right="13" w:firstLine="0"/>
        <w:rPr>
          <w:rFonts w:ascii="Times New Roman" w:hAnsi="Times New Roman" w:cs="Times New Roman"/>
          <w:sz w:val="20"/>
          <w:szCs w:val="20"/>
        </w:rPr>
      </w:pPr>
      <w:r w:rsidRPr="00AE189E">
        <w:rPr>
          <w:rFonts w:ascii="Times New Roman" w:hAnsi="Times New Roman" w:cs="Times New Roman"/>
          <w:sz w:val="20"/>
          <w:szCs w:val="20"/>
        </w:rPr>
        <w:t>To request reimbursable authority, the RBO submits a reprogramming request into the agency’s financial management system. The reprogramming d</w:t>
      </w:r>
      <w:r w:rsidRPr="00AE189E">
        <w:rPr>
          <w:rFonts w:ascii="Times New Roman" w:hAnsi="Times New Roman" w:cs="Times New Roman"/>
          <w:sz w:val="20"/>
          <w:szCs w:val="20"/>
        </w:rPr>
        <w:t>ocument should request funds by fund code/site. The OB issues the reimbursable authority to the regions at the organization level by Regional Program Implementation Office. RBOs can request additional reimbursable authority throughout the year as needed. H</w:t>
      </w:r>
      <w:r w:rsidRPr="00AE189E">
        <w:rPr>
          <w:rFonts w:ascii="Times New Roman" w:hAnsi="Times New Roman" w:cs="Times New Roman"/>
          <w:sz w:val="20"/>
          <w:szCs w:val="20"/>
        </w:rPr>
        <w:t xml:space="preserve">owever, reimbursable authority is only valid for one year and must be requested each fiscal year. </w:t>
      </w:r>
    </w:p>
    <w:p w14:paraId="56C76120"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9E5DE45" w14:textId="77777777" w:rsidR="00AF2FF6" w:rsidRPr="00AE189E" w:rsidRDefault="006319D7">
      <w:pPr>
        <w:ind w:left="1541" w:right="13" w:firstLine="0"/>
        <w:rPr>
          <w:rFonts w:ascii="Times New Roman" w:hAnsi="Times New Roman" w:cs="Times New Roman"/>
          <w:sz w:val="20"/>
          <w:szCs w:val="20"/>
        </w:rPr>
      </w:pPr>
      <w:r w:rsidRPr="00AE189E">
        <w:rPr>
          <w:rFonts w:ascii="Times New Roman" w:hAnsi="Times New Roman" w:cs="Times New Roman"/>
          <w:sz w:val="20"/>
          <w:szCs w:val="20"/>
        </w:rPr>
        <w:t xml:space="preserve">For additional information on requesting reimbursable authority, please refer to the current fiscal year “Reimbursable Authority Guidance” issued by the OB. </w:t>
      </w:r>
    </w:p>
    <w:p w14:paraId="428CC825"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DE70D6F" w14:textId="77777777" w:rsidR="00AF2FF6" w:rsidRPr="00AE189E" w:rsidRDefault="006319D7">
      <w:pPr>
        <w:pStyle w:val="Heading2"/>
        <w:ind w:left="1191"/>
        <w:rPr>
          <w:rFonts w:ascii="Times New Roman" w:hAnsi="Times New Roman" w:cs="Times New Roman"/>
          <w:sz w:val="20"/>
          <w:szCs w:val="20"/>
        </w:rPr>
      </w:pPr>
      <w:r w:rsidRPr="00AE189E">
        <w:rPr>
          <w:rFonts w:ascii="Times New Roman" w:hAnsi="Times New Roman" w:cs="Times New Roman"/>
          <w:sz w:val="20"/>
          <w:szCs w:val="20"/>
        </w:rPr>
        <w:t>3.  Obligations and Disbursements</w:t>
      </w:r>
      <w:r w:rsidRPr="00AE189E">
        <w:rPr>
          <w:rFonts w:ascii="Times New Roman" w:hAnsi="Times New Roman" w:cs="Times New Roman"/>
          <w:b w:val="0"/>
          <w:sz w:val="20"/>
          <w:szCs w:val="20"/>
        </w:rPr>
        <w:t xml:space="preserve"> </w:t>
      </w:r>
    </w:p>
    <w:p w14:paraId="13FB1493"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250F630" w14:textId="77777777" w:rsidR="00AF2FF6" w:rsidRPr="00AE189E" w:rsidRDefault="006319D7">
      <w:pPr>
        <w:numPr>
          <w:ilvl w:val="0"/>
          <w:numId w:val="18"/>
        </w:numPr>
        <w:ind w:left="2263" w:right="13" w:hanging="362"/>
        <w:rPr>
          <w:rFonts w:ascii="Times New Roman" w:hAnsi="Times New Roman" w:cs="Times New Roman"/>
          <w:sz w:val="20"/>
          <w:szCs w:val="20"/>
        </w:rPr>
      </w:pPr>
      <w:r w:rsidRPr="00AE189E">
        <w:rPr>
          <w:rFonts w:ascii="Times New Roman" w:hAnsi="Times New Roman" w:cs="Times New Roman"/>
          <w:sz w:val="20"/>
          <w:szCs w:val="20"/>
        </w:rPr>
        <w:t>Obligation and disbursement transactions can be executed af</w:t>
      </w:r>
      <w:r w:rsidRPr="00AE189E">
        <w:rPr>
          <w:rFonts w:ascii="Times New Roman" w:hAnsi="Times New Roman" w:cs="Times New Roman"/>
          <w:sz w:val="20"/>
          <w:szCs w:val="20"/>
        </w:rPr>
        <w:t>ter a special account has been established and reimbursable authority has been issued by the OB. The Finance Centers are responsible for processing all obligations and disbursements for their respective areas (e.g., grant disbursements, contract disburseme</w:t>
      </w:r>
      <w:r w:rsidRPr="00AE189E">
        <w:rPr>
          <w:rFonts w:ascii="Times New Roman" w:hAnsi="Times New Roman" w:cs="Times New Roman"/>
          <w:sz w:val="20"/>
          <w:szCs w:val="20"/>
        </w:rPr>
        <w:t xml:space="preserve">nts, Interagency Agreement disbursements, etc.). These transactions conform to the terms of the settlement agreement and the budget established for the reimbursable </w:t>
      </w:r>
    </w:p>
    <w:p w14:paraId="17015E6A" w14:textId="77777777" w:rsidR="00AF2FF6" w:rsidRPr="00AE189E" w:rsidRDefault="006319D7">
      <w:pPr>
        <w:spacing w:after="39"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A8FCD38"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r w:rsidRPr="00AE189E">
        <w:rPr>
          <w:rFonts w:ascii="Times New Roman" w:eastAsia="Calibri" w:hAnsi="Times New Roman" w:cs="Times New Roman"/>
          <w:noProof/>
          <w:sz w:val="20"/>
          <w:szCs w:val="20"/>
        </w:rPr>
        <mc:AlternateContent>
          <mc:Choice Requires="wpg">
            <w:drawing>
              <wp:inline distT="0" distB="0" distL="0" distR="0" wp14:anchorId="1C286F90" wp14:editId="564C9B03">
                <wp:extent cx="1828800" cy="7620"/>
                <wp:effectExtent l="0" t="0" r="0" b="0"/>
                <wp:docPr id="20142" name="Group 20142"/>
                <wp:cNvGraphicFramePr/>
                <a:graphic xmlns:a="http://schemas.openxmlformats.org/drawingml/2006/main">
                  <a:graphicData uri="http://schemas.microsoft.com/office/word/2010/wordprocessingGroup">
                    <wpg:wgp>
                      <wpg:cNvGrpSpPr/>
                      <wpg:grpSpPr>
                        <a:xfrm>
                          <a:off x="0" y="0"/>
                          <a:ext cx="1828800" cy="7620"/>
                          <a:chOff x="0" y="0"/>
                          <a:chExt cx="1828800" cy="7620"/>
                        </a:xfrm>
                      </wpg:grpSpPr>
                      <wps:wsp>
                        <wps:cNvPr id="1528" name="Shape 1528"/>
                        <wps:cNvSpPr/>
                        <wps:spPr>
                          <a:xfrm>
                            <a:off x="0" y="0"/>
                            <a:ext cx="1828800" cy="0"/>
                          </a:xfrm>
                          <a:custGeom>
                            <a:avLst/>
                            <a:gdLst/>
                            <a:ahLst/>
                            <a:cxnLst/>
                            <a:rect l="0" t="0" r="0" b="0"/>
                            <a:pathLst>
                              <a:path w="1828800">
                                <a:moveTo>
                                  <a:pt x="0" y="0"/>
                                </a:moveTo>
                                <a:lnTo>
                                  <a:pt x="1828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42" style="width:144pt;height:0.6pt;mso-position-horizontal-relative:char;mso-position-vertical-relative:line" coordsize="18288,76">
                <v:shape id="Shape 1528" style="position:absolute;width:18288;height:0;left:0;top:0;" coordsize="1828800,0" path="m0,0l1828800,0">
                  <v:stroke weight="0.6pt" endcap="flat" joinstyle="round" on="true" color="#000000"/>
                  <v:fill on="false" color="#000000" opacity="0"/>
                </v:shape>
              </v:group>
            </w:pict>
          </mc:Fallback>
        </mc:AlternateContent>
      </w:r>
    </w:p>
    <w:p w14:paraId="69C0A679" w14:textId="77777777" w:rsidR="00AF2FF6" w:rsidRPr="00AE189E" w:rsidRDefault="006319D7">
      <w:pPr>
        <w:ind w:left="2261" w:right="13" w:firstLine="0"/>
        <w:rPr>
          <w:rFonts w:ascii="Times New Roman" w:hAnsi="Times New Roman" w:cs="Times New Roman"/>
          <w:sz w:val="20"/>
          <w:szCs w:val="20"/>
        </w:rPr>
      </w:pPr>
      <w:r w:rsidRPr="00AE189E">
        <w:rPr>
          <w:rFonts w:ascii="Times New Roman" w:hAnsi="Times New Roman" w:cs="Times New Roman"/>
          <w:sz w:val="20"/>
          <w:szCs w:val="20"/>
        </w:rPr>
        <w:t xml:space="preserve">authority when issued by the OB. The RBO ensures that funding, </w:t>
      </w:r>
      <w:proofErr w:type="gramStart"/>
      <w:r w:rsidRPr="00AE189E">
        <w:rPr>
          <w:rFonts w:ascii="Times New Roman" w:hAnsi="Times New Roman" w:cs="Times New Roman"/>
          <w:sz w:val="20"/>
          <w:szCs w:val="20"/>
        </w:rPr>
        <w:t>obligating</w:t>
      </w:r>
      <w:proofErr w:type="gramEnd"/>
      <w:r w:rsidRPr="00AE189E">
        <w:rPr>
          <w:rFonts w:ascii="Times New Roman" w:hAnsi="Times New Roman" w:cs="Times New Roman"/>
          <w:sz w:val="20"/>
          <w:szCs w:val="20"/>
        </w:rPr>
        <w:t xml:space="preserve"> and disbursement documents are accurate and ensures availability of funds by fund code in the special account. </w:t>
      </w:r>
    </w:p>
    <w:p w14:paraId="1EBF549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D1CD629" w14:textId="77777777" w:rsidR="00AF2FF6" w:rsidRPr="00AE189E" w:rsidRDefault="006319D7">
      <w:pPr>
        <w:numPr>
          <w:ilvl w:val="0"/>
          <w:numId w:val="18"/>
        </w:numPr>
        <w:ind w:left="2263" w:right="13" w:hanging="362"/>
        <w:rPr>
          <w:rFonts w:ascii="Times New Roman" w:hAnsi="Times New Roman" w:cs="Times New Roman"/>
          <w:sz w:val="20"/>
          <w:szCs w:val="20"/>
        </w:rPr>
      </w:pPr>
      <w:r w:rsidRPr="00AE189E">
        <w:rPr>
          <w:rFonts w:ascii="Times New Roman" w:hAnsi="Times New Roman" w:cs="Times New Roman"/>
          <w:sz w:val="20"/>
          <w:szCs w:val="20"/>
        </w:rPr>
        <w:t>Regional obligation and disbursement data recorded in the agency’s f</w:t>
      </w:r>
      <w:r w:rsidRPr="00AE189E">
        <w:rPr>
          <w:rFonts w:ascii="Times New Roman" w:hAnsi="Times New Roman" w:cs="Times New Roman"/>
          <w:sz w:val="20"/>
          <w:szCs w:val="20"/>
        </w:rPr>
        <w:t xml:space="preserve">inancial management system are downloaded each month and used by the CFC to calculate the amount of interest attributable to individual special accounts, to track account balances and to prepare periodic status reports. </w:t>
      </w:r>
    </w:p>
    <w:p w14:paraId="4650AA4D"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FA229C9" w14:textId="77777777" w:rsidR="00AF2FF6" w:rsidRPr="00AE189E" w:rsidRDefault="006319D7">
      <w:pPr>
        <w:numPr>
          <w:ilvl w:val="0"/>
          <w:numId w:val="18"/>
        </w:numPr>
        <w:ind w:left="2263" w:right="13" w:hanging="362"/>
        <w:rPr>
          <w:rFonts w:ascii="Times New Roman" w:hAnsi="Times New Roman" w:cs="Times New Roman"/>
          <w:sz w:val="20"/>
          <w:szCs w:val="20"/>
        </w:rPr>
      </w:pPr>
      <w:r w:rsidRPr="00AE189E">
        <w:rPr>
          <w:rFonts w:ascii="Times New Roman" w:hAnsi="Times New Roman" w:cs="Times New Roman"/>
          <w:sz w:val="20"/>
          <w:szCs w:val="20"/>
        </w:rPr>
        <w:t>Special account funds should gene</w:t>
      </w:r>
      <w:r w:rsidRPr="00AE189E">
        <w:rPr>
          <w:rFonts w:ascii="Times New Roman" w:hAnsi="Times New Roman" w:cs="Times New Roman"/>
          <w:sz w:val="20"/>
          <w:szCs w:val="20"/>
        </w:rPr>
        <w:t xml:space="preserve">rally be obligated and expended in the following priority order: </w:t>
      </w:r>
    </w:p>
    <w:p w14:paraId="2B29C762"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lastRenderedPageBreak/>
        <w:t xml:space="preserve"> </w:t>
      </w:r>
    </w:p>
    <w:p w14:paraId="7CD2B963" w14:textId="77777777" w:rsidR="00AF2FF6" w:rsidRPr="00AE189E" w:rsidRDefault="006319D7">
      <w:pPr>
        <w:numPr>
          <w:ilvl w:val="1"/>
          <w:numId w:val="18"/>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TR2A (federal unearned revenue) </w:t>
      </w:r>
    </w:p>
    <w:p w14:paraId="3B1F1369" w14:textId="77777777" w:rsidR="00AF2FF6" w:rsidRPr="00AE189E" w:rsidRDefault="006319D7">
      <w:pPr>
        <w:numPr>
          <w:ilvl w:val="1"/>
          <w:numId w:val="18"/>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TR2 (non-federal unearned revenue) </w:t>
      </w:r>
    </w:p>
    <w:p w14:paraId="32387425" w14:textId="77777777" w:rsidR="00AF2FF6" w:rsidRPr="00AE189E" w:rsidRDefault="006319D7">
      <w:pPr>
        <w:numPr>
          <w:ilvl w:val="1"/>
          <w:numId w:val="18"/>
        </w:numPr>
        <w:spacing w:after="0" w:line="259" w:lineRule="auto"/>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TR2B (federal and non-federal earned revenue) </w:t>
      </w:r>
    </w:p>
    <w:p w14:paraId="3ACC707B"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003EBA2" w14:textId="77777777" w:rsidR="00AF2FF6" w:rsidRPr="00AE189E" w:rsidRDefault="006319D7">
      <w:pPr>
        <w:pStyle w:val="Heading2"/>
        <w:ind w:left="1191"/>
        <w:rPr>
          <w:rFonts w:ascii="Times New Roman" w:hAnsi="Times New Roman" w:cs="Times New Roman"/>
          <w:sz w:val="20"/>
          <w:szCs w:val="20"/>
        </w:rPr>
      </w:pPr>
      <w:r w:rsidRPr="00AE189E">
        <w:rPr>
          <w:rFonts w:ascii="Times New Roman" w:hAnsi="Times New Roman" w:cs="Times New Roman"/>
          <w:sz w:val="20"/>
          <w:szCs w:val="20"/>
        </w:rPr>
        <w:t>4.  Disbursements to PRPs</w:t>
      </w:r>
      <w:r w:rsidRPr="00AE189E">
        <w:rPr>
          <w:rFonts w:ascii="Times New Roman" w:hAnsi="Times New Roman" w:cs="Times New Roman"/>
          <w:b w:val="0"/>
          <w:sz w:val="20"/>
          <w:szCs w:val="20"/>
        </w:rPr>
        <w:t xml:space="preserve"> </w:t>
      </w:r>
    </w:p>
    <w:p w14:paraId="41739499"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A1876E5" w14:textId="77777777" w:rsidR="00AF2FF6" w:rsidRPr="00AE189E" w:rsidRDefault="006319D7">
      <w:pPr>
        <w:numPr>
          <w:ilvl w:val="0"/>
          <w:numId w:val="19"/>
        </w:numPr>
        <w:ind w:left="2357" w:right="13"/>
        <w:rPr>
          <w:rFonts w:ascii="Times New Roman" w:hAnsi="Times New Roman" w:cs="Times New Roman"/>
          <w:sz w:val="20"/>
          <w:szCs w:val="20"/>
        </w:rPr>
      </w:pPr>
      <w:r w:rsidRPr="00AE189E">
        <w:rPr>
          <w:rFonts w:ascii="Times New Roman" w:hAnsi="Times New Roman" w:cs="Times New Roman"/>
          <w:sz w:val="20"/>
          <w:szCs w:val="20"/>
        </w:rPr>
        <w:t>In certain circumstances, settlement proc</w:t>
      </w:r>
      <w:r w:rsidRPr="00AE189E">
        <w:rPr>
          <w:rFonts w:ascii="Times New Roman" w:hAnsi="Times New Roman" w:cs="Times New Roman"/>
          <w:sz w:val="20"/>
          <w:szCs w:val="20"/>
        </w:rPr>
        <w:t xml:space="preserve">eeds and any interest earned by a special account may be disbursed to a PRP from a special account in reimbursement for work performed at the site for which the special account was established. Prior written approval from OSRE is required. </w:t>
      </w:r>
    </w:p>
    <w:p w14:paraId="6795E35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C3F6AA0" w14:textId="77777777" w:rsidR="00AF2FF6" w:rsidRPr="00AE189E" w:rsidRDefault="006319D7">
      <w:pPr>
        <w:numPr>
          <w:ilvl w:val="0"/>
          <w:numId w:val="19"/>
        </w:numPr>
        <w:ind w:left="2357" w:right="13"/>
        <w:rPr>
          <w:rFonts w:ascii="Times New Roman" w:hAnsi="Times New Roman" w:cs="Times New Roman"/>
          <w:sz w:val="20"/>
          <w:szCs w:val="20"/>
        </w:rPr>
      </w:pPr>
      <w:r w:rsidRPr="00AE189E">
        <w:rPr>
          <w:rFonts w:ascii="Times New Roman" w:hAnsi="Times New Roman" w:cs="Times New Roman"/>
          <w:sz w:val="20"/>
          <w:szCs w:val="20"/>
        </w:rPr>
        <w:t xml:space="preserve">To be eligible for disbursement from a special account, the PRP must first agree to perform the response action pursuant to a settlement agreement with the EPA. The settlement agreement defines the work to be performed by the PRP and the specific terms or </w:t>
      </w:r>
      <w:r w:rsidRPr="00AE189E">
        <w:rPr>
          <w:rFonts w:ascii="Times New Roman" w:hAnsi="Times New Roman" w:cs="Times New Roman"/>
          <w:sz w:val="20"/>
          <w:szCs w:val="20"/>
        </w:rPr>
        <w:t xml:space="preserve">conditions for reimbursing the PRP from the special account. The EPA </w:t>
      </w:r>
      <w:r w:rsidRPr="00AE189E">
        <w:rPr>
          <w:rFonts w:ascii="Times New Roman" w:hAnsi="Times New Roman" w:cs="Times New Roman"/>
          <w:sz w:val="20"/>
          <w:szCs w:val="20"/>
          <w:u w:val="single" w:color="000000"/>
        </w:rPr>
        <w:t>will not</w:t>
      </w:r>
      <w:r w:rsidRPr="00AE189E">
        <w:rPr>
          <w:rFonts w:ascii="Times New Roman" w:hAnsi="Times New Roman" w:cs="Times New Roman"/>
          <w:sz w:val="20"/>
          <w:szCs w:val="20"/>
        </w:rPr>
        <w:t xml:space="preserve"> disburse funds from a special account to a PRP performing the work under a unilateral administrative order. </w:t>
      </w:r>
    </w:p>
    <w:p w14:paraId="27EA7D2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9D012EA" w14:textId="77777777" w:rsidR="00AF2FF6" w:rsidRPr="00AE189E" w:rsidRDefault="006319D7">
      <w:pPr>
        <w:numPr>
          <w:ilvl w:val="0"/>
          <w:numId w:val="19"/>
        </w:numPr>
        <w:ind w:left="2357" w:right="13"/>
        <w:rPr>
          <w:rFonts w:ascii="Times New Roman" w:hAnsi="Times New Roman" w:cs="Times New Roman"/>
          <w:sz w:val="20"/>
          <w:szCs w:val="20"/>
        </w:rPr>
      </w:pPr>
      <w:r w:rsidRPr="00AE189E">
        <w:rPr>
          <w:rFonts w:ascii="Times New Roman" w:hAnsi="Times New Roman" w:cs="Times New Roman"/>
          <w:sz w:val="20"/>
          <w:szCs w:val="20"/>
        </w:rPr>
        <w:t xml:space="preserve">When the settlement agreement is finalized (i.e., when the consent </w:t>
      </w:r>
      <w:r w:rsidRPr="00AE189E">
        <w:rPr>
          <w:rFonts w:ascii="Times New Roman" w:hAnsi="Times New Roman" w:cs="Times New Roman"/>
          <w:sz w:val="20"/>
          <w:szCs w:val="20"/>
        </w:rPr>
        <w:t xml:space="preserve">decree is entered or an administrative order of consent or when an administrative agreement becomes effective), the CFC transfers and/or initially deposits the amount of money the EPA has agreed to disburse to the PRP from an existing special account to a </w:t>
      </w:r>
      <w:r w:rsidRPr="00AE189E">
        <w:rPr>
          <w:rFonts w:ascii="Times New Roman" w:hAnsi="Times New Roman" w:cs="Times New Roman"/>
          <w:sz w:val="20"/>
          <w:szCs w:val="20"/>
        </w:rPr>
        <w:t>separate and distinct special account for the same site. These accounts are referred to as a disbursement special account. Establishing a disbursement special account enables the EPA to provide the PRP with assurances that the disbursement amount agreed to</w:t>
      </w:r>
      <w:r w:rsidRPr="00AE189E">
        <w:rPr>
          <w:rFonts w:ascii="Times New Roman" w:hAnsi="Times New Roman" w:cs="Times New Roman"/>
          <w:sz w:val="20"/>
          <w:szCs w:val="20"/>
        </w:rPr>
        <w:t xml:space="preserve"> under the settlement will not be used for other site-related purposes and ensures that the interest earned on such amounts is kept separate from interest earned on amounts not eligible for disbursement. The RFO in consultation with or at the direction of </w:t>
      </w:r>
      <w:r w:rsidRPr="00AE189E">
        <w:rPr>
          <w:rFonts w:ascii="Times New Roman" w:hAnsi="Times New Roman" w:cs="Times New Roman"/>
          <w:sz w:val="20"/>
          <w:szCs w:val="20"/>
        </w:rPr>
        <w:t xml:space="preserve">the RPO advises the CFC of the need for this account prior to its establishment. </w:t>
      </w:r>
    </w:p>
    <w:p w14:paraId="6E727B5D" w14:textId="77777777" w:rsidR="00AF2FF6" w:rsidRPr="00AE189E" w:rsidRDefault="006319D7">
      <w:pPr>
        <w:numPr>
          <w:ilvl w:val="0"/>
          <w:numId w:val="19"/>
        </w:numPr>
        <w:ind w:left="2357" w:right="13"/>
        <w:rPr>
          <w:rFonts w:ascii="Times New Roman" w:hAnsi="Times New Roman" w:cs="Times New Roman"/>
          <w:sz w:val="20"/>
          <w:szCs w:val="20"/>
        </w:rPr>
      </w:pPr>
      <w:r w:rsidRPr="00AE189E">
        <w:rPr>
          <w:rFonts w:ascii="Times New Roman" w:hAnsi="Times New Roman" w:cs="Times New Roman"/>
          <w:sz w:val="20"/>
          <w:szCs w:val="20"/>
        </w:rPr>
        <w:t>The RPO prepares EPA Form 2550-9, Commitment Notice and the EPA Form 2550-10, Miscellaneous Obligation Document after reviewing the costs submitted by a PRP for reimbursement</w:t>
      </w:r>
      <w:r w:rsidRPr="00AE189E">
        <w:rPr>
          <w:rFonts w:ascii="Times New Roman" w:hAnsi="Times New Roman" w:cs="Times New Roman"/>
          <w:sz w:val="20"/>
          <w:szCs w:val="20"/>
        </w:rPr>
        <w:t xml:space="preserve"> from the special account. Funds must be committed and obligated in the agency’s financial management system before being disbursed to the PRP from the special account (The CFC performs this function for some regions. In these </w:t>
      </w:r>
      <w:proofErr w:type="gramStart"/>
      <w:r w:rsidRPr="00AE189E">
        <w:rPr>
          <w:rFonts w:ascii="Times New Roman" w:hAnsi="Times New Roman" w:cs="Times New Roman"/>
          <w:sz w:val="20"/>
          <w:szCs w:val="20"/>
        </w:rPr>
        <w:t>cases</w:t>
      </w:r>
      <w:proofErr w:type="gramEnd"/>
      <w:r w:rsidRPr="00AE189E">
        <w:rPr>
          <w:rFonts w:ascii="Times New Roman" w:hAnsi="Times New Roman" w:cs="Times New Roman"/>
          <w:sz w:val="20"/>
          <w:szCs w:val="20"/>
        </w:rPr>
        <w:t xml:space="preserve"> the form should be subm</w:t>
      </w:r>
      <w:r w:rsidRPr="00AE189E">
        <w:rPr>
          <w:rFonts w:ascii="Times New Roman" w:hAnsi="Times New Roman" w:cs="Times New Roman"/>
          <w:sz w:val="20"/>
          <w:szCs w:val="20"/>
        </w:rPr>
        <w:t xml:space="preserve">itted to the CFC Payment Branch.) </w:t>
      </w:r>
    </w:p>
    <w:p w14:paraId="38F38F4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2CB7CD0" w14:textId="77777777" w:rsidR="00AF2FF6" w:rsidRPr="00AE189E" w:rsidRDefault="006319D7">
      <w:pPr>
        <w:numPr>
          <w:ilvl w:val="0"/>
          <w:numId w:val="19"/>
        </w:numPr>
        <w:ind w:left="2357" w:right="13"/>
        <w:rPr>
          <w:rFonts w:ascii="Times New Roman" w:hAnsi="Times New Roman" w:cs="Times New Roman"/>
          <w:sz w:val="20"/>
          <w:szCs w:val="20"/>
        </w:rPr>
      </w:pPr>
      <w:r w:rsidRPr="00AE189E">
        <w:rPr>
          <w:rFonts w:ascii="Times New Roman" w:hAnsi="Times New Roman" w:cs="Times New Roman"/>
          <w:sz w:val="20"/>
          <w:szCs w:val="20"/>
        </w:rPr>
        <w:t>The PRP is reimbursed either in installments or in a lump sum upon the satisfactory completion of all site work or the completion of a work milestone as provided in the settlement agreement. Upon receiving the PRP’s req</w:t>
      </w:r>
      <w:r w:rsidRPr="00AE189E">
        <w:rPr>
          <w:rFonts w:ascii="Times New Roman" w:hAnsi="Times New Roman" w:cs="Times New Roman"/>
          <w:sz w:val="20"/>
          <w:szCs w:val="20"/>
        </w:rPr>
        <w:t xml:space="preserve">uest for disbursement of response costs, the ORC/LEO and RPO review the cost documentation submitted by the PRP to verify the accuracy and completeness of the costs claimed. The ORC/LEO and RPO also determine that the activity </w:t>
      </w:r>
      <w:proofErr w:type="gramStart"/>
      <w:r w:rsidRPr="00AE189E">
        <w:rPr>
          <w:rFonts w:ascii="Times New Roman" w:hAnsi="Times New Roman" w:cs="Times New Roman"/>
          <w:sz w:val="20"/>
          <w:szCs w:val="20"/>
        </w:rPr>
        <w:t>performed</w:t>
      </w:r>
      <w:proofErr w:type="gramEnd"/>
      <w:r w:rsidRPr="00AE189E">
        <w:rPr>
          <w:rFonts w:ascii="Times New Roman" w:hAnsi="Times New Roman" w:cs="Times New Roman"/>
          <w:sz w:val="20"/>
          <w:szCs w:val="20"/>
        </w:rPr>
        <w:t xml:space="preserve"> and the costs submi</w:t>
      </w:r>
      <w:r w:rsidRPr="00AE189E">
        <w:rPr>
          <w:rFonts w:ascii="Times New Roman" w:hAnsi="Times New Roman" w:cs="Times New Roman"/>
          <w:sz w:val="20"/>
          <w:szCs w:val="20"/>
        </w:rPr>
        <w:t>tted comply with the terms of the settlement agreement (including the requirement for certification of these costs by the PRP’s Chief Financial Officer or equivalent official). If the costs are valid, the RPO recommends in a memorandum that the CFC pay the</w:t>
      </w:r>
      <w:r w:rsidRPr="00AE189E">
        <w:rPr>
          <w:rFonts w:ascii="Times New Roman" w:hAnsi="Times New Roman" w:cs="Times New Roman"/>
          <w:sz w:val="20"/>
          <w:szCs w:val="20"/>
        </w:rPr>
        <w:t xml:space="preserve"> PRP. The memorandum includes copies of the corresponding commitment notice, MOD and the PRP’s cost documentation package. </w:t>
      </w:r>
    </w:p>
    <w:p w14:paraId="03802D5B" w14:textId="77777777" w:rsidR="00AF2FF6" w:rsidRPr="00AE189E" w:rsidRDefault="006319D7">
      <w:pPr>
        <w:spacing w:after="9"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7589DD9" w14:textId="77777777" w:rsidR="00AF2FF6" w:rsidRPr="00AE189E" w:rsidRDefault="006319D7">
      <w:pPr>
        <w:pStyle w:val="Heading2"/>
        <w:ind w:left="1191"/>
        <w:rPr>
          <w:rFonts w:ascii="Times New Roman" w:hAnsi="Times New Roman" w:cs="Times New Roman"/>
          <w:sz w:val="20"/>
          <w:szCs w:val="20"/>
        </w:rPr>
      </w:pPr>
      <w:r w:rsidRPr="00AE189E">
        <w:rPr>
          <w:rFonts w:ascii="Times New Roman" w:hAnsi="Times New Roman" w:cs="Times New Roman"/>
          <w:sz w:val="20"/>
          <w:szCs w:val="20"/>
        </w:rPr>
        <w:t>5.  Disbursements to States and State Assurances</w:t>
      </w:r>
      <w:r w:rsidRPr="00AE189E">
        <w:rPr>
          <w:rFonts w:ascii="Times New Roman" w:hAnsi="Times New Roman" w:cs="Times New Roman"/>
          <w:b w:val="0"/>
          <w:sz w:val="20"/>
          <w:szCs w:val="20"/>
        </w:rPr>
        <w:t xml:space="preserve"> </w:t>
      </w:r>
    </w:p>
    <w:p w14:paraId="4DAC8AF6"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F5BE63E" w14:textId="77777777" w:rsidR="00AF2FF6" w:rsidRPr="00AE189E" w:rsidRDefault="006319D7">
      <w:pPr>
        <w:numPr>
          <w:ilvl w:val="0"/>
          <w:numId w:val="20"/>
        </w:numPr>
        <w:ind w:left="2354" w:right="13" w:hanging="362"/>
        <w:rPr>
          <w:rFonts w:ascii="Times New Roman" w:hAnsi="Times New Roman" w:cs="Times New Roman"/>
          <w:sz w:val="20"/>
          <w:szCs w:val="20"/>
        </w:rPr>
      </w:pPr>
      <w:r w:rsidRPr="00AE189E">
        <w:rPr>
          <w:rFonts w:ascii="Times New Roman" w:hAnsi="Times New Roman" w:cs="Times New Roman"/>
          <w:sz w:val="20"/>
          <w:szCs w:val="20"/>
        </w:rPr>
        <w:t xml:space="preserve">The EPA may award cooperative agreements to states (as well as political sub-divisions and Indian tribes) to carry out response actions. The RPO is responsible for initiating the preparation and issuance of the cooperative agreement. </w:t>
      </w:r>
    </w:p>
    <w:p w14:paraId="339CC16D"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FB53177" w14:textId="77777777" w:rsidR="00AF2FF6" w:rsidRPr="00AE189E" w:rsidRDefault="006319D7">
      <w:pPr>
        <w:numPr>
          <w:ilvl w:val="0"/>
          <w:numId w:val="20"/>
        </w:numPr>
        <w:ind w:left="2354" w:right="13" w:hanging="362"/>
        <w:rPr>
          <w:rFonts w:ascii="Times New Roman" w:hAnsi="Times New Roman" w:cs="Times New Roman"/>
          <w:sz w:val="20"/>
          <w:szCs w:val="20"/>
        </w:rPr>
      </w:pPr>
      <w:r w:rsidRPr="00AE189E">
        <w:rPr>
          <w:rFonts w:ascii="Times New Roman" w:hAnsi="Times New Roman" w:cs="Times New Roman"/>
          <w:sz w:val="20"/>
          <w:szCs w:val="20"/>
        </w:rPr>
        <w:t>In the event that a</w:t>
      </w:r>
      <w:r w:rsidRPr="00AE189E">
        <w:rPr>
          <w:rFonts w:ascii="Times New Roman" w:hAnsi="Times New Roman" w:cs="Times New Roman"/>
          <w:sz w:val="20"/>
          <w:szCs w:val="20"/>
        </w:rPr>
        <w:t xml:space="preserve"> response action utilizes both special account resources and congressionally appropriated resources, the RPO is responsible for assuring that the state makes specific </w:t>
      </w:r>
      <w:r w:rsidRPr="00AE189E">
        <w:rPr>
          <w:rFonts w:ascii="Times New Roman" w:hAnsi="Times New Roman" w:cs="Times New Roman"/>
          <w:sz w:val="20"/>
          <w:szCs w:val="20"/>
        </w:rPr>
        <w:lastRenderedPageBreak/>
        <w:t>assurances as required by CERCLA section 104, regulated through</w:t>
      </w:r>
      <w:hyperlink r:id="rId22">
        <w:r w:rsidRPr="00AE189E">
          <w:rPr>
            <w:rFonts w:ascii="Times New Roman" w:hAnsi="Times New Roman" w:cs="Times New Roman"/>
            <w:sz w:val="20"/>
            <w:szCs w:val="20"/>
          </w:rPr>
          <w:t xml:space="preserve"> 40 C.F.R. [Code of</w:t>
        </w:r>
      </w:hyperlink>
      <w:hyperlink r:id="rId23">
        <w:r w:rsidRPr="00AE189E">
          <w:rPr>
            <w:rFonts w:ascii="Times New Roman" w:hAnsi="Times New Roman" w:cs="Times New Roman"/>
            <w:sz w:val="20"/>
            <w:szCs w:val="20"/>
          </w:rPr>
          <w:t xml:space="preserve"> </w:t>
        </w:r>
      </w:hyperlink>
      <w:hyperlink r:id="rId24">
        <w:r w:rsidRPr="00AE189E">
          <w:rPr>
            <w:rFonts w:ascii="Times New Roman" w:hAnsi="Times New Roman" w:cs="Times New Roman"/>
            <w:sz w:val="20"/>
            <w:szCs w:val="20"/>
          </w:rPr>
          <w:t>Federal Regulations] Part 35 Subpart O. Please see RMDS 2550D</w:t>
        </w:r>
      </w:hyperlink>
      <w:hyperlink r:id="rId25">
        <w:r w:rsidRPr="00AE189E">
          <w:rPr>
            <w:rFonts w:ascii="Times New Roman" w:hAnsi="Times New Roman" w:cs="Times New Roman"/>
            <w:sz w:val="20"/>
            <w:szCs w:val="20"/>
          </w:rPr>
          <w:t xml:space="preserve"> </w:t>
        </w:r>
      </w:hyperlink>
      <w:hyperlink r:id="rId26">
        <w:r w:rsidRPr="00AE189E">
          <w:rPr>
            <w:rFonts w:ascii="Times New Roman" w:hAnsi="Times New Roman" w:cs="Times New Roman"/>
            <w:sz w:val="20"/>
            <w:szCs w:val="20"/>
          </w:rPr>
          <w:t xml:space="preserve">Chapter 9 for further information. </w:t>
        </w:r>
      </w:hyperlink>
    </w:p>
    <w:p w14:paraId="053764EC"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927582C" w14:textId="77777777" w:rsidR="00AF2FF6" w:rsidRPr="00AE189E" w:rsidRDefault="006319D7">
      <w:pPr>
        <w:pStyle w:val="Heading1"/>
        <w:ind w:left="826"/>
        <w:rPr>
          <w:rFonts w:ascii="Times New Roman" w:hAnsi="Times New Roman" w:cs="Times New Roman"/>
          <w:sz w:val="20"/>
          <w:szCs w:val="20"/>
        </w:rPr>
      </w:pPr>
      <w:r w:rsidRPr="00AE189E">
        <w:rPr>
          <w:rFonts w:ascii="Times New Roman" w:hAnsi="Times New Roman" w:cs="Times New Roman"/>
          <w:sz w:val="20"/>
          <w:szCs w:val="20"/>
        </w:rPr>
        <w:t>J. Disbursements to Other Federal Agencies</w:t>
      </w:r>
      <w:r w:rsidRPr="00AE189E">
        <w:rPr>
          <w:rFonts w:ascii="Times New Roman" w:hAnsi="Times New Roman" w:cs="Times New Roman"/>
          <w:b w:val="0"/>
          <w:sz w:val="20"/>
          <w:szCs w:val="20"/>
        </w:rPr>
        <w:t xml:space="preserve"> </w:t>
      </w:r>
    </w:p>
    <w:p w14:paraId="356E70CB"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8E9E94B" w14:textId="77777777" w:rsidR="00AF2FF6" w:rsidRPr="00AE189E" w:rsidRDefault="006319D7">
      <w:pPr>
        <w:ind w:left="1272" w:right="13" w:firstLine="0"/>
        <w:rPr>
          <w:rFonts w:ascii="Times New Roman" w:hAnsi="Times New Roman" w:cs="Times New Roman"/>
          <w:sz w:val="20"/>
          <w:szCs w:val="20"/>
        </w:rPr>
      </w:pPr>
      <w:r w:rsidRPr="00AE189E">
        <w:rPr>
          <w:rFonts w:ascii="Times New Roman" w:hAnsi="Times New Roman" w:cs="Times New Roman"/>
          <w:sz w:val="20"/>
          <w:szCs w:val="20"/>
        </w:rPr>
        <w:t>If another federal agency ag</w:t>
      </w:r>
      <w:r w:rsidRPr="00AE189E">
        <w:rPr>
          <w:rFonts w:ascii="Times New Roman" w:hAnsi="Times New Roman" w:cs="Times New Roman"/>
          <w:sz w:val="20"/>
          <w:szCs w:val="20"/>
        </w:rPr>
        <w:t xml:space="preserve">rees to perform response work at a site having a special account, the EPA generally provides the performing agency with special account funds through an IA. </w:t>
      </w:r>
    </w:p>
    <w:p w14:paraId="70A7E25F" w14:textId="77777777" w:rsidR="00AF2FF6" w:rsidRPr="00AE189E" w:rsidRDefault="006319D7">
      <w:pPr>
        <w:spacing w:after="9"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3A44793" w14:textId="77777777" w:rsidR="00AF2FF6" w:rsidRPr="00AE189E" w:rsidRDefault="006319D7">
      <w:pPr>
        <w:pStyle w:val="Heading1"/>
        <w:ind w:left="826"/>
        <w:rPr>
          <w:rFonts w:ascii="Times New Roman" w:hAnsi="Times New Roman" w:cs="Times New Roman"/>
          <w:sz w:val="20"/>
          <w:szCs w:val="20"/>
        </w:rPr>
      </w:pPr>
      <w:r w:rsidRPr="00AE189E">
        <w:rPr>
          <w:rFonts w:ascii="Times New Roman" w:hAnsi="Times New Roman" w:cs="Times New Roman"/>
          <w:sz w:val="20"/>
          <w:szCs w:val="20"/>
        </w:rPr>
        <w:t>K. Special Account Reclassification</w:t>
      </w:r>
      <w:r w:rsidRPr="00AE189E">
        <w:rPr>
          <w:rFonts w:ascii="Times New Roman" w:hAnsi="Times New Roman" w:cs="Times New Roman"/>
          <w:b w:val="0"/>
          <w:sz w:val="20"/>
          <w:szCs w:val="20"/>
        </w:rPr>
        <w:t xml:space="preserve"> </w:t>
      </w:r>
    </w:p>
    <w:p w14:paraId="005AD65B"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7DE0F97" w14:textId="77777777" w:rsidR="00AF2FF6" w:rsidRPr="00AE189E" w:rsidRDefault="006319D7">
      <w:pPr>
        <w:ind w:left="1272" w:right="13" w:firstLine="0"/>
        <w:rPr>
          <w:rFonts w:ascii="Times New Roman" w:hAnsi="Times New Roman" w:cs="Times New Roman"/>
          <w:sz w:val="20"/>
          <w:szCs w:val="20"/>
        </w:rPr>
      </w:pPr>
      <w:r w:rsidRPr="00AE189E">
        <w:rPr>
          <w:rFonts w:ascii="Times New Roman" w:hAnsi="Times New Roman" w:cs="Times New Roman"/>
          <w:sz w:val="20"/>
          <w:szCs w:val="20"/>
        </w:rPr>
        <w:t xml:space="preserve">Prior to the establishment of a special account, Superfund site expenses may have been charged to the Trust Fund appropriation (using the “T” fund code). </w:t>
      </w:r>
    </w:p>
    <w:p w14:paraId="5D08E5FA" w14:textId="77777777" w:rsidR="00AF2FF6" w:rsidRPr="00AE189E" w:rsidRDefault="006319D7">
      <w:pPr>
        <w:ind w:left="1272" w:right="13" w:firstLine="0"/>
        <w:rPr>
          <w:rFonts w:ascii="Times New Roman" w:hAnsi="Times New Roman" w:cs="Times New Roman"/>
          <w:sz w:val="20"/>
          <w:szCs w:val="20"/>
        </w:rPr>
      </w:pPr>
      <w:r w:rsidRPr="00AE189E">
        <w:rPr>
          <w:rFonts w:ascii="Times New Roman" w:hAnsi="Times New Roman" w:cs="Times New Roman"/>
          <w:sz w:val="20"/>
          <w:szCs w:val="20"/>
        </w:rPr>
        <w:t>Reclassification returns the EPA to the position in which it would have been had the EPA received the</w:t>
      </w:r>
      <w:r w:rsidRPr="00AE189E">
        <w:rPr>
          <w:rFonts w:ascii="Times New Roman" w:hAnsi="Times New Roman" w:cs="Times New Roman"/>
          <w:sz w:val="20"/>
          <w:szCs w:val="20"/>
        </w:rPr>
        <w:t xml:space="preserve"> special account funds at the time when a region spent Trust Fund dollars. </w:t>
      </w:r>
    </w:p>
    <w:p w14:paraId="396B930B" w14:textId="77777777" w:rsidR="00AF2FF6" w:rsidRPr="00AE189E" w:rsidRDefault="006319D7">
      <w:pPr>
        <w:numPr>
          <w:ilvl w:val="0"/>
          <w:numId w:val="21"/>
        </w:numPr>
        <w:ind w:right="13" w:hanging="360"/>
        <w:rPr>
          <w:rFonts w:ascii="Times New Roman" w:hAnsi="Times New Roman" w:cs="Times New Roman"/>
          <w:sz w:val="20"/>
          <w:szCs w:val="20"/>
        </w:rPr>
      </w:pPr>
      <w:r w:rsidRPr="00AE189E">
        <w:rPr>
          <w:rFonts w:ascii="Times New Roman" w:hAnsi="Times New Roman" w:cs="Times New Roman"/>
          <w:sz w:val="20"/>
          <w:szCs w:val="20"/>
        </w:rPr>
        <w:t>Each reclassification decision is based on site-specific circumstances. Generally, the RPO should consider the reclassification of special account funds (principal and interest) wh</w:t>
      </w:r>
      <w:r w:rsidRPr="00AE189E">
        <w:rPr>
          <w:rFonts w:ascii="Times New Roman" w:hAnsi="Times New Roman" w:cs="Times New Roman"/>
          <w:sz w:val="20"/>
          <w:szCs w:val="20"/>
        </w:rPr>
        <w:t>en there are more than sufficient funds in the special account to fund remaining response actions at that site. In accordance with the general hierarchy for special account use, excess special account funds should be considered for reclassification prior t</w:t>
      </w:r>
      <w:r w:rsidRPr="00AE189E">
        <w:rPr>
          <w:rFonts w:ascii="Times New Roman" w:hAnsi="Times New Roman" w:cs="Times New Roman"/>
          <w:sz w:val="20"/>
          <w:szCs w:val="20"/>
        </w:rPr>
        <w:t xml:space="preserve">o transferring them to the Trust Fund. </w:t>
      </w:r>
    </w:p>
    <w:p w14:paraId="6EF4E40F"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3DE1633" w14:textId="77777777" w:rsidR="00AF2FF6" w:rsidRPr="00AE189E" w:rsidRDefault="006319D7">
      <w:pPr>
        <w:numPr>
          <w:ilvl w:val="0"/>
          <w:numId w:val="21"/>
        </w:numPr>
        <w:spacing w:after="28"/>
        <w:ind w:right="13" w:hanging="360"/>
        <w:rPr>
          <w:rFonts w:ascii="Times New Roman" w:hAnsi="Times New Roman" w:cs="Times New Roman"/>
          <w:sz w:val="20"/>
          <w:szCs w:val="20"/>
        </w:rPr>
      </w:pPr>
      <w:r w:rsidRPr="00AE189E">
        <w:rPr>
          <w:rFonts w:ascii="Times New Roman" w:hAnsi="Times New Roman" w:cs="Times New Roman"/>
          <w:sz w:val="20"/>
          <w:szCs w:val="20"/>
        </w:rPr>
        <w:t>The region is required to notify OSRTI and OSRE prior to conducting the reclassification in accordance with current guidance.</w:t>
      </w:r>
      <w:r w:rsidRPr="00AE189E">
        <w:rPr>
          <w:rFonts w:ascii="Times New Roman" w:hAnsi="Times New Roman" w:cs="Times New Roman"/>
          <w:sz w:val="20"/>
          <w:szCs w:val="20"/>
          <w:vertAlign w:val="superscript"/>
        </w:rPr>
        <w:footnoteReference w:id="6"/>
      </w:r>
      <w:r w:rsidRPr="00AE189E">
        <w:rPr>
          <w:rFonts w:ascii="Times New Roman" w:hAnsi="Times New Roman" w:cs="Times New Roman"/>
          <w:sz w:val="20"/>
          <w:szCs w:val="20"/>
          <w:vertAlign w:val="subscript"/>
        </w:rPr>
        <w:t xml:space="preserve"> </w:t>
      </w:r>
    </w:p>
    <w:p w14:paraId="3A067B05"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5AA3626" w14:textId="77777777" w:rsidR="00AF2FF6" w:rsidRPr="00AE189E" w:rsidRDefault="006319D7">
      <w:pPr>
        <w:numPr>
          <w:ilvl w:val="0"/>
          <w:numId w:val="21"/>
        </w:numPr>
        <w:ind w:right="13" w:hanging="360"/>
        <w:rPr>
          <w:rFonts w:ascii="Times New Roman" w:hAnsi="Times New Roman" w:cs="Times New Roman"/>
          <w:sz w:val="20"/>
          <w:szCs w:val="20"/>
        </w:rPr>
      </w:pPr>
      <w:r w:rsidRPr="00AE189E">
        <w:rPr>
          <w:rFonts w:ascii="Times New Roman" w:hAnsi="Times New Roman" w:cs="Times New Roman"/>
          <w:sz w:val="20"/>
          <w:szCs w:val="20"/>
        </w:rPr>
        <w:t>The reclassification of special account funds is processed by the CFC with a KV doc</w:t>
      </w:r>
      <w:r w:rsidRPr="00AE189E">
        <w:rPr>
          <w:rFonts w:ascii="Times New Roman" w:hAnsi="Times New Roman" w:cs="Times New Roman"/>
          <w:sz w:val="20"/>
          <w:szCs w:val="20"/>
        </w:rPr>
        <w:t>ument that is entered in the agency’s financial management system. A KV document identifies the lines of accounting that are to be decreased (previously expended appropriated funds) and increased (special account funds) to effectuate the reclassification a</w:t>
      </w:r>
      <w:r w:rsidRPr="00AE189E">
        <w:rPr>
          <w:rFonts w:ascii="Times New Roman" w:hAnsi="Times New Roman" w:cs="Times New Roman"/>
          <w:sz w:val="20"/>
          <w:szCs w:val="20"/>
        </w:rPr>
        <w:t xml:space="preserve">nd make appropriated funds available for recertification. The RFO or the CFC enters these documents into the agency’s financial management system. In cases where CFC enters the information, the KV document should be sent to the CFC Payment Branch. </w:t>
      </w:r>
    </w:p>
    <w:p w14:paraId="0DEC26A6"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79375CA" w14:textId="77777777" w:rsidR="00AF2FF6" w:rsidRPr="00AE189E" w:rsidRDefault="006319D7">
      <w:pPr>
        <w:ind w:left="1541" w:right="13" w:firstLine="0"/>
        <w:rPr>
          <w:rFonts w:ascii="Times New Roman" w:hAnsi="Times New Roman" w:cs="Times New Roman"/>
          <w:sz w:val="20"/>
          <w:szCs w:val="20"/>
        </w:rPr>
      </w:pPr>
      <w:r w:rsidRPr="00AE189E">
        <w:rPr>
          <w:rFonts w:ascii="Times New Roman" w:hAnsi="Times New Roman" w:cs="Times New Roman"/>
          <w:sz w:val="20"/>
          <w:szCs w:val="20"/>
        </w:rPr>
        <w:t xml:space="preserve">More </w:t>
      </w:r>
      <w:r w:rsidRPr="00AE189E">
        <w:rPr>
          <w:rFonts w:ascii="Times New Roman" w:hAnsi="Times New Roman" w:cs="Times New Roman"/>
          <w:sz w:val="20"/>
          <w:szCs w:val="20"/>
        </w:rPr>
        <w:t xml:space="preserve">information on reclassification can be found in the “Revised Guidance on Reclassification of Superfund Special Accounts” (January 23, 2009), available at </w:t>
      </w:r>
      <w:hyperlink r:id="rId27">
        <w:r w:rsidRPr="00AE189E">
          <w:rPr>
            <w:rFonts w:ascii="Times New Roman" w:hAnsi="Times New Roman" w:cs="Times New Roman"/>
            <w:color w:val="0000FF"/>
            <w:sz w:val="20"/>
            <w:szCs w:val="20"/>
            <w:u w:val="single" w:color="0000FF"/>
          </w:rPr>
          <w:t>http://www.epa.gov/compliance/resources/policies/cleanup/superfund/reclass-</w:t>
        </w:r>
      </w:hyperlink>
      <w:hyperlink r:id="rId28">
        <w:r w:rsidRPr="00AE189E">
          <w:rPr>
            <w:rFonts w:ascii="Times New Roman" w:hAnsi="Times New Roman" w:cs="Times New Roman"/>
            <w:color w:val="0000FF"/>
            <w:sz w:val="20"/>
            <w:szCs w:val="20"/>
          </w:rPr>
          <w:t xml:space="preserve"> </w:t>
        </w:r>
      </w:hyperlink>
      <w:hyperlink r:id="rId29">
        <w:r w:rsidRPr="00AE189E">
          <w:rPr>
            <w:rFonts w:ascii="Times New Roman" w:hAnsi="Times New Roman" w:cs="Times New Roman"/>
            <w:color w:val="0000FF"/>
            <w:sz w:val="20"/>
            <w:szCs w:val="20"/>
            <w:u w:val="single" w:color="0000FF"/>
          </w:rPr>
          <w:t>spec-acct-mem.pdf</w:t>
        </w:r>
      </w:hyperlink>
      <w:hyperlink r:id="rId30">
        <w:r w:rsidRPr="00AE189E">
          <w:rPr>
            <w:rFonts w:ascii="Times New Roman" w:hAnsi="Times New Roman" w:cs="Times New Roman"/>
            <w:sz w:val="20"/>
            <w:szCs w:val="20"/>
          </w:rPr>
          <w:t xml:space="preserve"> </w:t>
        </w:r>
      </w:hyperlink>
    </w:p>
    <w:p w14:paraId="2F1A84CD"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7656BB7" w14:textId="77777777" w:rsidR="00AF2FF6" w:rsidRPr="00AE189E" w:rsidRDefault="006319D7">
      <w:pPr>
        <w:pStyle w:val="Heading2"/>
        <w:ind w:left="826"/>
        <w:rPr>
          <w:rFonts w:ascii="Times New Roman" w:hAnsi="Times New Roman" w:cs="Times New Roman"/>
          <w:sz w:val="20"/>
          <w:szCs w:val="20"/>
        </w:rPr>
      </w:pPr>
      <w:r w:rsidRPr="00AE189E">
        <w:rPr>
          <w:rFonts w:ascii="Times New Roman" w:hAnsi="Times New Roman" w:cs="Times New Roman"/>
          <w:sz w:val="20"/>
          <w:szCs w:val="20"/>
        </w:rPr>
        <w:t>L.  Transfer of Special Account Funds to the Trust Fund</w:t>
      </w:r>
      <w:r w:rsidRPr="00AE189E">
        <w:rPr>
          <w:rFonts w:ascii="Times New Roman" w:hAnsi="Times New Roman" w:cs="Times New Roman"/>
          <w:b w:val="0"/>
          <w:sz w:val="20"/>
          <w:szCs w:val="20"/>
        </w:rPr>
        <w:t xml:space="preserve"> </w:t>
      </w:r>
    </w:p>
    <w:p w14:paraId="78E20AA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2BF3A81" w14:textId="77777777" w:rsidR="00AF2FF6" w:rsidRPr="00AE189E" w:rsidRDefault="006319D7">
      <w:pPr>
        <w:ind w:left="1166" w:right="13" w:firstLine="0"/>
        <w:rPr>
          <w:rFonts w:ascii="Times New Roman" w:hAnsi="Times New Roman" w:cs="Times New Roman"/>
          <w:sz w:val="20"/>
          <w:szCs w:val="20"/>
        </w:rPr>
      </w:pPr>
      <w:r w:rsidRPr="00AE189E">
        <w:rPr>
          <w:rFonts w:ascii="Times New Roman" w:hAnsi="Times New Roman" w:cs="Times New Roman"/>
          <w:sz w:val="20"/>
          <w:szCs w:val="20"/>
        </w:rPr>
        <w:t>If there are more funds in a special account than are needed for the EPA’s anticipated future cos</w:t>
      </w:r>
      <w:r w:rsidRPr="00AE189E">
        <w:rPr>
          <w:rFonts w:ascii="Times New Roman" w:hAnsi="Times New Roman" w:cs="Times New Roman"/>
          <w:sz w:val="20"/>
          <w:szCs w:val="20"/>
        </w:rPr>
        <w:t xml:space="preserve">ts, excess funds should first be considered for reclassification against prior “T” expenditures for the site. If excess funds remain after reclassification, those funds should be transferred to the Trust Fund and made available for future appropriation by </w:t>
      </w:r>
      <w:r w:rsidRPr="00AE189E">
        <w:rPr>
          <w:rFonts w:ascii="Times New Roman" w:hAnsi="Times New Roman" w:cs="Times New Roman"/>
          <w:sz w:val="20"/>
          <w:szCs w:val="20"/>
        </w:rPr>
        <w:t xml:space="preserve">Congress. </w:t>
      </w:r>
    </w:p>
    <w:p w14:paraId="4D34235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43C3DC2" w14:textId="77777777" w:rsidR="00AF2FF6" w:rsidRPr="00AE189E" w:rsidRDefault="006319D7">
      <w:pPr>
        <w:numPr>
          <w:ilvl w:val="0"/>
          <w:numId w:val="22"/>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The region is required to notify OSRTI and OSRE prior to transferring funds, in accordance with current guidance. </w:t>
      </w:r>
    </w:p>
    <w:p w14:paraId="761A190F"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2404FA1" w14:textId="77777777" w:rsidR="00AF2FF6" w:rsidRPr="00AE189E" w:rsidRDefault="006319D7">
      <w:pPr>
        <w:numPr>
          <w:ilvl w:val="0"/>
          <w:numId w:val="22"/>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The CFC processes the transactions in the agency’s financial management system to transfer the remaining receipts to the Trust Fund. </w:t>
      </w:r>
    </w:p>
    <w:p w14:paraId="583BC50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8019853" w14:textId="77777777" w:rsidR="00AF2FF6" w:rsidRPr="00AE189E" w:rsidRDefault="006319D7">
      <w:pPr>
        <w:numPr>
          <w:ilvl w:val="0"/>
          <w:numId w:val="22"/>
        </w:numPr>
        <w:ind w:right="13" w:hanging="360"/>
        <w:rPr>
          <w:rFonts w:ascii="Times New Roman" w:hAnsi="Times New Roman" w:cs="Times New Roman"/>
          <w:sz w:val="20"/>
          <w:szCs w:val="20"/>
        </w:rPr>
      </w:pPr>
      <w:r w:rsidRPr="00AE189E">
        <w:rPr>
          <w:rFonts w:ascii="Times New Roman" w:hAnsi="Times New Roman" w:cs="Times New Roman"/>
          <w:sz w:val="20"/>
          <w:szCs w:val="20"/>
        </w:rPr>
        <w:t>Unused interest that is identified in the memorandum will reduce the liability owed to the special account from the Trus</w:t>
      </w:r>
      <w:r w:rsidRPr="00AE189E">
        <w:rPr>
          <w:rFonts w:ascii="Times New Roman" w:hAnsi="Times New Roman" w:cs="Times New Roman"/>
          <w:sz w:val="20"/>
          <w:szCs w:val="20"/>
        </w:rPr>
        <w:t xml:space="preserve">t Fund. </w:t>
      </w:r>
    </w:p>
    <w:p w14:paraId="403D5D4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D303E52"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lastRenderedPageBreak/>
        <w:t xml:space="preserve"> </w:t>
      </w:r>
    </w:p>
    <w:p w14:paraId="0ED374E2"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137B23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0BC6642"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6ABC4FF"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6B14E5E"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B183CEC"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r w:rsidRPr="00AE189E">
        <w:rPr>
          <w:rFonts w:ascii="Times New Roman" w:eastAsia="Calibri" w:hAnsi="Times New Roman" w:cs="Times New Roman"/>
          <w:noProof/>
          <w:sz w:val="20"/>
          <w:szCs w:val="20"/>
        </w:rPr>
        <mc:AlternateContent>
          <mc:Choice Requires="wpg">
            <w:drawing>
              <wp:inline distT="0" distB="0" distL="0" distR="0" wp14:anchorId="53E3B42B" wp14:editId="6183B155">
                <wp:extent cx="1828800" cy="7620"/>
                <wp:effectExtent l="0" t="0" r="0" b="0"/>
                <wp:docPr id="20912" name="Group 20912"/>
                <wp:cNvGraphicFramePr/>
                <a:graphic xmlns:a="http://schemas.openxmlformats.org/drawingml/2006/main">
                  <a:graphicData uri="http://schemas.microsoft.com/office/word/2010/wordprocessingGroup">
                    <wpg:wgp>
                      <wpg:cNvGrpSpPr/>
                      <wpg:grpSpPr>
                        <a:xfrm>
                          <a:off x="0" y="0"/>
                          <a:ext cx="1828800" cy="7620"/>
                          <a:chOff x="0" y="0"/>
                          <a:chExt cx="1828800" cy="7620"/>
                        </a:xfrm>
                      </wpg:grpSpPr>
                      <wps:wsp>
                        <wps:cNvPr id="1858" name="Shape 1858"/>
                        <wps:cNvSpPr/>
                        <wps:spPr>
                          <a:xfrm>
                            <a:off x="0" y="0"/>
                            <a:ext cx="1828800" cy="0"/>
                          </a:xfrm>
                          <a:custGeom>
                            <a:avLst/>
                            <a:gdLst/>
                            <a:ahLst/>
                            <a:cxnLst/>
                            <a:rect l="0" t="0" r="0" b="0"/>
                            <a:pathLst>
                              <a:path w="1828800">
                                <a:moveTo>
                                  <a:pt x="0" y="0"/>
                                </a:moveTo>
                                <a:lnTo>
                                  <a:pt x="1828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12" style="width:144pt;height:0.6pt;mso-position-horizontal-relative:char;mso-position-vertical-relative:line" coordsize="18288,76">
                <v:shape id="Shape 1858" style="position:absolute;width:18288;height:0;left:0;top:0;" coordsize="1828800,0" path="m0,0l1828800,0">
                  <v:stroke weight="0.6pt" endcap="flat" joinstyle="round" on="true" color="#000000"/>
                  <v:fill on="false" color="#000000" opacity="0"/>
                </v:shape>
              </v:group>
            </w:pict>
          </mc:Fallback>
        </mc:AlternateContent>
      </w:r>
    </w:p>
    <w:p w14:paraId="0BE5FC3C" w14:textId="77777777" w:rsidR="00AF2FF6" w:rsidRPr="00AE189E" w:rsidRDefault="006319D7">
      <w:pPr>
        <w:spacing w:after="29"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10A3CC0"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0C95902" w14:textId="77777777" w:rsidR="00AF2FF6" w:rsidRPr="00AE189E" w:rsidRDefault="006319D7">
      <w:pPr>
        <w:spacing w:after="28"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7687199" w14:textId="77777777" w:rsidR="00AF2FF6" w:rsidRPr="00AE189E" w:rsidRDefault="006319D7">
      <w:pPr>
        <w:pStyle w:val="Heading2"/>
        <w:ind w:left="826"/>
        <w:rPr>
          <w:rFonts w:ascii="Times New Roman" w:hAnsi="Times New Roman" w:cs="Times New Roman"/>
          <w:sz w:val="20"/>
          <w:szCs w:val="20"/>
        </w:rPr>
      </w:pPr>
      <w:r w:rsidRPr="00AE189E">
        <w:rPr>
          <w:rFonts w:ascii="Times New Roman" w:hAnsi="Times New Roman" w:cs="Times New Roman"/>
          <w:sz w:val="20"/>
          <w:szCs w:val="20"/>
        </w:rPr>
        <w:t>M. Special Account Close-Out</w:t>
      </w:r>
      <w:r w:rsidRPr="00AE189E">
        <w:rPr>
          <w:rFonts w:ascii="Times New Roman" w:hAnsi="Times New Roman" w:cs="Times New Roman"/>
          <w:b w:val="0"/>
          <w:sz w:val="20"/>
          <w:szCs w:val="20"/>
        </w:rPr>
        <w:t xml:space="preserve"> </w:t>
      </w:r>
    </w:p>
    <w:p w14:paraId="5CDAEC8C"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5B19B43" w14:textId="77777777" w:rsidR="00AF2FF6" w:rsidRPr="00AE189E" w:rsidRDefault="006319D7">
      <w:pPr>
        <w:numPr>
          <w:ilvl w:val="0"/>
          <w:numId w:val="23"/>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Special accounts should be closed when: </w:t>
      </w:r>
    </w:p>
    <w:p w14:paraId="199E4278"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768A300" w14:textId="77777777" w:rsidR="00AF2FF6" w:rsidRPr="00AE189E" w:rsidRDefault="006319D7">
      <w:pPr>
        <w:numPr>
          <w:ilvl w:val="1"/>
          <w:numId w:val="23"/>
        </w:numPr>
        <w:ind w:right="13" w:hanging="408"/>
        <w:rPr>
          <w:rFonts w:ascii="Times New Roman" w:hAnsi="Times New Roman" w:cs="Times New Roman"/>
          <w:sz w:val="20"/>
          <w:szCs w:val="20"/>
        </w:rPr>
      </w:pPr>
      <w:r w:rsidRPr="00AE189E">
        <w:rPr>
          <w:rFonts w:ascii="Times New Roman" w:hAnsi="Times New Roman" w:cs="Times New Roman"/>
          <w:sz w:val="20"/>
          <w:szCs w:val="20"/>
        </w:rPr>
        <w:t xml:space="preserve">All known site work at a particular site is finished and there are no contingent obligations that remain </w:t>
      </w:r>
      <w:proofErr w:type="gramStart"/>
      <w:r w:rsidRPr="00AE189E">
        <w:rPr>
          <w:rFonts w:ascii="Times New Roman" w:hAnsi="Times New Roman" w:cs="Times New Roman"/>
          <w:sz w:val="20"/>
          <w:szCs w:val="20"/>
        </w:rPr>
        <w:t>outstanding ;</w:t>
      </w:r>
      <w:proofErr w:type="gramEnd"/>
      <w:r w:rsidRPr="00AE189E">
        <w:rPr>
          <w:rFonts w:ascii="Times New Roman" w:hAnsi="Times New Roman" w:cs="Times New Roman"/>
          <w:sz w:val="20"/>
          <w:szCs w:val="20"/>
        </w:rPr>
        <w:t xml:space="preserve"> </w:t>
      </w:r>
    </w:p>
    <w:p w14:paraId="344213B0" w14:textId="77777777" w:rsidR="00AF2FF6" w:rsidRPr="00AE189E" w:rsidRDefault="006319D7">
      <w:pPr>
        <w:numPr>
          <w:ilvl w:val="1"/>
          <w:numId w:val="23"/>
        </w:numPr>
        <w:ind w:right="13" w:hanging="408"/>
        <w:rPr>
          <w:rFonts w:ascii="Times New Roman" w:hAnsi="Times New Roman" w:cs="Times New Roman"/>
          <w:sz w:val="20"/>
          <w:szCs w:val="20"/>
        </w:rPr>
      </w:pPr>
      <w:r w:rsidRPr="00AE189E">
        <w:rPr>
          <w:rFonts w:ascii="Times New Roman" w:hAnsi="Times New Roman" w:cs="Times New Roman"/>
          <w:sz w:val="20"/>
          <w:szCs w:val="20"/>
        </w:rPr>
        <w:t xml:space="preserve">There are minimal funds in the account and no anticipated future deposits for site work; or, </w:t>
      </w:r>
    </w:p>
    <w:p w14:paraId="65FA14DC" w14:textId="77777777" w:rsidR="00AF2FF6" w:rsidRPr="00AE189E" w:rsidRDefault="006319D7">
      <w:pPr>
        <w:numPr>
          <w:ilvl w:val="1"/>
          <w:numId w:val="23"/>
        </w:numPr>
        <w:ind w:right="13" w:hanging="408"/>
        <w:rPr>
          <w:rFonts w:ascii="Times New Roman" w:hAnsi="Times New Roman" w:cs="Times New Roman"/>
          <w:sz w:val="20"/>
          <w:szCs w:val="20"/>
        </w:rPr>
      </w:pPr>
      <w:r w:rsidRPr="00AE189E">
        <w:rPr>
          <w:rFonts w:ascii="Times New Roman" w:hAnsi="Times New Roman" w:cs="Times New Roman"/>
          <w:sz w:val="20"/>
          <w:szCs w:val="20"/>
        </w:rPr>
        <w:t>The EPA does not expect to incur any addit</w:t>
      </w:r>
      <w:r w:rsidRPr="00AE189E">
        <w:rPr>
          <w:rFonts w:ascii="Times New Roman" w:hAnsi="Times New Roman" w:cs="Times New Roman"/>
          <w:sz w:val="20"/>
          <w:szCs w:val="20"/>
        </w:rPr>
        <w:t xml:space="preserve">ional costs at the site (e.g., State is taking the lead on the cleanup). </w:t>
      </w:r>
    </w:p>
    <w:p w14:paraId="45FF388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B286F81" w14:textId="77777777" w:rsidR="00AF2FF6" w:rsidRPr="00AE189E" w:rsidRDefault="006319D7">
      <w:pPr>
        <w:numPr>
          <w:ilvl w:val="0"/>
          <w:numId w:val="23"/>
        </w:numPr>
        <w:ind w:right="13" w:hanging="360"/>
        <w:rPr>
          <w:rFonts w:ascii="Times New Roman" w:hAnsi="Times New Roman" w:cs="Times New Roman"/>
          <w:sz w:val="20"/>
          <w:szCs w:val="20"/>
        </w:rPr>
      </w:pPr>
      <w:r w:rsidRPr="00AE189E">
        <w:rPr>
          <w:rFonts w:ascii="Times New Roman" w:hAnsi="Times New Roman" w:cs="Times New Roman"/>
          <w:sz w:val="20"/>
          <w:szCs w:val="20"/>
        </w:rPr>
        <w:t xml:space="preserve">The region is required to notify OSRTI and OSRE prior to closing an account in accordance with current guidance. </w:t>
      </w:r>
    </w:p>
    <w:p w14:paraId="094A8740"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0B335E92" w14:textId="77777777" w:rsidR="00AF2FF6" w:rsidRPr="00AE189E" w:rsidRDefault="006319D7">
      <w:pPr>
        <w:numPr>
          <w:ilvl w:val="0"/>
          <w:numId w:val="23"/>
        </w:numPr>
        <w:ind w:right="13" w:hanging="360"/>
        <w:rPr>
          <w:rFonts w:ascii="Times New Roman" w:hAnsi="Times New Roman" w:cs="Times New Roman"/>
          <w:sz w:val="20"/>
          <w:szCs w:val="20"/>
        </w:rPr>
      </w:pPr>
      <w:r w:rsidRPr="00AE189E">
        <w:rPr>
          <w:rFonts w:ascii="Times New Roman" w:hAnsi="Times New Roman" w:cs="Times New Roman"/>
          <w:sz w:val="20"/>
          <w:szCs w:val="20"/>
        </w:rPr>
        <w:t>The RFO performs financial reconciliation of the account prior t</w:t>
      </w:r>
      <w:r w:rsidRPr="00AE189E">
        <w:rPr>
          <w:rFonts w:ascii="Times New Roman" w:hAnsi="Times New Roman" w:cs="Times New Roman"/>
          <w:sz w:val="20"/>
          <w:szCs w:val="20"/>
        </w:rPr>
        <w:t xml:space="preserve">o closure. Financial reconciliation ensures that all payments have been made and any remaining obligations are fully liquidated (i.e., expended) or </w:t>
      </w:r>
      <w:proofErr w:type="spellStart"/>
      <w:r w:rsidRPr="00AE189E">
        <w:rPr>
          <w:rFonts w:ascii="Times New Roman" w:hAnsi="Times New Roman" w:cs="Times New Roman"/>
          <w:sz w:val="20"/>
          <w:szCs w:val="20"/>
        </w:rPr>
        <w:t>deobligated</w:t>
      </w:r>
      <w:proofErr w:type="spellEnd"/>
      <w:r w:rsidRPr="00AE189E">
        <w:rPr>
          <w:rFonts w:ascii="Times New Roman" w:hAnsi="Times New Roman" w:cs="Times New Roman"/>
          <w:sz w:val="20"/>
          <w:szCs w:val="20"/>
        </w:rPr>
        <w:t xml:space="preserve"> from the special account prior to closure. </w:t>
      </w:r>
    </w:p>
    <w:p w14:paraId="4CBFC2FB"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3A7FD02" w14:textId="77777777" w:rsidR="00AF2FF6" w:rsidRPr="00AE189E" w:rsidRDefault="006319D7">
      <w:pPr>
        <w:numPr>
          <w:ilvl w:val="0"/>
          <w:numId w:val="23"/>
        </w:numPr>
        <w:ind w:right="13" w:hanging="360"/>
        <w:rPr>
          <w:rFonts w:ascii="Times New Roman" w:hAnsi="Times New Roman" w:cs="Times New Roman"/>
          <w:sz w:val="20"/>
          <w:szCs w:val="20"/>
        </w:rPr>
      </w:pPr>
      <w:r w:rsidRPr="00AE189E">
        <w:rPr>
          <w:rFonts w:ascii="Times New Roman" w:hAnsi="Times New Roman" w:cs="Times New Roman"/>
          <w:sz w:val="20"/>
          <w:szCs w:val="20"/>
        </w:rPr>
        <w:t>The CFC must be informed of when to close a specia</w:t>
      </w:r>
      <w:r w:rsidRPr="00AE189E">
        <w:rPr>
          <w:rFonts w:ascii="Times New Roman" w:hAnsi="Times New Roman" w:cs="Times New Roman"/>
          <w:sz w:val="20"/>
          <w:szCs w:val="20"/>
        </w:rPr>
        <w:t>l account, in accordance with current guidance. Upon receiving a request to close an account the CFC will make the required general ledger entries to close the special account. Once a special account is closed, it remains on the CFC’s Regional Special Acco</w:t>
      </w:r>
      <w:r w:rsidRPr="00AE189E">
        <w:rPr>
          <w:rFonts w:ascii="Times New Roman" w:hAnsi="Times New Roman" w:cs="Times New Roman"/>
          <w:sz w:val="20"/>
          <w:szCs w:val="20"/>
        </w:rPr>
        <w:t xml:space="preserve">unt Report but is identified as “closed.” </w:t>
      </w:r>
    </w:p>
    <w:p w14:paraId="0EA2302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F1E673D" w14:textId="77777777" w:rsidR="00AF2FF6" w:rsidRPr="00AE189E" w:rsidRDefault="006319D7">
      <w:pPr>
        <w:pStyle w:val="Heading1"/>
        <w:ind w:left="826"/>
        <w:rPr>
          <w:rFonts w:ascii="Times New Roman" w:hAnsi="Times New Roman" w:cs="Times New Roman"/>
          <w:sz w:val="20"/>
          <w:szCs w:val="20"/>
        </w:rPr>
      </w:pPr>
      <w:r w:rsidRPr="00AE189E">
        <w:rPr>
          <w:rFonts w:ascii="Times New Roman" w:hAnsi="Times New Roman" w:cs="Times New Roman"/>
          <w:sz w:val="20"/>
          <w:szCs w:val="20"/>
        </w:rPr>
        <w:t>N. Monitoring and Reporting Special Account Balances</w:t>
      </w:r>
      <w:r w:rsidRPr="00AE189E">
        <w:rPr>
          <w:rFonts w:ascii="Times New Roman" w:hAnsi="Times New Roman" w:cs="Times New Roman"/>
          <w:b w:val="0"/>
          <w:sz w:val="20"/>
          <w:szCs w:val="20"/>
        </w:rPr>
        <w:t xml:space="preserve"> </w:t>
      </w:r>
    </w:p>
    <w:p w14:paraId="4C6B80E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33CED91" w14:textId="77777777" w:rsidR="00AF2FF6" w:rsidRPr="00AE189E" w:rsidRDefault="006319D7">
      <w:pPr>
        <w:numPr>
          <w:ilvl w:val="0"/>
          <w:numId w:val="24"/>
        </w:numPr>
        <w:ind w:right="13" w:hanging="360"/>
        <w:rPr>
          <w:rFonts w:ascii="Times New Roman" w:hAnsi="Times New Roman" w:cs="Times New Roman"/>
          <w:sz w:val="20"/>
          <w:szCs w:val="20"/>
        </w:rPr>
      </w:pPr>
      <w:r w:rsidRPr="00AE189E">
        <w:rPr>
          <w:rFonts w:ascii="Times New Roman" w:hAnsi="Times New Roman" w:cs="Times New Roman"/>
          <w:sz w:val="20"/>
          <w:szCs w:val="20"/>
        </w:rPr>
        <w:t>The CFC and the region monitor the financial condition of all existing special accounts. Reports are available on demand in the agency’s reporting tool und</w:t>
      </w:r>
      <w:r w:rsidRPr="00AE189E">
        <w:rPr>
          <w:rFonts w:ascii="Times New Roman" w:hAnsi="Times New Roman" w:cs="Times New Roman"/>
          <w:sz w:val="20"/>
          <w:szCs w:val="20"/>
        </w:rPr>
        <w:t xml:space="preserve">er “Special Account Inquiry.” These reports provide the cumulative status of receipts, accrued interest, disbursements, unliquidated </w:t>
      </w:r>
      <w:proofErr w:type="gramStart"/>
      <w:r w:rsidRPr="00AE189E">
        <w:rPr>
          <w:rFonts w:ascii="Times New Roman" w:hAnsi="Times New Roman" w:cs="Times New Roman"/>
          <w:sz w:val="20"/>
          <w:szCs w:val="20"/>
        </w:rPr>
        <w:t>obligations</w:t>
      </w:r>
      <w:proofErr w:type="gramEnd"/>
      <w:r w:rsidRPr="00AE189E">
        <w:rPr>
          <w:rFonts w:ascii="Times New Roman" w:hAnsi="Times New Roman" w:cs="Times New Roman"/>
          <w:sz w:val="20"/>
          <w:szCs w:val="20"/>
        </w:rPr>
        <w:t xml:space="preserve"> and available balances. Discrepancies should be reported to the CFC who will determine how to make the necessar</w:t>
      </w:r>
      <w:r w:rsidRPr="00AE189E">
        <w:rPr>
          <w:rFonts w:ascii="Times New Roman" w:hAnsi="Times New Roman" w:cs="Times New Roman"/>
          <w:sz w:val="20"/>
          <w:szCs w:val="20"/>
        </w:rPr>
        <w:t xml:space="preserve">y correcting entries. </w:t>
      </w:r>
    </w:p>
    <w:p w14:paraId="6372B0BC"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1F30D10" w14:textId="77777777" w:rsidR="00AF2FF6" w:rsidRPr="00AE189E" w:rsidRDefault="006319D7">
      <w:pPr>
        <w:numPr>
          <w:ilvl w:val="0"/>
          <w:numId w:val="24"/>
        </w:numPr>
        <w:ind w:right="13" w:hanging="360"/>
        <w:rPr>
          <w:rFonts w:ascii="Times New Roman" w:hAnsi="Times New Roman" w:cs="Times New Roman"/>
          <w:sz w:val="20"/>
          <w:szCs w:val="20"/>
        </w:rPr>
      </w:pPr>
      <w:r w:rsidRPr="00AE189E">
        <w:rPr>
          <w:rFonts w:ascii="Times New Roman" w:hAnsi="Times New Roman" w:cs="Times New Roman"/>
          <w:sz w:val="20"/>
          <w:szCs w:val="20"/>
        </w:rPr>
        <w:t>As special account funds are obligated, RPOs should update their plans in CERCLIS/SEMS for use of available special account funds. At a minimum, plans for special account use should be reviewed and updated prior to annual work plan</w:t>
      </w:r>
      <w:r w:rsidRPr="00AE189E">
        <w:rPr>
          <w:rFonts w:ascii="Times New Roman" w:hAnsi="Times New Roman" w:cs="Times New Roman"/>
          <w:sz w:val="20"/>
          <w:szCs w:val="20"/>
        </w:rPr>
        <w:t xml:space="preserve">ning and mid-year program reviews. </w:t>
      </w:r>
    </w:p>
    <w:p w14:paraId="244906D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09737E6" w14:textId="77777777" w:rsidR="00AF2FF6" w:rsidRPr="00AE189E" w:rsidRDefault="006319D7">
      <w:pPr>
        <w:pStyle w:val="Heading1"/>
        <w:tabs>
          <w:tab w:val="center" w:pos="1640"/>
        </w:tabs>
        <w:ind w:left="0" w:firstLine="0"/>
        <w:rPr>
          <w:rFonts w:ascii="Times New Roman" w:hAnsi="Times New Roman" w:cs="Times New Roman"/>
          <w:sz w:val="20"/>
          <w:szCs w:val="20"/>
        </w:rPr>
      </w:pPr>
      <w:r w:rsidRPr="00AE189E">
        <w:rPr>
          <w:rFonts w:ascii="Times New Roman" w:hAnsi="Times New Roman" w:cs="Times New Roman"/>
          <w:sz w:val="20"/>
          <w:szCs w:val="20"/>
        </w:rPr>
        <w:t xml:space="preserve">IV. </w:t>
      </w:r>
      <w:r w:rsidRPr="00AE189E">
        <w:rPr>
          <w:rFonts w:ascii="Times New Roman" w:hAnsi="Times New Roman" w:cs="Times New Roman"/>
          <w:sz w:val="20"/>
          <w:szCs w:val="20"/>
        </w:rPr>
        <w:tab/>
        <w:t>REFERENCES</w:t>
      </w:r>
      <w:r w:rsidRPr="00AE189E">
        <w:rPr>
          <w:rFonts w:ascii="Times New Roman" w:hAnsi="Times New Roman" w:cs="Times New Roman"/>
          <w:b w:val="0"/>
          <w:sz w:val="20"/>
          <w:szCs w:val="20"/>
        </w:rPr>
        <w:t xml:space="preserve"> </w:t>
      </w:r>
    </w:p>
    <w:p w14:paraId="6448405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2D8C52F" w14:textId="77777777" w:rsidR="00AF2FF6" w:rsidRPr="00AE189E" w:rsidRDefault="006319D7">
      <w:pPr>
        <w:numPr>
          <w:ilvl w:val="0"/>
          <w:numId w:val="25"/>
        </w:numPr>
        <w:spacing w:after="2"/>
        <w:ind w:right="6" w:hanging="362"/>
        <w:rPr>
          <w:rFonts w:ascii="Times New Roman" w:hAnsi="Times New Roman" w:cs="Times New Roman"/>
          <w:sz w:val="20"/>
          <w:szCs w:val="20"/>
        </w:rPr>
      </w:pPr>
      <w:r w:rsidRPr="00AE189E">
        <w:rPr>
          <w:rFonts w:ascii="Times New Roman" w:hAnsi="Times New Roman" w:cs="Times New Roman"/>
          <w:sz w:val="20"/>
          <w:szCs w:val="20"/>
        </w:rPr>
        <w:t xml:space="preserve">RMDS 2550D, </w:t>
      </w:r>
      <w:r w:rsidRPr="00AE189E">
        <w:rPr>
          <w:rFonts w:ascii="Times New Roman" w:hAnsi="Times New Roman" w:cs="Times New Roman"/>
          <w:i/>
          <w:sz w:val="20"/>
          <w:szCs w:val="20"/>
        </w:rPr>
        <w:t>Financial Management of the Superfund Program</w:t>
      </w:r>
      <w:r w:rsidRPr="00AE189E">
        <w:rPr>
          <w:rFonts w:ascii="Times New Roman" w:hAnsi="Times New Roman" w:cs="Times New Roman"/>
          <w:sz w:val="20"/>
          <w:szCs w:val="20"/>
        </w:rPr>
        <w:t xml:space="preserve">; is available on EPA’s Intranet at: </w:t>
      </w:r>
      <w:hyperlink r:id="rId31">
        <w:r w:rsidRPr="00AE189E">
          <w:rPr>
            <w:rFonts w:ascii="Times New Roman" w:hAnsi="Times New Roman" w:cs="Times New Roman"/>
            <w:color w:val="0000FF"/>
            <w:sz w:val="20"/>
            <w:szCs w:val="20"/>
            <w:u w:val="single" w:color="0000FF"/>
          </w:rPr>
          <w:t xml:space="preserve"> http://intranet.epa.gov/ocfo/policies/resource.htm</w:t>
        </w:r>
      </w:hyperlink>
      <w:hyperlink r:id="rId32">
        <w:r w:rsidRPr="00AE189E">
          <w:rPr>
            <w:rFonts w:ascii="Times New Roman" w:hAnsi="Times New Roman" w:cs="Times New Roman"/>
            <w:sz w:val="20"/>
            <w:szCs w:val="20"/>
          </w:rPr>
          <w:t xml:space="preserve"> </w:t>
        </w:r>
      </w:hyperlink>
    </w:p>
    <w:p w14:paraId="111180C8"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78630ED" w14:textId="77777777" w:rsidR="00AF2FF6" w:rsidRPr="00AE189E" w:rsidRDefault="006319D7">
      <w:pPr>
        <w:numPr>
          <w:ilvl w:val="0"/>
          <w:numId w:val="25"/>
        </w:numPr>
        <w:ind w:right="6" w:hanging="362"/>
        <w:rPr>
          <w:rFonts w:ascii="Times New Roman" w:hAnsi="Times New Roman" w:cs="Times New Roman"/>
          <w:sz w:val="20"/>
          <w:szCs w:val="20"/>
        </w:rPr>
      </w:pPr>
      <w:r w:rsidRPr="00AE189E">
        <w:rPr>
          <w:rFonts w:ascii="Times New Roman" w:hAnsi="Times New Roman" w:cs="Times New Roman"/>
          <w:sz w:val="20"/>
          <w:szCs w:val="20"/>
        </w:rPr>
        <w:t xml:space="preserve">RMDS 2510, </w:t>
      </w:r>
      <w:r w:rsidRPr="00AE189E">
        <w:rPr>
          <w:rFonts w:ascii="Times New Roman" w:hAnsi="Times New Roman" w:cs="Times New Roman"/>
          <w:i/>
          <w:sz w:val="20"/>
          <w:szCs w:val="20"/>
        </w:rPr>
        <w:t>Annual Budget Guidance</w:t>
      </w:r>
      <w:r w:rsidRPr="00AE189E">
        <w:rPr>
          <w:rFonts w:ascii="Times New Roman" w:hAnsi="Times New Roman" w:cs="Times New Roman"/>
          <w:sz w:val="20"/>
          <w:szCs w:val="20"/>
        </w:rPr>
        <w:t>, “Reimbursable Authority Guid</w:t>
      </w:r>
      <w:r w:rsidRPr="00AE189E">
        <w:rPr>
          <w:rFonts w:ascii="Times New Roman" w:hAnsi="Times New Roman" w:cs="Times New Roman"/>
          <w:sz w:val="20"/>
          <w:szCs w:val="20"/>
        </w:rPr>
        <w:t xml:space="preserve">ance,” available on the EPA’s Intranet at: </w:t>
      </w:r>
      <w:hyperlink r:id="rId33">
        <w:r w:rsidRPr="00AE189E">
          <w:rPr>
            <w:rFonts w:ascii="Times New Roman" w:hAnsi="Times New Roman" w:cs="Times New Roman"/>
            <w:color w:val="0000FF"/>
            <w:sz w:val="20"/>
            <w:szCs w:val="20"/>
            <w:u w:val="single" w:color="0000FF"/>
          </w:rPr>
          <w:t>http://intranet.epa.gov/ocfo/budget/budgetmemos.htm</w:t>
        </w:r>
      </w:hyperlink>
      <w:hyperlink r:id="rId34">
        <w:r w:rsidRPr="00AE189E">
          <w:rPr>
            <w:rFonts w:ascii="Times New Roman" w:hAnsi="Times New Roman" w:cs="Times New Roman"/>
            <w:sz w:val="20"/>
            <w:szCs w:val="20"/>
          </w:rPr>
          <w:t xml:space="preserve"> </w:t>
        </w:r>
      </w:hyperlink>
    </w:p>
    <w:p w14:paraId="220FDDC0" w14:textId="77777777" w:rsidR="00AF2FF6" w:rsidRPr="00AE189E" w:rsidRDefault="006319D7">
      <w:pPr>
        <w:spacing w:after="29"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5BAC692"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7960B53D" w14:textId="77777777" w:rsidR="00AF2FF6" w:rsidRPr="00AE189E" w:rsidRDefault="006319D7">
      <w:pPr>
        <w:spacing w:after="31"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lastRenderedPageBreak/>
        <w:t xml:space="preserve"> </w:t>
      </w:r>
    </w:p>
    <w:p w14:paraId="0E15DC13" w14:textId="77777777" w:rsidR="00AF2FF6" w:rsidRPr="00AE189E" w:rsidRDefault="006319D7">
      <w:pPr>
        <w:numPr>
          <w:ilvl w:val="0"/>
          <w:numId w:val="25"/>
        </w:numPr>
        <w:ind w:right="6" w:hanging="362"/>
        <w:rPr>
          <w:rFonts w:ascii="Times New Roman" w:hAnsi="Times New Roman" w:cs="Times New Roman"/>
          <w:sz w:val="20"/>
          <w:szCs w:val="20"/>
        </w:rPr>
      </w:pPr>
      <w:r w:rsidRPr="00AE189E">
        <w:rPr>
          <w:rFonts w:ascii="Times New Roman" w:hAnsi="Times New Roman" w:cs="Times New Roman"/>
          <w:sz w:val="20"/>
          <w:szCs w:val="20"/>
        </w:rPr>
        <w:t xml:space="preserve">The EPA’s model settlement language for settlement agreements is available on the EPA Intranet at: </w:t>
      </w:r>
      <w:hyperlink r:id="rId35" w:anchor="sa">
        <w:r w:rsidRPr="00AE189E">
          <w:rPr>
            <w:rFonts w:ascii="Times New Roman" w:hAnsi="Times New Roman" w:cs="Times New Roman"/>
            <w:color w:val="0000FF"/>
            <w:sz w:val="20"/>
            <w:szCs w:val="20"/>
            <w:u w:val="single" w:color="0000FF"/>
          </w:rPr>
          <w:t xml:space="preserve"> http://intranet.epa.gov/oeca/osre/documents/models.html#sa</w:t>
        </w:r>
      </w:hyperlink>
      <w:hyperlink r:id="rId36" w:anchor="sa">
        <w:r w:rsidRPr="00AE189E">
          <w:rPr>
            <w:rFonts w:ascii="Times New Roman" w:hAnsi="Times New Roman" w:cs="Times New Roman"/>
            <w:sz w:val="20"/>
            <w:szCs w:val="20"/>
          </w:rPr>
          <w:t xml:space="preserve"> </w:t>
        </w:r>
      </w:hyperlink>
    </w:p>
    <w:p w14:paraId="77A8829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16A5E153" w14:textId="77777777" w:rsidR="00AF2FF6" w:rsidRPr="00AE189E" w:rsidRDefault="006319D7">
      <w:pPr>
        <w:numPr>
          <w:ilvl w:val="0"/>
          <w:numId w:val="25"/>
        </w:numPr>
        <w:spacing w:after="2"/>
        <w:ind w:right="6" w:hanging="362"/>
        <w:rPr>
          <w:rFonts w:ascii="Times New Roman" w:hAnsi="Times New Roman" w:cs="Times New Roman"/>
          <w:sz w:val="20"/>
          <w:szCs w:val="20"/>
        </w:rPr>
      </w:pPr>
      <w:r w:rsidRPr="00AE189E">
        <w:rPr>
          <w:rFonts w:ascii="Times New Roman" w:hAnsi="Times New Roman" w:cs="Times New Roman"/>
          <w:sz w:val="20"/>
          <w:szCs w:val="20"/>
        </w:rPr>
        <w:t xml:space="preserve">EPA Form 2550-9, </w:t>
      </w:r>
      <w:r w:rsidRPr="00AE189E">
        <w:rPr>
          <w:rFonts w:ascii="Times New Roman" w:hAnsi="Times New Roman" w:cs="Times New Roman"/>
          <w:i/>
          <w:sz w:val="20"/>
          <w:szCs w:val="20"/>
        </w:rPr>
        <w:t>Commitment Notice</w:t>
      </w:r>
      <w:r w:rsidRPr="00AE189E">
        <w:rPr>
          <w:rFonts w:ascii="Times New Roman" w:hAnsi="Times New Roman" w:cs="Times New Roman"/>
          <w:sz w:val="20"/>
          <w:szCs w:val="20"/>
        </w:rPr>
        <w:t xml:space="preserve">, is available at: </w:t>
      </w:r>
      <w:hyperlink r:id="rId37">
        <w:r w:rsidRPr="00AE189E">
          <w:rPr>
            <w:rFonts w:ascii="Times New Roman" w:hAnsi="Times New Roman" w:cs="Times New Roman"/>
            <w:color w:val="0000FF"/>
            <w:sz w:val="20"/>
            <w:szCs w:val="20"/>
            <w:u w:val="single" w:color="0000FF"/>
          </w:rPr>
          <w:t>http://intranet.epa.gov/oas/fmsd/forms/2550-9.pdf</w:t>
        </w:r>
      </w:hyperlink>
      <w:hyperlink r:id="rId38">
        <w:r w:rsidRPr="00AE189E">
          <w:rPr>
            <w:rFonts w:ascii="Times New Roman" w:hAnsi="Times New Roman" w:cs="Times New Roman"/>
            <w:color w:val="0000FF"/>
            <w:sz w:val="20"/>
            <w:szCs w:val="20"/>
          </w:rPr>
          <w:t xml:space="preserve">  </w:t>
        </w:r>
      </w:hyperlink>
      <w:hyperlink r:id="rId39">
        <w:r w:rsidRPr="00AE189E">
          <w:rPr>
            <w:rFonts w:ascii="Times New Roman" w:hAnsi="Times New Roman" w:cs="Times New Roman"/>
            <w:sz w:val="20"/>
            <w:szCs w:val="20"/>
          </w:rPr>
          <w:t>E</w:t>
        </w:r>
      </w:hyperlink>
      <w:r w:rsidRPr="00AE189E">
        <w:rPr>
          <w:rFonts w:ascii="Times New Roman" w:hAnsi="Times New Roman" w:cs="Times New Roman"/>
          <w:sz w:val="20"/>
          <w:szCs w:val="20"/>
        </w:rPr>
        <w:t xml:space="preserve">PA Form 2550-10, </w:t>
      </w:r>
      <w:r w:rsidRPr="00AE189E">
        <w:rPr>
          <w:rFonts w:ascii="Times New Roman" w:hAnsi="Times New Roman" w:cs="Times New Roman"/>
          <w:i/>
          <w:sz w:val="20"/>
          <w:szCs w:val="20"/>
        </w:rPr>
        <w:t>Miscellaneous Obligation Document</w:t>
      </w:r>
      <w:r w:rsidRPr="00AE189E">
        <w:rPr>
          <w:rFonts w:ascii="Times New Roman" w:hAnsi="Times New Roman" w:cs="Times New Roman"/>
          <w:sz w:val="20"/>
          <w:szCs w:val="20"/>
        </w:rPr>
        <w:t>,</w:t>
      </w:r>
      <w:r w:rsidRPr="00AE189E">
        <w:rPr>
          <w:rFonts w:ascii="Times New Roman" w:hAnsi="Times New Roman" w:cs="Times New Roman"/>
          <w:sz w:val="20"/>
          <w:szCs w:val="20"/>
        </w:rPr>
        <w:t xml:space="preserve"> is available at: </w:t>
      </w:r>
      <w:hyperlink r:id="rId40">
        <w:r w:rsidRPr="00AE189E">
          <w:rPr>
            <w:rFonts w:ascii="Times New Roman" w:hAnsi="Times New Roman" w:cs="Times New Roman"/>
            <w:color w:val="0000FF"/>
            <w:sz w:val="20"/>
            <w:szCs w:val="20"/>
            <w:u w:val="single" w:color="0000FF"/>
          </w:rPr>
          <w:t>http://intranet.epa.gov/oas/fmsd/forms/2550-10.pdf</w:t>
        </w:r>
      </w:hyperlink>
      <w:hyperlink r:id="rId41">
        <w:r w:rsidRPr="00AE189E">
          <w:rPr>
            <w:rFonts w:ascii="Times New Roman" w:hAnsi="Times New Roman" w:cs="Times New Roman"/>
            <w:sz w:val="20"/>
            <w:szCs w:val="20"/>
          </w:rPr>
          <w:t xml:space="preserve"> </w:t>
        </w:r>
      </w:hyperlink>
    </w:p>
    <w:p w14:paraId="74C1EF50" w14:textId="77777777" w:rsidR="00AF2FF6" w:rsidRPr="00AE189E" w:rsidRDefault="006319D7">
      <w:pPr>
        <w:spacing w:after="28"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4F06B8D0" w14:textId="77777777" w:rsidR="00AF2FF6" w:rsidRPr="00AE189E" w:rsidRDefault="006319D7">
      <w:pPr>
        <w:numPr>
          <w:ilvl w:val="0"/>
          <w:numId w:val="25"/>
        </w:numPr>
        <w:ind w:right="6" w:hanging="362"/>
        <w:rPr>
          <w:rFonts w:ascii="Times New Roman" w:hAnsi="Times New Roman" w:cs="Times New Roman"/>
          <w:sz w:val="20"/>
          <w:szCs w:val="20"/>
        </w:rPr>
      </w:pPr>
      <w:r w:rsidRPr="00AE189E">
        <w:rPr>
          <w:rFonts w:ascii="Times New Roman" w:hAnsi="Times New Roman" w:cs="Times New Roman"/>
          <w:sz w:val="20"/>
          <w:szCs w:val="20"/>
        </w:rPr>
        <w:t>General information about settlement agreeme</w:t>
      </w:r>
      <w:r w:rsidRPr="00AE189E">
        <w:rPr>
          <w:rFonts w:ascii="Times New Roman" w:hAnsi="Times New Roman" w:cs="Times New Roman"/>
          <w:sz w:val="20"/>
          <w:szCs w:val="20"/>
        </w:rPr>
        <w:t xml:space="preserve">nts is available at: </w:t>
      </w:r>
    </w:p>
    <w:p w14:paraId="4FECDB01" w14:textId="77777777" w:rsidR="00AF2FF6" w:rsidRPr="00AE189E" w:rsidRDefault="006319D7">
      <w:pPr>
        <w:spacing w:after="2"/>
        <w:ind w:left="1272" w:right="0" w:firstLine="0"/>
        <w:rPr>
          <w:rFonts w:ascii="Times New Roman" w:hAnsi="Times New Roman" w:cs="Times New Roman"/>
          <w:sz w:val="20"/>
          <w:szCs w:val="20"/>
        </w:rPr>
      </w:pPr>
      <w:hyperlink r:id="rId42">
        <w:r w:rsidRPr="00AE189E">
          <w:rPr>
            <w:rFonts w:ascii="Times New Roman" w:hAnsi="Times New Roman" w:cs="Times New Roman"/>
            <w:color w:val="0000FF"/>
            <w:sz w:val="20"/>
            <w:szCs w:val="20"/>
            <w:u w:val="single" w:color="0000FF"/>
          </w:rPr>
          <w:t>http://www.epa.gov/compliance/cleanup/superfund/negotiate.html</w:t>
        </w:r>
      </w:hyperlink>
      <w:hyperlink r:id="rId43">
        <w:r w:rsidRPr="00AE189E">
          <w:rPr>
            <w:rFonts w:ascii="Times New Roman" w:hAnsi="Times New Roman" w:cs="Times New Roman"/>
            <w:sz w:val="20"/>
            <w:szCs w:val="20"/>
          </w:rPr>
          <w:t xml:space="preserve"> </w:t>
        </w:r>
      </w:hyperlink>
    </w:p>
    <w:p w14:paraId="4C9A8E3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04F313E" w14:textId="77777777" w:rsidR="00AF2FF6" w:rsidRPr="00AE189E" w:rsidRDefault="006319D7">
      <w:pPr>
        <w:numPr>
          <w:ilvl w:val="0"/>
          <w:numId w:val="25"/>
        </w:numPr>
        <w:spacing w:after="0" w:line="239" w:lineRule="auto"/>
        <w:ind w:right="6" w:hanging="362"/>
        <w:rPr>
          <w:rFonts w:ascii="Times New Roman" w:hAnsi="Times New Roman" w:cs="Times New Roman"/>
          <w:sz w:val="20"/>
          <w:szCs w:val="20"/>
        </w:rPr>
      </w:pPr>
      <w:r w:rsidRPr="00AE189E">
        <w:rPr>
          <w:rFonts w:ascii="Times New Roman" w:hAnsi="Times New Roman" w:cs="Times New Roman"/>
          <w:sz w:val="20"/>
          <w:szCs w:val="20"/>
        </w:rPr>
        <w:t xml:space="preserve">Special account guidance is available at: </w:t>
      </w:r>
      <w:hyperlink r:id="rId44">
        <w:r w:rsidRPr="00AE189E">
          <w:rPr>
            <w:rFonts w:ascii="Times New Roman" w:hAnsi="Times New Roman" w:cs="Times New Roman"/>
            <w:color w:val="0000FF"/>
            <w:sz w:val="20"/>
            <w:szCs w:val="20"/>
            <w:u w:val="single" w:color="0000FF"/>
          </w:rPr>
          <w:t>http://intranet.epa.gov/ocfo/policies/superfund/sfsamemo.pdf</w:t>
        </w:r>
      </w:hyperlink>
      <w:hyperlink r:id="rId45">
        <w:r w:rsidRPr="00AE189E">
          <w:rPr>
            <w:rFonts w:ascii="Times New Roman" w:hAnsi="Times New Roman" w:cs="Times New Roman"/>
            <w:color w:val="0000FF"/>
            <w:sz w:val="20"/>
            <w:szCs w:val="20"/>
          </w:rPr>
          <w:t xml:space="preserve"> </w:t>
        </w:r>
      </w:hyperlink>
      <w:hyperlink r:id="rId46">
        <w:r w:rsidRPr="00AE189E">
          <w:rPr>
            <w:rFonts w:ascii="Times New Roman" w:hAnsi="Times New Roman" w:cs="Times New Roman"/>
            <w:sz w:val="20"/>
            <w:szCs w:val="20"/>
          </w:rPr>
          <w:t>a</w:t>
        </w:r>
      </w:hyperlink>
      <w:r w:rsidRPr="00AE189E">
        <w:rPr>
          <w:rFonts w:ascii="Times New Roman" w:hAnsi="Times New Roman" w:cs="Times New Roman"/>
          <w:sz w:val="20"/>
          <w:szCs w:val="20"/>
        </w:rPr>
        <w:t xml:space="preserve">nd </w:t>
      </w:r>
      <w:hyperlink r:id="rId47">
        <w:r w:rsidRPr="00AE189E">
          <w:rPr>
            <w:rFonts w:ascii="Times New Roman" w:hAnsi="Times New Roman" w:cs="Times New Roman"/>
            <w:color w:val="0000FF"/>
            <w:sz w:val="20"/>
            <w:szCs w:val="20"/>
            <w:u w:val="single" w:color="0000FF"/>
          </w:rPr>
          <w:t>http://intranet.epa.gov/ocfo/policies/superfund/saguide.pdf</w:t>
        </w:r>
      </w:hyperlink>
      <w:hyperlink r:id="rId48">
        <w:r w:rsidRPr="00AE189E">
          <w:rPr>
            <w:rFonts w:ascii="Times New Roman" w:hAnsi="Times New Roman" w:cs="Times New Roman"/>
            <w:sz w:val="20"/>
            <w:szCs w:val="20"/>
          </w:rPr>
          <w:t xml:space="preserve"> </w:t>
        </w:r>
      </w:hyperlink>
    </w:p>
    <w:p w14:paraId="5921001F"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20E94FA" w14:textId="77777777" w:rsidR="00AF2FF6" w:rsidRPr="00AE189E" w:rsidRDefault="006319D7">
      <w:pPr>
        <w:numPr>
          <w:ilvl w:val="0"/>
          <w:numId w:val="25"/>
        </w:numPr>
        <w:spacing w:after="2"/>
        <w:ind w:right="6" w:hanging="362"/>
        <w:rPr>
          <w:rFonts w:ascii="Times New Roman" w:hAnsi="Times New Roman" w:cs="Times New Roman"/>
          <w:sz w:val="20"/>
          <w:szCs w:val="20"/>
        </w:rPr>
      </w:pPr>
      <w:r w:rsidRPr="00AE189E">
        <w:rPr>
          <w:rFonts w:ascii="Times New Roman" w:hAnsi="Times New Roman" w:cs="Times New Roman"/>
          <w:sz w:val="20"/>
          <w:szCs w:val="20"/>
        </w:rPr>
        <w:t xml:space="preserve">Special account reclassification guidance is available at: </w:t>
      </w:r>
      <w:hyperlink r:id="rId49">
        <w:r w:rsidRPr="00AE189E">
          <w:rPr>
            <w:rFonts w:ascii="Times New Roman" w:hAnsi="Times New Roman" w:cs="Times New Roman"/>
            <w:color w:val="0000FF"/>
            <w:sz w:val="20"/>
            <w:szCs w:val="20"/>
            <w:u w:val="single" w:color="0000FF"/>
          </w:rPr>
          <w:t>http://www.epa.gov/compliance/resources/policies/cleanup/superfund/reclass-spec-</w:t>
        </w:r>
      </w:hyperlink>
      <w:hyperlink r:id="rId50">
        <w:r w:rsidRPr="00AE189E">
          <w:rPr>
            <w:rFonts w:ascii="Times New Roman" w:hAnsi="Times New Roman" w:cs="Times New Roman"/>
            <w:color w:val="0000FF"/>
            <w:sz w:val="20"/>
            <w:szCs w:val="20"/>
          </w:rPr>
          <w:t xml:space="preserve"> </w:t>
        </w:r>
      </w:hyperlink>
      <w:hyperlink r:id="rId51">
        <w:r w:rsidRPr="00AE189E">
          <w:rPr>
            <w:rFonts w:ascii="Times New Roman" w:hAnsi="Times New Roman" w:cs="Times New Roman"/>
            <w:color w:val="0000FF"/>
            <w:sz w:val="20"/>
            <w:szCs w:val="20"/>
            <w:u w:val="single" w:color="0000FF"/>
          </w:rPr>
          <w:t>acct-mem.pdf</w:t>
        </w:r>
      </w:hyperlink>
      <w:hyperlink r:id="rId52">
        <w:r w:rsidRPr="00AE189E">
          <w:rPr>
            <w:rFonts w:ascii="Times New Roman" w:hAnsi="Times New Roman" w:cs="Times New Roman"/>
            <w:sz w:val="20"/>
            <w:szCs w:val="20"/>
          </w:rPr>
          <w:t xml:space="preserve"> </w:t>
        </w:r>
      </w:hyperlink>
    </w:p>
    <w:p w14:paraId="6476345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5C3525D" w14:textId="77777777" w:rsidR="00AF2FF6" w:rsidRPr="00AE189E" w:rsidRDefault="006319D7">
      <w:pPr>
        <w:numPr>
          <w:ilvl w:val="0"/>
          <w:numId w:val="25"/>
        </w:numPr>
        <w:ind w:right="6" w:hanging="362"/>
        <w:rPr>
          <w:rFonts w:ascii="Times New Roman" w:hAnsi="Times New Roman" w:cs="Times New Roman"/>
          <w:sz w:val="20"/>
          <w:szCs w:val="20"/>
        </w:rPr>
      </w:pPr>
      <w:r w:rsidRPr="00AE189E">
        <w:rPr>
          <w:rFonts w:ascii="Times New Roman" w:hAnsi="Times New Roman" w:cs="Times New Roman"/>
          <w:sz w:val="20"/>
          <w:szCs w:val="20"/>
        </w:rPr>
        <w:t>Special account closeo</w:t>
      </w:r>
      <w:r w:rsidRPr="00AE189E">
        <w:rPr>
          <w:rFonts w:ascii="Times New Roman" w:hAnsi="Times New Roman" w:cs="Times New Roman"/>
          <w:sz w:val="20"/>
          <w:szCs w:val="20"/>
        </w:rPr>
        <w:t xml:space="preserve">ut guidance is available at: </w:t>
      </w:r>
    </w:p>
    <w:p w14:paraId="513B8251" w14:textId="77777777" w:rsidR="00AF2FF6" w:rsidRPr="00AE189E" w:rsidRDefault="006319D7">
      <w:pPr>
        <w:spacing w:after="2"/>
        <w:ind w:left="1272" w:right="0" w:firstLine="0"/>
        <w:rPr>
          <w:rFonts w:ascii="Times New Roman" w:hAnsi="Times New Roman" w:cs="Times New Roman"/>
          <w:sz w:val="20"/>
          <w:szCs w:val="20"/>
        </w:rPr>
      </w:pPr>
      <w:hyperlink r:id="rId53">
        <w:r w:rsidRPr="00AE189E">
          <w:rPr>
            <w:rFonts w:ascii="Times New Roman" w:hAnsi="Times New Roman" w:cs="Times New Roman"/>
            <w:color w:val="0000FF"/>
            <w:sz w:val="20"/>
            <w:szCs w:val="20"/>
            <w:u w:val="single" w:color="0000FF"/>
          </w:rPr>
          <w:t>http://intranet.epa.gov/ocfo/policies/transmittals/tr05-03att.pdf</w:t>
        </w:r>
      </w:hyperlink>
      <w:hyperlink r:id="rId54">
        <w:r w:rsidRPr="00AE189E">
          <w:rPr>
            <w:rFonts w:ascii="Times New Roman" w:hAnsi="Times New Roman" w:cs="Times New Roman"/>
            <w:sz w:val="20"/>
            <w:szCs w:val="20"/>
          </w:rPr>
          <w:t xml:space="preserve"> </w:t>
        </w:r>
      </w:hyperlink>
    </w:p>
    <w:p w14:paraId="730330AB" w14:textId="77777777" w:rsidR="00AF2FF6" w:rsidRPr="00AE189E" w:rsidRDefault="006319D7">
      <w:pPr>
        <w:spacing w:after="28"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5C6F08C1" w14:textId="77777777" w:rsidR="00AF2FF6" w:rsidRPr="00AE189E" w:rsidRDefault="006319D7">
      <w:pPr>
        <w:numPr>
          <w:ilvl w:val="0"/>
          <w:numId w:val="25"/>
        </w:numPr>
        <w:spacing w:after="2"/>
        <w:ind w:right="6" w:hanging="362"/>
        <w:rPr>
          <w:rFonts w:ascii="Times New Roman" w:hAnsi="Times New Roman" w:cs="Times New Roman"/>
          <w:sz w:val="20"/>
          <w:szCs w:val="20"/>
        </w:rPr>
      </w:pPr>
      <w:r w:rsidRPr="00AE189E">
        <w:rPr>
          <w:rFonts w:ascii="Times New Roman" w:hAnsi="Times New Roman" w:cs="Times New Roman"/>
          <w:sz w:val="20"/>
          <w:szCs w:val="20"/>
        </w:rPr>
        <w:t xml:space="preserve">Information about ten-point settlement memoranda is available at: </w:t>
      </w:r>
      <w:hyperlink r:id="rId55">
        <w:r w:rsidRPr="00AE189E">
          <w:rPr>
            <w:rFonts w:ascii="Times New Roman" w:hAnsi="Times New Roman" w:cs="Times New Roman"/>
            <w:color w:val="0000FF"/>
            <w:sz w:val="20"/>
            <w:szCs w:val="20"/>
            <w:u w:val="single" w:color="0000FF"/>
          </w:rPr>
          <w:t>http://www.epa.gov/compliance/resources/policies/cleanup/superfund/10p</w:t>
        </w:r>
        <w:r w:rsidRPr="00AE189E">
          <w:rPr>
            <w:rFonts w:ascii="Times New Roman" w:hAnsi="Times New Roman" w:cs="Times New Roman"/>
            <w:color w:val="0000FF"/>
            <w:sz w:val="20"/>
            <w:szCs w:val="20"/>
            <w:u w:val="single" w:color="0000FF"/>
          </w:rPr>
          <w:t>nt-settel-</w:t>
        </w:r>
      </w:hyperlink>
      <w:hyperlink r:id="rId56">
        <w:r w:rsidRPr="00AE189E">
          <w:rPr>
            <w:rFonts w:ascii="Times New Roman" w:hAnsi="Times New Roman" w:cs="Times New Roman"/>
            <w:color w:val="0000FF"/>
            <w:sz w:val="20"/>
            <w:szCs w:val="20"/>
          </w:rPr>
          <w:t xml:space="preserve"> </w:t>
        </w:r>
      </w:hyperlink>
      <w:hyperlink r:id="rId57">
        <w:r w:rsidRPr="00AE189E">
          <w:rPr>
            <w:rFonts w:ascii="Times New Roman" w:hAnsi="Times New Roman" w:cs="Times New Roman"/>
            <w:color w:val="0000FF"/>
            <w:sz w:val="20"/>
            <w:szCs w:val="20"/>
            <w:u w:val="single" w:color="0000FF"/>
          </w:rPr>
          <w:t>rpt.pdf</w:t>
        </w:r>
      </w:hyperlink>
      <w:hyperlink r:id="rId58">
        <w:r w:rsidRPr="00AE189E">
          <w:rPr>
            <w:rFonts w:ascii="Times New Roman" w:hAnsi="Times New Roman" w:cs="Times New Roman"/>
            <w:sz w:val="20"/>
            <w:szCs w:val="20"/>
          </w:rPr>
          <w:t xml:space="preserve"> </w:t>
        </w:r>
      </w:hyperlink>
    </w:p>
    <w:p w14:paraId="2AAFBF0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3409DD4" w14:textId="77777777" w:rsidR="00AF2FF6" w:rsidRPr="00AE189E" w:rsidRDefault="006319D7">
      <w:pPr>
        <w:numPr>
          <w:ilvl w:val="0"/>
          <w:numId w:val="25"/>
        </w:numPr>
        <w:spacing w:after="2"/>
        <w:ind w:right="6" w:hanging="362"/>
        <w:rPr>
          <w:rFonts w:ascii="Times New Roman" w:hAnsi="Times New Roman" w:cs="Times New Roman"/>
          <w:sz w:val="20"/>
          <w:szCs w:val="20"/>
        </w:rPr>
      </w:pPr>
      <w:r w:rsidRPr="00AE189E">
        <w:rPr>
          <w:rFonts w:ascii="Times New Roman" w:hAnsi="Times New Roman" w:cs="Times New Roman"/>
          <w:sz w:val="20"/>
          <w:szCs w:val="20"/>
        </w:rPr>
        <w:t xml:space="preserve">Guidance on the prepayment of oversight costs is available at: </w:t>
      </w:r>
      <w:hyperlink r:id="rId59">
        <w:r w:rsidRPr="00AE189E">
          <w:rPr>
            <w:rFonts w:ascii="Times New Roman" w:hAnsi="Times New Roman" w:cs="Times New Roman"/>
            <w:color w:val="0000FF"/>
            <w:sz w:val="20"/>
            <w:szCs w:val="20"/>
            <w:u w:val="single" w:color="0000FF"/>
          </w:rPr>
          <w:t>http://www.epa.gov/compliance/resources/policies/cleanup/superfund/spec-acct-</w:t>
        </w:r>
      </w:hyperlink>
      <w:hyperlink r:id="rId60">
        <w:r w:rsidRPr="00AE189E">
          <w:rPr>
            <w:rFonts w:ascii="Times New Roman" w:hAnsi="Times New Roman" w:cs="Times New Roman"/>
            <w:color w:val="0000FF"/>
            <w:sz w:val="20"/>
            <w:szCs w:val="20"/>
          </w:rPr>
          <w:t xml:space="preserve"> </w:t>
        </w:r>
      </w:hyperlink>
      <w:hyperlink r:id="rId61">
        <w:r w:rsidRPr="00AE189E">
          <w:rPr>
            <w:rFonts w:ascii="Times New Roman" w:hAnsi="Times New Roman" w:cs="Times New Roman"/>
            <w:color w:val="0000FF"/>
            <w:sz w:val="20"/>
            <w:szCs w:val="20"/>
            <w:u w:val="single" w:color="0000FF"/>
          </w:rPr>
          <w:t>oversight.pdf</w:t>
        </w:r>
      </w:hyperlink>
      <w:hyperlink r:id="rId62">
        <w:r w:rsidRPr="00AE189E">
          <w:rPr>
            <w:rFonts w:ascii="Times New Roman" w:hAnsi="Times New Roman" w:cs="Times New Roman"/>
            <w:sz w:val="20"/>
            <w:szCs w:val="20"/>
          </w:rPr>
          <w:t xml:space="preserve"> </w:t>
        </w:r>
      </w:hyperlink>
    </w:p>
    <w:p w14:paraId="50F39486"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2B95AF99" w14:textId="77777777" w:rsidR="00AF2FF6" w:rsidRPr="00AE189E" w:rsidRDefault="006319D7">
      <w:pPr>
        <w:pStyle w:val="Heading1"/>
        <w:ind w:left="111"/>
        <w:rPr>
          <w:rFonts w:ascii="Times New Roman" w:hAnsi="Times New Roman" w:cs="Times New Roman"/>
          <w:sz w:val="20"/>
          <w:szCs w:val="20"/>
        </w:rPr>
      </w:pPr>
      <w:r w:rsidRPr="00AE189E">
        <w:rPr>
          <w:rFonts w:ascii="Times New Roman" w:hAnsi="Times New Roman" w:cs="Times New Roman"/>
          <w:sz w:val="20"/>
          <w:szCs w:val="20"/>
        </w:rPr>
        <w:t>V.  ACRONYMS</w:t>
      </w:r>
      <w:r w:rsidRPr="00AE189E">
        <w:rPr>
          <w:rFonts w:ascii="Times New Roman" w:hAnsi="Times New Roman" w:cs="Times New Roman"/>
          <w:b w:val="0"/>
          <w:sz w:val="20"/>
          <w:szCs w:val="20"/>
        </w:rPr>
        <w:t xml:space="preserve"> </w:t>
      </w:r>
    </w:p>
    <w:p w14:paraId="287E4F09" w14:textId="77777777" w:rsidR="00AF2FF6" w:rsidRPr="00AE189E" w:rsidRDefault="006319D7">
      <w:pPr>
        <w:spacing w:after="0" w:line="259" w:lineRule="auto"/>
        <w:ind w:left="0" w:right="372"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tbl>
      <w:tblPr>
        <w:tblStyle w:val="TableGrid"/>
        <w:tblW w:w="9705" w:type="dxa"/>
        <w:tblInd w:w="101" w:type="dxa"/>
        <w:tblCellMar>
          <w:top w:w="0" w:type="dxa"/>
          <w:left w:w="0" w:type="dxa"/>
          <w:bottom w:w="0" w:type="dxa"/>
          <w:right w:w="0" w:type="dxa"/>
        </w:tblCellMar>
        <w:tblLook w:val="04A0" w:firstRow="1" w:lastRow="0" w:firstColumn="1" w:lastColumn="0" w:noHBand="0" w:noVBand="1"/>
      </w:tblPr>
      <w:tblGrid>
        <w:gridCol w:w="1440"/>
        <w:gridCol w:w="8265"/>
      </w:tblGrid>
      <w:tr w:rsidR="00AF2FF6" w:rsidRPr="00AE189E" w14:paraId="78FDC0E3" w14:textId="77777777">
        <w:trPr>
          <w:trHeight w:val="553"/>
        </w:trPr>
        <w:tc>
          <w:tcPr>
            <w:tcW w:w="1440" w:type="dxa"/>
            <w:tcBorders>
              <w:top w:val="nil"/>
              <w:left w:val="nil"/>
              <w:bottom w:val="nil"/>
              <w:right w:val="nil"/>
            </w:tcBorders>
          </w:tcPr>
          <w:p w14:paraId="10AAC69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CERCLA </w:t>
            </w:r>
          </w:p>
        </w:tc>
        <w:tc>
          <w:tcPr>
            <w:tcW w:w="8264" w:type="dxa"/>
            <w:tcBorders>
              <w:top w:val="nil"/>
              <w:left w:val="nil"/>
              <w:bottom w:val="nil"/>
              <w:right w:val="nil"/>
            </w:tcBorders>
          </w:tcPr>
          <w:p w14:paraId="0290684B"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Comprehensive Environmental Response, Compensation, and Liability Act of 1980 (Superfund) (P.L. 96-510) </w:t>
            </w:r>
          </w:p>
        </w:tc>
      </w:tr>
      <w:tr w:rsidR="00AF2FF6" w:rsidRPr="00AE189E" w14:paraId="42DDFD9D" w14:textId="77777777">
        <w:trPr>
          <w:trHeight w:val="552"/>
        </w:trPr>
        <w:tc>
          <w:tcPr>
            <w:tcW w:w="1440" w:type="dxa"/>
            <w:tcBorders>
              <w:top w:val="nil"/>
              <w:left w:val="nil"/>
              <w:bottom w:val="nil"/>
              <w:right w:val="nil"/>
            </w:tcBorders>
          </w:tcPr>
          <w:p w14:paraId="39DDB4C9"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CERCLIS </w:t>
            </w:r>
          </w:p>
        </w:tc>
        <w:tc>
          <w:tcPr>
            <w:tcW w:w="8264" w:type="dxa"/>
            <w:tcBorders>
              <w:top w:val="nil"/>
              <w:left w:val="nil"/>
              <w:bottom w:val="nil"/>
              <w:right w:val="nil"/>
            </w:tcBorders>
          </w:tcPr>
          <w:p w14:paraId="096D5837" w14:textId="77777777" w:rsidR="00AF2FF6" w:rsidRPr="00AE189E" w:rsidRDefault="006319D7">
            <w:pPr>
              <w:spacing w:after="0" w:line="259" w:lineRule="auto"/>
              <w:ind w:left="10" w:right="0" w:hanging="10"/>
              <w:rPr>
                <w:rFonts w:ascii="Times New Roman" w:hAnsi="Times New Roman" w:cs="Times New Roman"/>
                <w:sz w:val="20"/>
                <w:szCs w:val="20"/>
              </w:rPr>
            </w:pPr>
            <w:r w:rsidRPr="00AE189E">
              <w:rPr>
                <w:rFonts w:ascii="Times New Roman" w:hAnsi="Times New Roman" w:cs="Times New Roman"/>
                <w:sz w:val="20"/>
                <w:szCs w:val="20"/>
              </w:rPr>
              <w:t xml:space="preserve">Comprehensive Environmental Response, Compensation and Liability Information System </w:t>
            </w:r>
          </w:p>
        </w:tc>
      </w:tr>
      <w:tr w:rsidR="00AF2FF6" w:rsidRPr="00AE189E" w14:paraId="6185796E" w14:textId="77777777">
        <w:trPr>
          <w:trHeight w:val="274"/>
        </w:trPr>
        <w:tc>
          <w:tcPr>
            <w:tcW w:w="1440" w:type="dxa"/>
            <w:tcBorders>
              <w:top w:val="nil"/>
              <w:left w:val="nil"/>
              <w:bottom w:val="nil"/>
              <w:right w:val="nil"/>
            </w:tcBorders>
          </w:tcPr>
          <w:p w14:paraId="59573C63"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CFC </w:t>
            </w:r>
          </w:p>
        </w:tc>
        <w:tc>
          <w:tcPr>
            <w:tcW w:w="8264" w:type="dxa"/>
            <w:tcBorders>
              <w:top w:val="nil"/>
              <w:left w:val="nil"/>
              <w:bottom w:val="nil"/>
              <w:right w:val="nil"/>
            </w:tcBorders>
          </w:tcPr>
          <w:p w14:paraId="02B47F5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Cincinnati Finance Center </w:t>
            </w:r>
          </w:p>
        </w:tc>
      </w:tr>
      <w:tr w:rsidR="00AF2FF6" w:rsidRPr="00AE189E" w14:paraId="5F374684" w14:textId="77777777">
        <w:trPr>
          <w:trHeight w:val="276"/>
        </w:trPr>
        <w:tc>
          <w:tcPr>
            <w:tcW w:w="1440" w:type="dxa"/>
            <w:tcBorders>
              <w:top w:val="nil"/>
              <w:left w:val="nil"/>
              <w:bottom w:val="nil"/>
              <w:right w:val="nil"/>
            </w:tcBorders>
          </w:tcPr>
          <w:p w14:paraId="5890487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CFR </w:t>
            </w:r>
          </w:p>
        </w:tc>
        <w:tc>
          <w:tcPr>
            <w:tcW w:w="8264" w:type="dxa"/>
            <w:tcBorders>
              <w:top w:val="nil"/>
              <w:left w:val="nil"/>
              <w:bottom w:val="nil"/>
              <w:right w:val="nil"/>
            </w:tcBorders>
          </w:tcPr>
          <w:p w14:paraId="32396728"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Code of Federal Regulations </w:t>
            </w:r>
          </w:p>
        </w:tc>
      </w:tr>
      <w:tr w:rsidR="00AF2FF6" w:rsidRPr="00AE189E" w14:paraId="64B5ECF8" w14:textId="77777777">
        <w:trPr>
          <w:trHeight w:val="276"/>
        </w:trPr>
        <w:tc>
          <w:tcPr>
            <w:tcW w:w="1440" w:type="dxa"/>
            <w:tcBorders>
              <w:top w:val="nil"/>
              <w:left w:val="nil"/>
              <w:bottom w:val="nil"/>
              <w:right w:val="nil"/>
            </w:tcBorders>
          </w:tcPr>
          <w:p w14:paraId="66991FC0"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EPA </w:t>
            </w:r>
          </w:p>
        </w:tc>
        <w:tc>
          <w:tcPr>
            <w:tcW w:w="8264" w:type="dxa"/>
            <w:tcBorders>
              <w:top w:val="nil"/>
              <w:left w:val="nil"/>
              <w:bottom w:val="nil"/>
              <w:right w:val="nil"/>
            </w:tcBorders>
          </w:tcPr>
          <w:p w14:paraId="1B63F4E0"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Environmental Protection Agency </w:t>
            </w:r>
          </w:p>
        </w:tc>
      </w:tr>
      <w:tr w:rsidR="00AF2FF6" w:rsidRPr="00AE189E" w14:paraId="44B85303" w14:textId="77777777">
        <w:trPr>
          <w:trHeight w:val="276"/>
        </w:trPr>
        <w:tc>
          <w:tcPr>
            <w:tcW w:w="1440" w:type="dxa"/>
            <w:tcBorders>
              <w:top w:val="nil"/>
              <w:left w:val="nil"/>
              <w:bottom w:val="nil"/>
              <w:right w:val="nil"/>
            </w:tcBorders>
          </w:tcPr>
          <w:p w14:paraId="3250DDC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IPAC </w:t>
            </w:r>
          </w:p>
        </w:tc>
        <w:tc>
          <w:tcPr>
            <w:tcW w:w="8264" w:type="dxa"/>
            <w:tcBorders>
              <w:top w:val="nil"/>
              <w:left w:val="nil"/>
              <w:bottom w:val="nil"/>
              <w:right w:val="nil"/>
            </w:tcBorders>
          </w:tcPr>
          <w:p w14:paraId="63581206"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Intra-Governmental Payment and Collection </w:t>
            </w:r>
          </w:p>
        </w:tc>
      </w:tr>
      <w:tr w:rsidR="00AF2FF6" w:rsidRPr="00AE189E" w14:paraId="717F2E1A" w14:textId="77777777">
        <w:trPr>
          <w:trHeight w:val="277"/>
        </w:trPr>
        <w:tc>
          <w:tcPr>
            <w:tcW w:w="1440" w:type="dxa"/>
            <w:tcBorders>
              <w:top w:val="nil"/>
              <w:left w:val="nil"/>
              <w:bottom w:val="nil"/>
              <w:right w:val="nil"/>
            </w:tcBorders>
          </w:tcPr>
          <w:p w14:paraId="6E5563F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MOD </w:t>
            </w:r>
          </w:p>
        </w:tc>
        <w:tc>
          <w:tcPr>
            <w:tcW w:w="8264" w:type="dxa"/>
            <w:tcBorders>
              <w:top w:val="nil"/>
              <w:left w:val="nil"/>
              <w:bottom w:val="nil"/>
              <w:right w:val="nil"/>
            </w:tcBorders>
          </w:tcPr>
          <w:p w14:paraId="5CE8FEAE"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Miscellaneous Obligation Document </w:t>
            </w:r>
          </w:p>
        </w:tc>
      </w:tr>
      <w:tr w:rsidR="00AF2FF6" w:rsidRPr="00AE189E" w14:paraId="4395B579" w14:textId="77777777">
        <w:trPr>
          <w:trHeight w:val="276"/>
        </w:trPr>
        <w:tc>
          <w:tcPr>
            <w:tcW w:w="1440" w:type="dxa"/>
            <w:tcBorders>
              <w:top w:val="nil"/>
              <w:left w:val="nil"/>
              <w:bottom w:val="nil"/>
              <w:right w:val="nil"/>
            </w:tcBorders>
          </w:tcPr>
          <w:p w14:paraId="371893EE"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O&amp;M </w:t>
            </w:r>
          </w:p>
        </w:tc>
        <w:tc>
          <w:tcPr>
            <w:tcW w:w="8264" w:type="dxa"/>
            <w:tcBorders>
              <w:top w:val="nil"/>
              <w:left w:val="nil"/>
              <w:bottom w:val="nil"/>
              <w:right w:val="nil"/>
            </w:tcBorders>
          </w:tcPr>
          <w:p w14:paraId="44EFEE4C"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Operation and Maintenance </w:t>
            </w:r>
          </w:p>
        </w:tc>
      </w:tr>
      <w:tr w:rsidR="00AF2FF6" w:rsidRPr="00AE189E" w14:paraId="41210A52" w14:textId="77777777">
        <w:trPr>
          <w:trHeight w:val="275"/>
        </w:trPr>
        <w:tc>
          <w:tcPr>
            <w:tcW w:w="1440" w:type="dxa"/>
            <w:tcBorders>
              <w:top w:val="nil"/>
              <w:left w:val="nil"/>
              <w:bottom w:val="nil"/>
              <w:right w:val="nil"/>
            </w:tcBorders>
          </w:tcPr>
          <w:p w14:paraId="615FB0F5"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OB </w:t>
            </w:r>
          </w:p>
        </w:tc>
        <w:tc>
          <w:tcPr>
            <w:tcW w:w="8264" w:type="dxa"/>
            <w:tcBorders>
              <w:top w:val="nil"/>
              <w:left w:val="nil"/>
              <w:bottom w:val="nil"/>
              <w:right w:val="nil"/>
            </w:tcBorders>
          </w:tcPr>
          <w:p w14:paraId="2F14843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Office of Budget </w:t>
            </w:r>
          </w:p>
        </w:tc>
      </w:tr>
      <w:tr w:rsidR="00AF2FF6" w:rsidRPr="00AE189E" w14:paraId="412E42A6" w14:textId="77777777">
        <w:trPr>
          <w:trHeight w:val="276"/>
        </w:trPr>
        <w:tc>
          <w:tcPr>
            <w:tcW w:w="1440" w:type="dxa"/>
            <w:tcBorders>
              <w:top w:val="nil"/>
              <w:left w:val="nil"/>
              <w:bottom w:val="nil"/>
              <w:right w:val="nil"/>
            </w:tcBorders>
          </w:tcPr>
          <w:p w14:paraId="2B95CB8D"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OCFO </w:t>
            </w:r>
          </w:p>
        </w:tc>
        <w:tc>
          <w:tcPr>
            <w:tcW w:w="8264" w:type="dxa"/>
            <w:tcBorders>
              <w:top w:val="nil"/>
              <w:left w:val="nil"/>
              <w:bottom w:val="nil"/>
              <w:right w:val="nil"/>
            </w:tcBorders>
          </w:tcPr>
          <w:p w14:paraId="2CAE98F2"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Office of the Chief Financial Officer </w:t>
            </w:r>
          </w:p>
        </w:tc>
      </w:tr>
      <w:tr w:rsidR="00AF2FF6" w:rsidRPr="00AE189E" w14:paraId="4022CCAA" w14:textId="77777777">
        <w:trPr>
          <w:trHeight w:val="276"/>
        </w:trPr>
        <w:tc>
          <w:tcPr>
            <w:tcW w:w="1440" w:type="dxa"/>
            <w:tcBorders>
              <w:top w:val="nil"/>
              <w:left w:val="nil"/>
              <w:bottom w:val="nil"/>
              <w:right w:val="nil"/>
            </w:tcBorders>
          </w:tcPr>
          <w:p w14:paraId="26BF9FC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OECA </w:t>
            </w:r>
          </w:p>
        </w:tc>
        <w:tc>
          <w:tcPr>
            <w:tcW w:w="8264" w:type="dxa"/>
            <w:tcBorders>
              <w:top w:val="nil"/>
              <w:left w:val="nil"/>
              <w:bottom w:val="nil"/>
              <w:right w:val="nil"/>
            </w:tcBorders>
          </w:tcPr>
          <w:p w14:paraId="2060E44B"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Office of Enforcement and Compliance Assurance </w:t>
            </w:r>
          </w:p>
        </w:tc>
      </w:tr>
      <w:tr w:rsidR="00AF2FF6" w:rsidRPr="00AE189E" w14:paraId="6E9FD0B4" w14:textId="77777777">
        <w:trPr>
          <w:trHeight w:val="276"/>
        </w:trPr>
        <w:tc>
          <w:tcPr>
            <w:tcW w:w="1440" w:type="dxa"/>
            <w:tcBorders>
              <w:top w:val="nil"/>
              <w:left w:val="nil"/>
              <w:bottom w:val="nil"/>
              <w:right w:val="nil"/>
            </w:tcBorders>
          </w:tcPr>
          <w:p w14:paraId="1212712C"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OFM </w:t>
            </w:r>
          </w:p>
        </w:tc>
        <w:tc>
          <w:tcPr>
            <w:tcW w:w="8264" w:type="dxa"/>
            <w:tcBorders>
              <w:top w:val="nil"/>
              <w:left w:val="nil"/>
              <w:bottom w:val="nil"/>
              <w:right w:val="nil"/>
            </w:tcBorders>
          </w:tcPr>
          <w:p w14:paraId="688C6F89"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Office of Financial Management </w:t>
            </w:r>
          </w:p>
        </w:tc>
      </w:tr>
      <w:tr w:rsidR="00AF2FF6" w:rsidRPr="00AE189E" w14:paraId="45C5FE8E" w14:textId="77777777">
        <w:trPr>
          <w:trHeight w:val="272"/>
        </w:trPr>
        <w:tc>
          <w:tcPr>
            <w:tcW w:w="1440" w:type="dxa"/>
            <w:tcBorders>
              <w:top w:val="nil"/>
              <w:left w:val="nil"/>
              <w:bottom w:val="nil"/>
              <w:right w:val="nil"/>
            </w:tcBorders>
          </w:tcPr>
          <w:p w14:paraId="041685D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ORC/LEO </w:t>
            </w:r>
          </w:p>
        </w:tc>
        <w:tc>
          <w:tcPr>
            <w:tcW w:w="8264" w:type="dxa"/>
            <w:tcBorders>
              <w:top w:val="nil"/>
              <w:left w:val="nil"/>
              <w:bottom w:val="nil"/>
              <w:right w:val="nil"/>
            </w:tcBorders>
          </w:tcPr>
          <w:p w14:paraId="6F19A46E"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Office of Regional Counsel / Legal Enforcement Office </w:t>
            </w:r>
          </w:p>
        </w:tc>
      </w:tr>
    </w:tbl>
    <w:p w14:paraId="57C36B52" w14:textId="77777777" w:rsidR="00AF2FF6" w:rsidRPr="00AE189E" w:rsidRDefault="00AF2FF6">
      <w:pPr>
        <w:rPr>
          <w:rFonts w:ascii="Times New Roman" w:hAnsi="Times New Roman" w:cs="Times New Roman"/>
          <w:sz w:val="20"/>
          <w:szCs w:val="20"/>
        </w:rPr>
        <w:sectPr w:rsidR="00AF2FF6" w:rsidRPr="00AE189E">
          <w:headerReference w:type="even" r:id="rId63"/>
          <w:headerReference w:type="default" r:id="rId64"/>
          <w:footerReference w:type="even" r:id="rId65"/>
          <w:footerReference w:type="default" r:id="rId66"/>
          <w:headerReference w:type="first" r:id="rId67"/>
          <w:footerReference w:type="first" r:id="rId68"/>
          <w:pgSz w:w="12240" w:h="15840"/>
          <w:pgMar w:top="985" w:right="1083" w:bottom="872" w:left="979" w:header="719" w:footer="720" w:gutter="0"/>
          <w:cols w:space="720"/>
          <w:titlePg/>
        </w:sectPr>
      </w:pPr>
    </w:p>
    <w:p w14:paraId="7EF90B8B" w14:textId="77777777" w:rsidR="00AF2FF6" w:rsidRPr="00AE189E" w:rsidRDefault="006319D7">
      <w:pPr>
        <w:spacing w:after="419"/>
        <w:ind w:left="0" w:right="13" w:firstLine="0"/>
        <w:rPr>
          <w:rFonts w:ascii="Times New Roman" w:hAnsi="Times New Roman" w:cs="Times New Roman"/>
          <w:sz w:val="20"/>
          <w:szCs w:val="20"/>
        </w:rPr>
      </w:pPr>
      <w:r w:rsidRPr="00AE189E">
        <w:rPr>
          <w:rFonts w:ascii="Times New Roman" w:hAnsi="Times New Roman" w:cs="Times New Roman"/>
          <w:sz w:val="20"/>
          <w:szCs w:val="20"/>
        </w:rPr>
        <w:lastRenderedPageBreak/>
        <w:t>P</w:t>
      </w:r>
      <w:r w:rsidRPr="00AE189E">
        <w:rPr>
          <w:rFonts w:ascii="Times New Roman" w:eastAsia="Calibri" w:hAnsi="Times New Roman" w:cs="Times New Roman"/>
          <w:sz w:val="20"/>
          <w:szCs w:val="20"/>
        </w:rPr>
        <w:t xml:space="preserve"> </w:t>
      </w:r>
      <w:proofErr w:type="spellStart"/>
      <w:r w:rsidRPr="00AE189E">
        <w:rPr>
          <w:rFonts w:ascii="Times New Roman" w:hAnsi="Times New Roman" w:cs="Times New Roman"/>
          <w:sz w:val="20"/>
          <w:szCs w:val="20"/>
        </w:rPr>
        <w:t>rocedure</w:t>
      </w:r>
      <w:proofErr w:type="spellEnd"/>
    </w:p>
    <w:p w14:paraId="333CBCC5"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tbl>
      <w:tblPr>
        <w:tblStyle w:val="TableGrid"/>
        <w:tblW w:w="7935" w:type="dxa"/>
        <w:tblInd w:w="101" w:type="dxa"/>
        <w:tblCellMar>
          <w:top w:w="0" w:type="dxa"/>
          <w:left w:w="0" w:type="dxa"/>
          <w:bottom w:w="0" w:type="dxa"/>
          <w:right w:w="0" w:type="dxa"/>
        </w:tblCellMar>
        <w:tblLook w:val="04A0" w:firstRow="1" w:lastRow="0" w:firstColumn="1" w:lastColumn="0" w:noHBand="0" w:noVBand="1"/>
      </w:tblPr>
      <w:tblGrid>
        <w:gridCol w:w="1440"/>
        <w:gridCol w:w="6495"/>
      </w:tblGrid>
      <w:tr w:rsidR="00AF2FF6" w:rsidRPr="00AE189E" w14:paraId="3958C1F1" w14:textId="77777777">
        <w:trPr>
          <w:trHeight w:val="271"/>
        </w:trPr>
        <w:tc>
          <w:tcPr>
            <w:tcW w:w="1440" w:type="dxa"/>
            <w:tcBorders>
              <w:top w:val="nil"/>
              <w:left w:val="nil"/>
              <w:bottom w:val="nil"/>
              <w:right w:val="nil"/>
            </w:tcBorders>
          </w:tcPr>
          <w:p w14:paraId="3C22B359"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OMB </w:t>
            </w:r>
          </w:p>
        </w:tc>
        <w:tc>
          <w:tcPr>
            <w:tcW w:w="6495" w:type="dxa"/>
            <w:tcBorders>
              <w:top w:val="nil"/>
              <w:left w:val="nil"/>
              <w:bottom w:val="nil"/>
              <w:right w:val="nil"/>
            </w:tcBorders>
          </w:tcPr>
          <w:p w14:paraId="1A4738BF"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Office of Management and Budget </w:t>
            </w:r>
          </w:p>
        </w:tc>
      </w:tr>
      <w:tr w:rsidR="00AF2FF6" w:rsidRPr="00AE189E" w14:paraId="625CB85E" w14:textId="77777777">
        <w:trPr>
          <w:trHeight w:val="274"/>
        </w:trPr>
        <w:tc>
          <w:tcPr>
            <w:tcW w:w="1440" w:type="dxa"/>
            <w:tcBorders>
              <w:top w:val="nil"/>
              <w:left w:val="nil"/>
              <w:bottom w:val="nil"/>
              <w:right w:val="nil"/>
            </w:tcBorders>
          </w:tcPr>
          <w:p w14:paraId="1D150A2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OSRE </w:t>
            </w:r>
          </w:p>
        </w:tc>
        <w:tc>
          <w:tcPr>
            <w:tcW w:w="6495" w:type="dxa"/>
            <w:tcBorders>
              <w:top w:val="nil"/>
              <w:left w:val="nil"/>
              <w:bottom w:val="nil"/>
              <w:right w:val="nil"/>
            </w:tcBorders>
          </w:tcPr>
          <w:p w14:paraId="4B3243B8"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Office of Site Remediation Enforcement </w:t>
            </w:r>
          </w:p>
        </w:tc>
      </w:tr>
      <w:tr w:rsidR="00AF2FF6" w:rsidRPr="00AE189E" w14:paraId="46177766" w14:textId="77777777">
        <w:trPr>
          <w:trHeight w:val="276"/>
        </w:trPr>
        <w:tc>
          <w:tcPr>
            <w:tcW w:w="1440" w:type="dxa"/>
            <w:tcBorders>
              <w:top w:val="nil"/>
              <w:left w:val="nil"/>
              <w:bottom w:val="nil"/>
              <w:right w:val="nil"/>
            </w:tcBorders>
          </w:tcPr>
          <w:p w14:paraId="1A19D5C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OSRTI </w:t>
            </w:r>
          </w:p>
        </w:tc>
        <w:tc>
          <w:tcPr>
            <w:tcW w:w="6495" w:type="dxa"/>
            <w:tcBorders>
              <w:top w:val="nil"/>
              <w:left w:val="nil"/>
              <w:bottom w:val="nil"/>
              <w:right w:val="nil"/>
            </w:tcBorders>
          </w:tcPr>
          <w:p w14:paraId="6C2AEEC9" w14:textId="77777777" w:rsidR="00AF2FF6" w:rsidRPr="00AE189E" w:rsidRDefault="006319D7">
            <w:pPr>
              <w:spacing w:after="0" w:line="259" w:lineRule="auto"/>
              <w:ind w:left="0" w:right="0" w:firstLine="0"/>
              <w:jc w:val="both"/>
              <w:rPr>
                <w:rFonts w:ascii="Times New Roman" w:hAnsi="Times New Roman" w:cs="Times New Roman"/>
                <w:sz w:val="20"/>
                <w:szCs w:val="20"/>
              </w:rPr>
            </w:pPr>
            <w:r w:rsidRPr="00AE189E">
              <w:rPr>
                <w:rFonts w:ascii="Times New Roman" w:hAnsi="Times New Roman" w:cs="Times New Roman"/>
                <w:sz w:val="20"/>
                <w:szCs w:val="20"/>
              </w:rPr>
              <w:t xml:space="preserve">Office of Superfund Remediation and Technology Innovation </w:t>
            </w:r>
          </w:p>
        </w:tc>
      </w:tr>
      <w:tr w:rsidR="00AF2FF6" w:rsidRPr="00AE189E" w14:paraId="18D466E8" w14:textId="77777777">
        <w:trPr>
          <w:trHeight w:val="277"/>
        </w:trPr>
        <w:tc>
          <w:tcPr>
            <w:tcW w:w="1440" w:type="dxa"/>
            <w:tcBorders>
              <w:top w:val="nil"/>
              <w:left w:val="nil"/>
              <w:bottom w:val="nil"/>
              <w:right w:val="nil"/>
            </w:tcBorders>
          </w:tcPr>
          <w:p w14:paraId="0D4C70EE"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OSWER </w:t>
            </w:r>
          </w:p>
        </w:tc>
        <w:tc>
          <w:tcPr>
            <w:tcW w:w="6495" w:type="dxa"/>
            <w:tcBorders>
              <w:top w:val="nil"/>
              <w:left w:val="nil"/>
              <w:bottom w:val="nil"/>
              <w:right w:val="nil"/>
            </w:tcBorders>
          </w:tcPr>
          <w:p w14:paraId="48950B0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Office of Solid Waste and Emergency Response </w:t>
            </w:r>
          </w:p>
        </w:tc>
      </w:tr>
      <w:tr w:rsidR="00AF2FF6" w:rsidRPr="00AE189E" w14:paraId="0E1F703F" w14:textId="77777777">
        <w:trPr>
          <w:trHeight w:val="275"/>
        </w:trPr>
        <w:tc>
          <w:tcPr>
            <w:tcW w:w="1440" w:type="dxa"/>
            <w:tcBorders>
              <w:top w:val="nil"/>
              <w:left w:val="nil"/>
              <w:bottom w:val="nil"/>
              <w:right w:val="nil"/>
            </w:tcBorders>
          </w:tcPr>
          <w:p w14:paraId="277C8C9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PCS </w:t>
            </w:r>
          </w:p>
        </w:tc>
        <w:tc>
          <w:tcPr>
            <w:tcW w:w="6495" w:type="dxa"/>
            <w:tcBorders>
              <w:top w:val="nil"/>
              <w:left w:val="nil"/>
              <w:bottom w:val="nil"/>
              <w:right w:val="nil"/>
            </w:tcBorders>
          </w:tcPr>
          <w:p w14:paraId="7029C96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Program Costing Staff </w:t>
            </w:r>
          </w:p>
        </w:tc>
      </w:tr>
      <w:tr w:rsidR="00AF2FF6" w:rsidRPr="00AE189E" w14:paraId="46140A18" w14:textId="77777777">
        <w:trPr>
          <w:trHeight w:val="275"/>
        </w:trPr>
        <w:tc>
          <w:tcPr>
            <w:tcW w:w="1440" w:type="dxa"/>
            <w:tcBorders>
              <w:top w:val="nil"/>
              <w:left w:val="nil"/>
              <w:bottom w:val="nil"/>
              <w:right w:val="nil"/>
            </w:tcBorders>
          </w:tcPr>
          <w:p w14:paraId="6721EAD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PRP </w:t>
            </w:r>
          </w:p>
        </w:tc>
        <w:tc>
          <w:tcPr>
            <w:tcW w:w="6495" w:type="dxa"/>
            <w:tcBorders>
              <w:top w:val="nil"/>
              <w:left w:val="nil"/>
              <w:bottom w:val="nil"/>
              <w:right w:val="nil"/>
            </w:tcBorders>
          </w:tcPr>
          <w:p w14:paraId="1B3B1EA9"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Potentially Responsible Party </w:t>
            </w:r>
          </w:p>
        </w:tc>
      </w:tr>
      <w:tr w:rsidR="00AF2FF6" w:rsidRPr="00AE189E" w14:paraId="7BAE4308" w14:textId="77777777">
        <w:trPr>
          <w:trHeight w:val="276"/>
        </w:trPr>
        <w:tc>
          <w:tcPr>
            <w:tcW w:w="1440" w:type="dxa"/>
            <w:tcBorders>
              <w:top w:val="nil"/>
              <w:left w:val="nil"/>
              <w:bottom w:val="nil"/>
              <w:right w:val="nil"/>
            </w:tcBorders>
          </w:tcPr>
          <w:p w14:paraId="09D40640"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RAS </w:t>
            </w:r>
          </w:p>
        </w:tc>
        <w:tc>
          <w:tcPr>
            <w:tcW w:w="6495" w:type="dxa"/>
            <w:tcBorders>
              <w:top w:val="nil"/>
              <w:left w:val="nil"/>
              <w:bottom w:val="nil"/>
              <w:right w:val="nil"/>
            </w:tcBorders>
          </w:tcPr>
          <w:p w14:paraId="26007C53"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Reporting and Analysis Staff </w:t>
            </w:r>
          </w:p>
        </w:tc>
      </w:tr>
      <w:tr w:rsidR="00AF2FF6" w:rsidRPr="00AE189E" w14:paraId="79B4F621" w14:textId="77777777">
        <w:trPr>
          <w:trHeight w:val="276"/>
        </w:trPr>
        <w:tc>
          <w:tcPr>
            <w:tcW w:w="1440" w:type="dxa"/>
            <w:tcBorders>
              <w:top w:val="nil"/>
              <w:left w:val="nil"/>
              <w:bottom w:val="nil"/>
              <w:right w:val="nil"/>
            </w:tcBorders>
          </w:tcPr>
          <w:p w14:paraId="674E83A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RBO </w:t>
            </w:r>
          </w:p>
        </w:tc>
        <w:tc>
          <w:tcPr>
            <w:tcW w:w="6495" w:type="dxa"/>
            <w:tcBorders>
              <w:top w:val="nil"/>
              <w:left w:val="nil"/>
              <w:bottom w:val="nil"/>
              <w:right w:val="nil"/>
            </w:tcBorders>
          </w:tcPr>
          <w:p w14:paraId="4A1DF10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Regional Budget Office </w:t>
            </w:r>
          </w:p>
        </w:tc>
      </w:tr>
      <w:tr w:rsidR="00AF2FF6" w:rsidRPr="00AE189E" w14:paraId="5DCF9E36" w14:textId="77777777">
        <w:trPr>
          <w:trHeight w:val="276"/>
        </w:trPr>
        <w:tc>
          <w:tcPr>
            <w:tcW w:w="1440" w:type="dxa"/>
            <w:tcBorders>
              <w:top w:val="nil"/>
              <w:left w:val="nil"/>
              <w:bottom w:val="nil"/>
              <w:right w:val="nil"/>
            </w:tcBorders>
          </w:tcPr>
          <w:p w14:paraId="2E53469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RFO </w:t>
            </w:r>
          </w:p>
        </w:tc>
        <w:tc>
          <w:tcPr>
            <w:tcW w:w="6495" w:type="dxa"/>
            <w:tcBorders>
              <w:top w:val="nil"/>
              <w:left w:val="nil"/>
              <w:bottom w:val="nil"/>
              <w:right w:val="nil"/>
            </w:tcBorders>
          </w:tcPr>
          <w:p w14:paraId="4BC84A1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Regional Finance Office </w:t>
            </w:r>
          </w:p>
        </w:tc>
      </w:tr>
      <w:tr w:rsidR="00AF2FF6" w:rsidRPr="00AE189E" w14:paraId="352E91B7" w14:textId="77777777">
        <w:trPr>
          <w:trHeight w:val="276"/>
        </w:trPr>
        <w:tc>
          <w:tcPr>
            <w:tcW w:w="1440" w:type="dxa"/>
            <w:tcBorders>
              <w:top w:val="nil"/>
              <w:left w:val="nil"/>
              <w:bottom w:val="nil"/>
              <w:right w:val="nil"/>
            </w:tcBorders>
          </w:tcPr>
          <w:p w14:paraId="00F5647F"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RD/RA </w:t>
            </w:r>
          </w:p>
        </w:tc>
        <w:tc>
          <w:tcPr>
            <w:tcW w:w="6495" w:type="dxa"/>
            <w:tcBorders>
              <w:top w:val="nil"/>
              <w:left w:val="nil"/>
              <w:bottom w:val="nil"/>
              <w:right w:val="nil"/>
            </w:tcBorders>
          </w:tcPr>
          <w:p w14:paraId="611D1EAC"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Remedial Design/Remedial Action </w:t>
            </w:r>
          </w:p>
        </w:tc>
      </w:tr>
      <w:tr w:rsidR="00AF2FF6" w:rsidRPr="00AE189E" w14:paraId="30D49B50" w14:textId="77777777">
        <w:trPr>
          <w:trHeight w:val="276"/>
        </w:trPr>
        <w:tc>
          <w:tcPr>
            <w:tcW w:w="1440" w:type="dxa"/>
            <w:tcBorders>
              <w:top w:val="nil"/>
              <w:left w:val="nil"/>
              <w:bottom w:val="nil"/>
              <w:right w:val="nil"/>
            </w:tcBorders>
          </w:tcPr>
          <w:p w14:paraId="5698E7A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RFO </w:t>
            </w:r>
          </w:p>
        </w:tc>
        <w:tc>
          <w:tcPr>
            <w:tcW w:w="6495" w:type="dxa"/>
            <w:tcBorders>
              <w:top w:val="nil"/>
              <w:left w:val="nil"/>
              <w:bottom w:val="nil"/>
              <w:right w:val="nil"/>
            </w:tcBorders>
          </w:tcPr>
          <w:p w14:paraId="42FAF6A3"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Regional Finance Office </w:t>
            </w:r>
          </w:p>
        </w:tc>
      </w:tr>
      <w:tr w:rsidR="00AF2FF6" w:rsidRPr="00AE189E" w14:paraId="7110AA83" w14:textId="77777777">
        <w:trPr>
          <w:trHeight w:val="276"/>
        </w:trPr>
        <w:tc>
          <w:tcPr>
            <w:tcW w:w="1440" w:type="dxa"/>
            <w:tcBorders>
              <w:top w:val="nil"/>
              <w:left w:val="nil"/>
              <w:bottom w:val="nil"/>
              <w:right w:val="nil"/>
            </w:tcBorders>
          </w:tcPr>
          <w:p w14:paraId="67572C91"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RMDS </w:t>
            </w:r>
          </w:p>
        </w:tc>
        <w:tc>
          <w:tcPr>
            <w:tcW w:w="6495" w:type="dxa"/>
            <w:tcBorders>
              <w:top w:val="nil"/>
              <w:left w:val="nil"/>
              <w:bottom w:val="nil"/>
              <w:right w:val="nil"/>
            </w:tcBorders>
          </w:tcPr>
          <w:p w14:paraId="1655B515"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Resource Management Directives System </w:t>
            </w:r>
          </w:p>
        </w:tc>
      </w:tr>
      <w:tr w:rsidR="00AF2FF6" w:rsidRPr="00AE189E" w14:paraId="1E71D268" w14:textId="77777777">
        <w:trPr>
          <w:trHeight w:val="276"/>
        </w:trPr>
        <w:tc>
          <w:tcPr>
            <w:tcW w:w="1440" w:type="dxa"/>
            <w:tcBorders>
              <w:top w:val="nil"/>
              <w:left w:val="nil"/>
              <w:bottom w:val="nil"/>
              <w:right w:val="nil"/>
            </w:tcBorders>
          </w:tcPr>
          <w:p w14:paraId="276A5329"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RPIO </w:t>
            </w:r>
          </w:p>
        </w:tc>
        <w:tc>
          <w:tcPr>
            <w:tcW w:w="6495" w:type="dxa"/>
            <w:tcBorders>
              <w:top w:val="nil"/>
              <w:left w:val="nil"/>
              <w:bottom w:val="nil"/>
              <w:right w:val="nil"/>
            </w:tcBorders>
          </w:tcPr>
          <w:p w14:paraId="35051134"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Responsible Planning and Implementation Officer </w:t>
            </w:r>
          </w:p>
        </w:tc>
      </w:tr>
      <w:tr w:rsidR="00AF2FF6" w:rsidRPr="00AE189E" w14:paraId="19103E15" w14:textId="77777777">
        <w:trPr>
          <w:trHeight w:val="272"/>
        </w:trPr>
        <w:tc>
          <w:tcPr>
            <w:tcW w:w="1440" w:type="dxa"/>
            <w:tcBorders>
              <w:top w:val="nil"/>
              <w:left w:val="nil"/>
              <w:bottom w:val="nil"/>
              <w:right w:val="nil"/>
            </w:tcBorders>
          </w:tcPr>
          <w:p w14:paraId="0FA1A372"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b/>
                <w:sz w:val="20"/>
                <w:szCs w:val="20"/>
              </w:rPr>
              <w:t xml:space="preserve">RPO </w:t>
            </w:r>
          </w:p>
        </w:tc>
        <w:tc>
          <w:tcPr>
            <w:tcW w:w="6495" w:type="dxa"/>
            <w:tcBorders>
              <w:top w:val="nil"/>
              <w:left w:val="nil"/>
              <w:bottom w:val="nil"/>
              <w:right w:val="nil"/>
            </w:tcBorders>
          </w:tcPr>
          <w:p w14:paraId="470800B7"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hAnsi="Times New Roman" w:cs="Times New Roman"/>
                <w:sz w:val="20"/>
                <w:szCs w:val="20"/>
              </w:rPr>
              <w:t xml:space="preserve">Regional Program Office </w:t>
            </w:r>
          </w:p>
        </w:tc>
      </w:tr>
    </w:tbl>
    <w:p w14:paraId="1F2A57B0"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3672CD49" w14:textId="77777777" w:rsidR="00AF2FF6" w:rsidRPr="00AE189E" w:rsidRDefault="006319D7">
      <w:pPr>
        <w:pStyle w:val="Heading1"/>
        <w:tabs>
          <w:tab w:val="center" w:pos="2106"/>
        </w:tabs>
        <w:ind w:left="0" w:firstLine="0"/>
        <w:rPr>
          <w:rFonts w:ascii="Times New Roman" w:hAnsi="Times New Roman" w:cs="Times New Roman"/>
          <w:sz w:val="20"/>
          <w:szCs w:val="20"/>
        </w:rPr>
      </w:pPr>
      <w:r w:rsidRPr="00AE189E">
        <w:rPr>
          <w:rFonts w:ascii="Times New Roman" w:hAnsi="Times New Roman" w:cs="Times New Roman"/>
          <w:sz w:val="20"/>
          <w:szCs w:val="20"/>
        </w:rPr>
        <w:t xml:space="preserve">VI. </w:t>
      </w:r>
      <w:r w:rsidRPr="00AE189E">
        <w:rPr>
          <w:rFonts w:ascii="Times New Roman" w:hAnsi="Times New Roman" w:cs="Times New Roman"/>
          <w:sz w:val="20"/>
          <w:szCs w:val="20"/>
        </w:rPr>
        <w:tab/>
        <w:t>MANDATORY REVIEW</w:t>
      </w:r>
      <w:r w:rsidRPr="00AE189E">
        <w:rPr>
          <w:rFonts w:ascii="Times New Roman" w:hAnsi="Times New Roman" w:cs="Times New Roman"/>
          <w:b w:val="0"/>
          <w:sz w:val="20"/>
          <w:szCs w:val="20"/>
        </w:rPr>
        <w:t xml:space="preserve"> </w:t>
      </w:r>
    </w:p>
    <w:p w14:paraId="6D3A34E5"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t xml:space="preserve"> </w:t>
      </w:r>
    </w:p>
    <w:p w14:paraId="6D0C2B0D" w14:textId="77777777" w:rsidR="00AF2FF6" w:rsidRPr="00AE189E" w:rsidRDefault="006319D7">
      <w:pPr>
        <w:spacing w:after="7478"/>
        <w:ind w:left="101" w:right="13" w:firstLine="0"/>
        <w:rPr>
          <w:rFonts w:ascii="Times New Roman" w:hAnsi="Times New Roman" w:cs="Times New Roman"/>
          <w:sz w:val="20"/>
          <w:szCs w:val="20"/>
        </w:rPr>
      </w:pPr>
      <w:r w:rsidRPr="00AE189E">
        <w:rPr>
          <w:rFonts w:ascii="Times New Roman" w:hAnsi="Times New Roman" w:cs="Times New Roman"/>
          <w:sz w:val="20"/>
          <w:szCs w:val="20"/>
        </w:rPr>
        <w:t xml:space="preserve">The next review for this policy is three years. However, this policy will be reviewed and revised as warranted by new federal legislation, applicable Federal Accounting Standards Advisory Board releases, </w:t>
      </w:r>
      <w:proofErr w:type="gramStart"/>
      <w:r w:rsidRPr="00AE189E">
        <w:rPr>
          <w:rFonts w:ascii="Times New Roman" w:hAnsi="Times New Roman" w:cs="Times New Roman"/>
          <w:sz w:val="20"/>
          <w:szCs w:val="20"/>
        </w:rPr>
        <w:t>regulations</w:t>
      </w:r>
      <w:proofErr w:type="gramEnd"/>
      <w:r w:rsidRPr="00AE189E">
        <w:rPr>
          <w:rFonts w:ascii="Times New Roman" w:hAnsi="Times New Roman" w:cs="Times New Roman"/>
          <w:sz w:val="20"/>
          <w:szCs w:val="20"/>
        </w:rPr>
        <w:t xml:space="preserve"> or policy. </w:t>
      </w:r>
    </w:p>
    <w:p w14:paraId="06DC874A" w14:textId="77777777" w:rsidR="00AF2FF6" w:rsidRPr="00AE189E" w:rsidRDefault="006319D7">
      <w:pPr>
        <w:spacing w:after="0" w:line="259" w:lineRule="auto"/>
        <w:ind w:left="0" w:right="0" w:firstLine="0"/>
        <w:rPr>
          <w:rFonts w:ascii="Times New Roman" w:hAnsi="Times New Roman" w:cs="Times New Roman"/>
          <w:sz w:val="20"/>
          <w:szCs w:val="20"/>
        </w:rPr>
      </w:pPr>
      <w:r w:rsidRPr="00AE189E">
        <w:rPr>
          <w:rFonts w:ascii="Times New Roman" w:eastAsia="Calibri" w:hAnsi="Times New Roman" w:cs="Times New Roman"/>
          <w:sz w:val="20"/>
          <w:szCs w:val="20"/>
        </w:rPr>
        <w:lastRenderedPageBreak/>
        <w:t xml:space="preserve"> </w:t>
      </w:r>
    </w:p>
    <w:sectPr w:rsidR="00AF2FF6" w:rsidRPr="00AE189E">
      <w:headerReference w:type="even" r:id="rId69"/>
      <w:headerReference w:type="default" r:id="rId70"/>
      <w:footerReference w:type="even" r:id="rId71"/>
      <w:footerReference w:type="default" r:id="rId72"/>
      <w:headerReference w:type="first" r:id="rId73"/>
      <w:footerReference w:type="first" r:id="rId74"/>
      <w:pgSz w:w="12240" w:h="15840"/>
      <w:pgMar w:top="1440" w:right="1558" w:bottom="1440" w:left="1080" w:header="719"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BD303" w14:textId="77777777" w:rsidR="006319D7" w:rsidRDefault="006319D7">
      <w:pPr>
        <w:spacing w:after="0" w:line="240" w:lineRule="auto"/>
      </w:pPr>
      <w:r>
        <w:separator/>
      </w:r>
    </w:p>
  </w:endnote>
  <w:endnote w:type="continuationSeparator" w:id="0">
    <w:p w14:paraId="0F1E0883" w14:textId="77777777" w:rsidR="006319D7" w:rsidRDefault="00631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655F" w14:textId="77777777" w:rsidR="00AF2FF6" w:rsidRDefault="00AF2FF6">
    <w:pPr>
      <w:spacing w:after="160" w:line="259" w:lineRule="auto"/>
      <w:ind w:left="0" w:righ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F18EF" w14:textId="77777777" w:rsidR="00AF2FF6" w:rsidRDefault="006319D7">
    <w:pPr>
      <w:spacing w:after="0" w:line="259" w:lineRule="auto"/>
      <w:ind w:left="484" w:right="0" w:firstLine="0"/>
      <w:jc w:val="center"/>
    </w:pPr>
    <w:r>
      <w:fldChar w:fldCharType="begin"/>
    </w:r>
    <w:r>
      <w:instrText xml:space="preserve"> PAGE   \* MERGEFORMAT </w:instrText>
    </w:r>
    <w:r>
      <w:fldChar w:fldCharType="separate"/>
    </w:r>
    <w:r>
      <w:t>19</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CF2F0" w14:textId="77777777" w:rsidR="00AF2FF6" w:rsidRDefault="006319D7">
    <w:pPr>
      <w:spacing w:after="0" w:line="259" w:lineRule="auto"/>
      <w:ind w:left="484" w:right="0" w:firstLine="0"/>
      <w:jc w:val="center"/>
    </w:pPr>
    <w:r>
      <w:fldChar w:fldCharType="begin"/>
    </w:r>
    <w:r>
      <w:instrText xml:space="preserve"> PAGE   \* MERGEFORMAT </w:instrText>
    </w:r>
    <w:r>
      <w:fldChar w:fldCharType="separate"/>
    </w:r>
    <w:r>
      <w:t>19</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8403" w14:textId="77777777" w:rsidR="00AF2FF6" w:rsidRDefault="006319D7">
    <w:pPr>
      <w:spacing w:after="0" w:line="259" w:lineRule="auto"/>
      <w:ind w:left="484" w:right="0" w:firstLine="0"/>
      <w:jc w:val="center"/>
    </w:pPr>
    <w:r>
      <w:fldChar w:fldCharType="begin"/>
    </w:r>
    <w:r>
      <w:instrText xml:space="preserve"> PAGE   \* MERGEFORMAT </w:instrText>
    </w:r>
    <w:r>
      <w:fldChar w:fldCharType="separate"/>
    </w:r>
    <w:r>
      <w:t>19</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0B074" w14:textId="7DBE8F4C" w:rsidR="00AF2FF6" w:rsidRDefault="00AF2FF6">
    <w:pPr>
      <w:spacing w:after="0" w:line="259" w:lineRule="auto"/>
      <w:ind w:left="12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EC8DC" w14:textId="77777777" w:rsidR="00AF2FF6" w:rsidRDefault="00AF2FF6">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BCE63" w14:textId="77777777" w:rsidR="00AF2FF6" w:rsidRDefault="006319D7">
    <w:pPr>
      <w:spacing w:after="0" w:line="259" w:lineRule="auto"/>
      <w:ind w:left="0" w:right="171" w:firstLine="0"/>
      <w:jc w:val="center"/>
    </w:pPr>
    <w:r>
      <w:fldChar w:fldCharType="begin"/>
    </w:r>
    <w:r>
      <w:instrText xml:space="preserve"> PAGE   \* MERGEFORMAT </w:instrText>
    </w:r>
    <w:r>
      <w:fldChar w:fldCharType="separate"/>
    </w:r>
    <w:r>
      <w:t>3</w:t>
    </w:r>
    <w:r>
      <w:fldChar w:fldCharType="end"/>
    </w:r>
    <w:r>
      <w:t xml:space="preserve"> </w:t>
    </w:r>
  </w:p>
  <w:p w14:paraId="66497637" w14:textId="77777777" w:rsidR="00AF2FF6" w:rsidRDefault="006319D7">
    <w:pPr>
      <w:spacing w:after="0" w:line="259" w:lineRule="auto"/>
      <w:ind w:left="0" w:right="0" w:firstLine="0"/>
    </w:pPr>
    <w:r>
      <w:rPr>
        <w:rFonts w:ascii="Calibri" w:eastAsia="Calibri" w:hAnsi="Calibri" w:cs="Calibri"/>
        <w:sz w:val="7"/>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E9E74" w14:textId="128C61D4" w:rsidR="00AF2FF6" w:rsidRDefault="00AF2FF6">
    <w:pPr>
      <w:spacing w:after="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E4E6" w14:textId="77777777" w:rsidR="00AF2FF6" w:rsidRDefault="006319D7">
    <w:pPr>
      <w:spacing w:after="0" w:line="259" w:lineRule="auto"/>
      <w:ind w:left="0" w:right="171" w:firstLine="0"/>
      <w:jc w:val="center"/>
    </w:pPr>
    <w:r>
      <w:fldChar w:fldCharType="begin"/>
    </w:r>
    <w:r>
      <w:instrText xml:space="preserve"> PAGE   \* MERGEFORMAT </w:instrText>
    </w:r>
    <w:r>
      <w:fldChar w:fldCharType="separate"/>
    </w:r>
    <w:r>
      <w:t>3</w:t>
    </w:r>
    <w:r>
      <w:fldChar w:fldCharType="end"/>
    </w:r>
    <w:r>
      <w:t xml:space="preserve"> </w:t>
    </w:r>
  </w:p>
  <w:p w14:paraId="0B814145" w14:textId="77777777" w:rsidR="00AF2FF6" w:rsidRDefault="006319D7">
    <w:pPr>
      <w:spacing w:after="0" w:line="259" w:lineRule="auto"/>
      <w:ind w:left="0" w:right="0" w:firstLine="0"/>
    </w:pPr>
    <w:r>
      <w:rPr>
        <w:rFonts w:ascii="Calibri" w:eastAsia="Calibri" w:hAnsi="Calibri" w:cs="Calibri"/>
        <w:sz w:val="7"/>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2FFDA" w14:textId="77777777" w:rsidR="00AF2FF6" w:rsidRDefault="006319D7">
    <w:pPr>
      <w:spacing w:after="0" w:line="259" w:lineRule="auto"/>
      <w:ind w:left="109" w:right="0" w:firstLine="0"/>
      <w:jc w:val="center"/>
    </w:pPr>
    <w:r>
      <w:fldChar w:fldCharType="begin"/>
    </w:r>
    <w:r>
      <w:instrText xml:space="preserve"> PAGE   \* MERGEFORMAT </w:instrText>
    </w:r>
    <w:r>
      <w:fldChar w:fldCharType="separate"/>
    </w:r>
    <w:r>
      <w:t>10</w:t>
    </w:r>
    <w:r>
      <w:fldChar w:fldCharType="end"/>
    </w:r>
    <w:r>
      <w:t xml:space="preserve"> </w:t>
    </w:r>
  </w:p>
  <w:p w14:paraId="0E0E215E" w14:textId="77777777" w:rsidR="00AF2FF6" w:rsidRDefault="006319D7">
    <w:pPr>
      <w:spacing w:after="0" w:line="259" w:lineRule="auto"/>
      <w:ind w:left="0" w:right="0" w:firstLine="0"/>
    </w:pPr>
    <w:r>
      <w:rPr>
        <w:rFonts w:ascii="Calibri" w:eastAsia="Calibri" w:hAnsi="Calibri" w:cs="Calibri"/>
        <w:sz w:val="7"/>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CD0AD" w14:textId="77777777" w:rsidR="00AF2FF6" w:rsidRDefault="006319D7">
    <w:pPr>
      <w:spacing w:after="0" w:line="259" w:lineRule="auto"/>
      <w:ind w:left="109" w:right="0" w:firstLine="0"/>
      <w:jc w:val="center"/>
    </w:pPr>
    <w:r>
      <w:fldChar w:fldCharType="begin"/>
    </w:r>
    <w:r>
      <w:instrText xml:space="preserve"> PAGE   \* MERGEFORMAT </w:instrText>
    </w:r>
    <w:r>
      <w:fldChar w:fldCharType="separate"/>
    </w:r>
    <w:r>
      <w:t>10</w:t>
    </w:r>
    <w:r>
      <w:fldChar w:fldCharType="end"/>
    </w:r>
    <w:r>
      <w:t xml:space="preserve"> </w:t>
    </w:r>
  </w:p>
  <w:p w14:paraId="719E29BA" w14:textId="77777777" w:rsidR="00AF2FF6" w:rsidRDefault="006319D7">
    <w:pPr>
      <w:spacing w:after="0" w:line="259" w:lineRule="auto"/>
      <w:ind w:left="0" w:right="0" w:firstLine="0"/>
    </w:pPr>
    <w:r>
      <w:rPr>
        <w:rFonts w:ascii="Calibri" w:eastAsia="Calibri" w:hAnsi="Calibri" w:cs="Calibri"/>
        <w:sz w:val="7"/>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F2C6" w14:textId="77777777" w:rsidR="00AF2FF6" w:rsidRDefault="00AF2FF6">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74878" w14:textId="77777777" w:rsidR="006319D7" w:rsidRDefault="006319D7">
      <w:pPr>
        <w:spacing w:after="0" w:line="311" w:lineRule="auto"/>
        <w:ind w:left="221" w:right="0" w:firstLine="0"/>
        <w:jc w:val="both"/>
      </w:pPr>
      <w:r>
        <w:separator/>
      </w:r>
    </w:p>
  </w:footnote>
  <w:footnote w:type="continuationSeparator" w:id="0">
    <w:p w14:paraId="7F106DB7" w14:textId="77777777" w:rsidR="006319D7" w:rsidRDefault="006319D7">
      <w:pPr>
        <w:spacing w:after="0" w:line="311" w:lineRule="auto"/>
        <w:ind w:left="221" w:right="0" w:firstLine="0"/>
        <w:jc w:val="both"/>
      </w:pPr>
      <w:r>
        <w:continuationSeparator/>
      </w:r>
    </w:p>
  </w:footnote>
  <w:footnote w:id="1">
    <w:p w14:paraId="69329E6D" w14:textId="77777777" w:rsidR="00AF2FF6" w:rsidRDefault="006319D7">
      <w:pPr>
        <w:pStyle w:val="footnotedescription"/>
        <w:spacing w:line="311" w:lineRule="auto"/>
        <w:ind w:left="221"/>
        <w:jc w:val="both"/>
      </w:pPr>
      <w:r>
        <w:rPr>
          <w:rStyle w:val="footnotemark"/>
        </w:rPr>
        <w:footnoteRef/>
      </w:r>
      <w:r>
        <w:t xml:space="preserve"> </w:t>
      </w:r>
      <w:r>
        <w:t xml:space="preserve">The general part or general portion of the Trust Fund resides at Treasury and is not available to the EPA without appropriation from Congress. </w:t>
      </w:r>
    </w:p>
  </w:footnote>
  <w:footnote w:id="2">
    <w:p w14:paraId="55F4A9AB" w14:textId="77777777" w:rsidR="00AF2FF6" w:rsidRDefault="006319D7">
      <w:pPr>
        <w:pStyle w:val="footnotedescription"/>
        <w:spacing w:line="285" w:lineRule="auto"/>
        <w:jc w:val="both"/>
      </w:pPr>
      <w:r>
        <w:rPr>
          <w:rStyle w:val="footnotemark"/>
        </w:rPr>
        <w:footnoteRef/>
      </w:r>
      <w:r>
        <w:t xml:space="preserve"> CERCLIS, the Superfund program’s site and milestone database, is being re-engineered and will become part of t</w:t>
      </w:r>
      <w:r>
        <w:t xml:space="preserve">he Superfund Enterprise Management System. </w:t>
      </w:r>
    </w:p>
  </w:footnote>
  <w:footnote w:id="3">
    <w:p w14:paraId="261DD871" w14:textId="77777777" w:rsidR="00AF2FF6" w:rsidRDefault="006319D7">
      <w:pPr>
        <w:pStyle w:val="footnotedescription"/>
        <w:spacing w:line="283" w:lineRule="auto"/>
        <w:jc w:val="both"/>
      </w:pPr>
      <w:r>
        <w:rPr>
          <w:rStyle w:val="footnotemark"/>
        </w:rPr>
        <w:footnoteRef/>
      </w:r>
      <w:r>
        <w:t xml:space="preserve"> For more information on the prepayment of oversight costs, see “Additional Guidance on Prepayment of Oversight Costs and Special Accounts,” dated Dec. 22, 2006, available at </w:t>
      </w:r>
      <w:proofErr w:type="gramStart"/>
      <w:r>
        <w:t>this</w:t>
      </w:r>
      <w:proofErr w:type="gramEnd"/>
      <w:r>
        <w:t xml:space="preserve"> </w:t>
      </w:r>
    </w:p>
    <w:p w14:paraId="6205404A" w14:textId="77777777" w:rsidR="00AF2FF6" w:rsidRDefault="006319D7">
      <w:pPr>
        <w:pStyle w:val="footnotedescription"/>
        <w:spacing w:line="216" w:lineRule="auto"/>
        <w:ind w:left="5010" w:right="1362" w:hanging="4909"/>
      </w:pPr>
      <w:r>
        <w:t>link:</w:t>
      </w:r>
      <w:hyperlink r:id="rId1">
        <w:r>
          <w:rPr>
            <w:color w:val="0000FF"/>
            <w:u w:val="single" w:color="0000FF"/>
          </w:rPr>
          <w:t>http://www.epa.gov/compliance/resources/policies/cleanup/superfund/spec-acct-oversight.pdf</w:t>
        </w:r>
      </w:hyperlink>
      <w:hyperlink r:id="rId2">
        <w:r>
          <w:t xml:space="preserve"> </w:t>
        </w:r>
      </w:hyperlink>
      <w:r>
        <w:rPr>
          <w:sz w:val="24"/>
        </w:rPr>
        <w:t xml:space="preserve">9 </w:t>
      </w:r>
    </w:p>
    <w:p w14:paraId="7E803D88" w14:textId="77777777" w:rsidR="00AF2FF6" w:rsidRDefault="006319D7">
      <w:pPr>
        <w:pStyle w:val="footnotedescription"/>
        <w:ind w:left="0"/>
      </w:pPr>
      <w:r>
        <w:rPr>
          <w:rFonts w:ascii="Calibri" w:eastAsia="Calibri" w:hAnsi="Calibri" w:cs="Calibri"/>
          <w:sz w:val="7"/>
        </w:rPr>
        <w:t xml:space="preserve"> </w:t>
      </w:r>
    </w:p>
  </w:footnote>
  <w:footnote w:id="4">
    <w:p w14:paraId="18C584C4" w14:textId="77777777" w:rsidR="00AF2FF6" w:rsidRDefault="006319D7">
      <w:pPr>
        <w:pStyle w:val="footnotedescription"/>
        <w:spacing w:after="49"/>
      </w:pPr>
      <w:r>
        <w:rPr>
          <w:rStyle w:val="footnotemark"/>
        </w:rPr>
        <w:footnoteRef/>
      </w:r>
      <w:r>
        <w:t xml:space="preserve"> In June 1996, OMB agreed that the interest earned on Special Account balances shall accrue to the Trust Fund. </w:t>
      </w:r>
    </w:p>
    <w:p w14:paraId="6C831E81" w14:textId="77777777" w:rsidR="00AF2FF6" w:rsidRDefault="006319D7">
      <w:pPr>
        <w:pStyle w:val="footnotedescription"/>
      </w:pPr>
      <w:r>
        <w:t xml:space="preserve">Please see: </w:t>
      </w:r>
      <w:hyperlink r:id="rId3">
        <w:r>
          <w:t xml:space="preserve"> http://www.epa.gov/compliance/resources/policies/cleanup/superfund/accrue-fund-rpt.pdf. </w:t>
        </w:r>
      </w:hyperlink>
    </w:p>
  </w:footnote>
  <w:footnote w:id="5">
    <w:p w14:paraId="7D3629C1" w14:textId="77777777" w:rsidR="00AF2FF6" w:rsidRDefault="006319D7">
      <w:pPr>
        <w:pStyle w:val="footnotedescription"/>
        <w:spacing w:line="283" w:lineRule="auto"/>
        <w:ind w:right="26"/>
      </w:pPr>
      <w:r>
        <w:rPr>
          <w:rStyle w:val="footnotemark"/>
        </w:rPr>
        <w:footnoteRef/>
      </w:r>
      <w:r>
        <w:t xml:space="preserve"> Special account funds should be used in accordance with the “Guidance on Planning and Use of Special Account Funds” </w:t>
      </w:r>
      <w:r>
        <w:t>(September 28, 2010), available a</w:t>
      </w:r>
      <w:hyperlink r:id="rId4">
        <w:r>
          <w:t xml:space="preserve">t </w:t>
        </w:r>
      </w:hyperlink>
    </w:p>
    <w:p w14:paraId="21ECCAB9" w14:textId="77777777" w:rsidR="00AF2FF6" w:rsidRDefault="006319D7">
      <w:pPr>
        <w:pStyle w:val="footnotedescription"/>
      </w:pPr>
      <w:hyperlink r:id="rId5">
        <w:r>
          <w:t xml:space="preserve">http://www.epa.gov/compliance/resources/policies/cleanup/superfund/plan-use-specacct.pdf </w:t>
        </w:r>
      </w:hyperlink>
    </w:p>
  </w:footnote>
  <w:footnote w:id="6">
    <w:p w14:paraId="1429ED8E" w14:textId="77777777" w:rsidR="00AF2FF6" w:rsidRDefault="006319D7">
      <w:pPr>
        <w:pStyle w:val="footnotedescription"/>
        <w:spacing w:line="256" w:lineRule="auto"/>
      </w:pPr>
      <w:r>
        <w:rPr>
          <w:rStyle w:val="footnotemark"/>
        </w:rPr>
        <w:footnoteRef/>
      </w:r>
      <w:r>
        <w:t xml:space="preserve"> The “Model Notifications to Headquarters of Milestone Special Accounts Transactions” (OSWER Directive #9200.2-91) (April 22, 2011) provides additional information on how to notify the appropriate Headquarters offices fo</w:t>
      </w:r>
      <w:r>
        <w:t xml:space="preserve">r reclassifications, transfers to the Trust Fund, and account closures.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F564" w14:textId="597D4DD3" w:rsidR="00AF2FF6" w:rsidRDefault="00AF2FF6">
    <w:pPr>
      <w:spacing w:after="0" w:line="259" w:lineRule="auto"/>
      <w:ind w:left="120" w:righ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7D17F" w14:textId="77777777" w:rsidR="00AF2FF6" w:rsidRDefault="006319D7">
    <w:pPr>
      <w:spacing w:after="0" w:line="259" w:lineRule="auto"/>
      <w:ind w:left="1109" w:right="0" w:firstLine="0"/>
    </w:pPr>
    <w:r>
      <w:t xml:space="preserve"> 2550D-15-P1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B2B9" w14:textId="21478B08" w:rsidR="00AF2FF6" w:rsidRDefault="00AF2FF6">
    <w:pPr>
      <w:spacing w:after="0" w:line="259" w:lineRule="auto"/>
      <w:ind w:left="1109" w:righ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EC5EB" w14:textId="77777777" w:rsidR="00AF2FF6" w:rsidRDefault="006319D7">
    <w:pPr>
      <w:spacing w:after="0" w:line="259" w:lineRule="auto"/>
      <w:ind w:left="1109" w:right="0" w:firstLine="0"/>
    </w:pPr>
    <w:r>
      <w:t xml:space="preserve"> 2550D-15-P1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3F07" w14:textId="50AD71AB" w:rsidR="00AF2FF6" w:rsidRDefault="00AF2FF6">
    <w:pPr>
      <w:spacing w:after="0" w:line="259" w:lineRule="auto"/>
      <w:ind w:left="12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706CC" w14:textId="12589564" w:rsidR="00AF2FF6" w:rsidRDefault="00AF2FF6">
    <w:pPr>
      <w:spacing w:after="0" w:line="259" w:lineRule="auto"/>
      <w:ind w:left="221"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3041" w14:textId="77777777" w:rsidR="00AF2FF6" w:rsidRDefault="006319D7">
    <w:pPr>
      <w:spacing w:after="0" w:line="259" w:lineRule="auto"/>
      <w:ind w:left="0" w:right="0" w:firstLine="0"/>
    </w:pPr>
    <w:r>
      <w:rPr>
        <w:rFonts w:ascii="Calibri" w:eastAsia="Calibri" w:hAnsi="Calibri" w:cs="Calibri"/>
        <w:sz w:val="20"/>
      </w:rPr>
      <w:t xml:space="preserve"> </w:t>
    </w:r>
    <w:r>
      <w:t>Procedure 2550D-</w:t>
    </w:r>
    <w:r>
      <w:t xml:space="preserve">15-P1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7171" w14:textId="30A95AC5" w:rsidR="00AF2FF6" w:rsidRDefault="00AF2FF6">
    <w:pPr>
      <w:spacing w:after="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DC02C" w14:textId="77777777" w:rsidR="00AF2FF6" w:rsidRDefault="006319D7">
    <w:pPr>
      <w:spacing w:after="0" w:line="259" w:lineRule="auto"/>
      <w:ind w:left="0" w:right="0" w:firstLine="0"/>
    </w:pPr>
    <w:r>
      <w:rPr>
        <w:rFonts w:ascii="Calibri" w:eastAsia="Calibri" w:hAnsi="Calibri" w:cs="Calibri"/>
        <w:sz w:val="20"/>
      </w:rPr>
      <w:t xml:space="preserve"> </w:t>
    </w:r>
    <w:r>
      <w:t xml:space="preserve">Procedure 2550D-15-P1 </w:t>
    </w:r>
  </w:p>
  <w:p w14:paraId="10E2593D" w14:textId="77777777" w:rsidR="00AF2FF6" w:rsidRDefault="006319D7">
    <w:pPr>
      <w:spacing w:after="0" w:line="259" w:lineRule="auto"/>
      <w:ind w:left="0" w:right="0" w:firstLine="0"/>
    </w:pPr>
    <w:r>
      <w:rPr>
        <w:rFonts w:ascii="Calibri" w:eastAsia="Calibri" w:hAnsi="Calibri" w:cs="Calibri"/>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6395F" w14:textId="77777777" w:rsidR="00AF2FF6" w:rsidRDefault="006319D7">
    <w:pPr>
      <w:spacing w:after="0" w:line="259" w:lineRule="auto"/>
      <w:ind w:left="0" w:right="0" w:firstLine="0"/>
    </w:pPr>
    <w:r>
      <w:rPr>
        <w:rFonts w:ascii="Calibri" w:eastAsia="Calibri" w:hAnsi="Calibri" w:cs="Calibri"/>
        <w:sz w:val="20"/>
      </w:rPr>
      <w:t xml:space="preserve"> </w:t>
    </w:r>
    <w:r>
      <w:t xml:space="preserve">Procedure 2550D-15-P1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A3DC" w14:textId="6C0BF1C9" w:rsidR="00AF2FF6" w:rsidRDefault="00AF2FF6">
    <w:pPr>
      <w:spacing w:after="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5ED1" w14:textId="77777777" w:rsidR="00AF2FF6" w:rsidRDefault="006319D7">
    <w:pPr>
      <w:spacing w:after="0" w:line="259" w:lineRule="auto"/>
      <w:ind w:left="0" w:right="0" w:firstLine="0"/>
    </w:pPr>
    <w:r>
      <w:rPr>
        <w:rFonts w:ascii="Calibri" w:eastAsia="Calibri" w:hAnsi="Calibri" w:cs="Calibri"/>
        <w:sz w:val="20"/>
      </w:rPr>
      <w:t xml:space="preserve"> </w:t>
    </w:r>
    <w:r>
      <w:t xml:space="preserve">Procedure 2550D-15-P1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4C1"/>
    <w:multiLevelType w:val="hybridMultilevel"/>
    <w:tmpl w:val="03DA3260"/>
    <w:lvl w:ilvl="0" w:tplc="F34ADEEA">
      <w:start w:val="1"/>
      <w:numFmt w:val="decimal"/>
      <w:lvlText w:val="%1."/>
      <w:lvlJc w:val="left"/>
      <w:pPr>
        <w:ind w:left="15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6DC73DC">
      <w:start w:val="1"/>
      <w:numFmt w:val="lowerLetter"/>
      <w:lvlText w:val="%2"/>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3F40500">
      <w:start w:val="1"/>
      <w:numFmt w:val="lowerRoman"/>
      <w:lvlText w:val="%3"/>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EE6715C">
      <w:start w:val="1"/>
      <w:numFmt w:val="decimal"/>
      <w:lvlText w:val="%4"/>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C66377A">
      <w:start w:val="1"/>
      <w:numFmt w:val="lowerLetter"/>
      <w:lvlText w:val="%5"/>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5229FD2">
      <w:start w:val="1"/>
      <w:numFmt w:val="lowerRoman"/>
      <w:lvlText w:val="%6"/>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48C77A8">
      <w:start w:val="1"/>
      <w:numFmt w:val="decimal"/>
      <w:lvlText w:val="%7"/>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D0E428C">
      <w:start w:val="1"/>
      <w:numFmt w:val="lowerLetter"/>
      <w:lvlText w:val="%8"/>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A28F362">
      <w:start w:val="1"/>
      <w:numFmt w:val="lowerRoman"/>
      <w:lvlText w:val="%9"/>
      <w:lvlJc w:val="left"/>
      <w:pPr>
        <w:ind w:left="7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980312"/>
    <w:multiLevelType w:val="hybridMultilevel"/>
    <w:tmpl w:val="D74AE540"/>
    <w:lvl w:ilvl="0" w:tplc="565EE94E">
      <w:start w:val="1"/>
      <w:numFmt w:val="decimal"/>
      <w:lvlText w:val="%1."/>
      <w:lvlJc w:val="left"/>
      <w:pPr>
        <w:ind w:left="15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48A389C">
      <w:start w:val="1"/>
      <w:numFmt w:val="lowerLetter"/>
      <w:lvlText w:val="%2"/>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982EAE">
      <w:start w:val="1"/>
      <w:numFmt w:val="lowerRoman"/>
      <w:lvlText w:val="%3"/>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D5C9224">
      <w:start w:val="1"/>
      <w:numFmt w:val="decimal"/>
      <w:lvlText w:val="%4"/>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C1CC210">
      <w:start w:val="1"/>
      <w:numFmt w:val="lowerLetter"/>
      <w:lvlText w:val="%5"/>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CA0345C">
      <w:start w:val="1"/>
      <w:numFmt w:val="lowerRoman"/>
      <w:lvlText w:val="%6"/>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38A7D3C">
      <w:start w:val="1"/>
      <w:numFmt w:val="decimal"/>
      <w:lvlText w:val="%7"/>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E82840E">
      <w:start w:val="1"/>
      <w:numFmt w:val="lowerLetter"/>
      <w:lvlText w:val="%8"/>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230B474">
      <w:start w:val="1"/>
      <w:numFmt w:val="lowerRoman"/>
      <w:lvlText w:val="%9"/>
      <w:lvlJc w:val="left"/>
      <w:pPr>
        <w:ind w:left="7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397814"/>
    <w:multiLevelType w:val="hybridMultilevel"/>
    <w:tmpl w:val="EB804DDC"/>
    <w:lvl w:ilvl="0" w:tplc="6BBED17C">
      <w:start w:val="1"/>
      <w:numFmt w:val="decimal"/>
      <w:lvlText w:val="%1."/>
      <w:lvlJc w:val="left"/>
      <w:pPr>
        <w:ind w:left="15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AAA0F06">
      <w:start w:val="1"/>
      <w:numFmt w:val="lowerLetter"/>
      <w:lvlText w:val="%2"/>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7A0521C">
      <w:start w:val="1"/>
      <w:numFmt w:val="lowerRoman"/>
      <w:lvlText w:val="%3"/>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7A49892">
      <w:start w:val="1"/>
      <w:numFmt w:val="decimal"/>
      <w:lvlText w:val="%4"/>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2F82C62">
      <w:start w:val="1"/>
      <w:numFmt w:val="lowerLetter"/>
      <w:lvlText w:val="%5"/>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0F62B8E">
      <w:start w:val="1"/>
      <w:numFmt w:val="lowerRoman"/>
      <w:lvlText w:val="%6"/>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8987170">
      <w:start w:val="1"/>
      <w:numFmt w:val="decimal"/>
      <w:lvlText w:val="%7"/>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3AEFA2E">
      <w:start w:val="1"/>
      <w:numFmt w:val="lowerLetter"/>
      <w:lvlText w:val="%8"/>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0A8CA0A">
      <w:start w:val="1"/>
      <w:numFmt w:val="lowerRoman"/>
      <w:lvlText w:val="%9"/>
      <w:lvlJc w:val="left"/>
      <w:pPr>
        <w:ind w:left="7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9A44E8"/>
    <w:multiLevelType w:val="hybridMultilevel"/>
    <w:tmpl w:val="831EB0B6"/>
    <w:lvl w:ilvl="0" w:tplc="E2A42834">
      <w:start w:val="1"/>
      <w:numFmt w:val="lowerLetter"/>
      <w:lvlText w:val="%1."/>
      <w:lvlJc w:val="left"/>
      <w:pPr>
        <w:ind w:left="23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714CDF6">
      <w:start w:val="1"/>
      <w:numFmt w:val="lowerLetter"/>
      <w:lvlText w:val="%2"/>
      <w:lvlJc w:val="left"/>
      <w:pPr>
        <w:ind w:left="3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68609F2">
      <w:start w:val="1"/>
      <w:numFmt w:val="lowerRoman"/>
      <w:lvlText w:val="%3"/>
      <w:lvlJc w:val="left"/>
      <w:pPr>
        <w:ind w:left="3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BAA4BC6">
      <w:start w:val="1"/>
      <w:numFmt w:val="decimal"/>
      <w:lvlText w:val="%4"/>
      <w:lvlJc w:val="left"/>
      <w:pPr>
        <w:ind w:left="4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B6A8D34">
      <w:start w:val="1"/>
      <w:numFmt w:val="lowerLetter"/>
      <w:lvlText w:val="%5"/>
      <w:lvlJc w:val="left"/>
      <w:pPr>
        <w:ind w:left="5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3FA7BF4">
      <w:start w:val="1"/>
      <w:numFmt w:val="lowerRoman"/>
      <w:lvlText w:val="%6"/>
      <w:lvlJc w:val="left"/>
      <w:pPr>
        <w:ind w:left="5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CD4BE0A">
      <w:start w:val="1"/>
      <w:numFmt w:val="decimal"/>
      <w:lvlText w:val="%7"/>
      <w:lvlJc w:val="left"/>
      <w:pPr>
        <w:ind w:left="6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6F4A71E">
      <w:start w:val="1"/>
      <w:numFmt w:val="lowerLetter"/>
      <w:lvlText w:val="%8"/>
      <w:lvlJc w:val="left"/>
      <w:pPr>
        <w:ind w:left="7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A88936C">
      <w:start w:val="1"/>
      <w:numFmt w:val="lowerRoman"/>
      <w:lvlText w:val="%9"/>
      <w:lvlJc w:val="left"/>
      <w:pPr>
        <w:ind w:left="8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9846FC"/>
    <w:multiLevelType w:val="hybridMultilevel"/>
    <w:tmpl w:val="0A8AD09E"/>
    <w:lvl w:ilvl="0" w:tplc="F5DEF6C6">
      <w:start w:val="1"/>
      <w:numFmt w:val="lowerLetter"/>
      <w:lvlText w:val="%1."/>
      <w:lvlJc w:val="left"/>
      <w:pPr>
        <w:ind w:left="235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C50ECD2">
      <w:start w:val="1"/>
      <w:numFmt w:val="lowerLetter"/>
      <w:lvlText w:val="%2"/>
      <w:lvlJc w:val="left"/>
      <w:pPr>
        <w:ind w:left="3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1D0F7A0">
      <w:start w:val="1"/>
      <w:numFmt w:val="lowerRoman"/>
      <w:lvlText w:val="%3"/>
      <w:lvlJc w:val="left"/>
      <w:pPr>
        <w:ind w:left="3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9E8AD0">
      <w:start w:val="1"/>
      <w:numFmt w:val="decimal"/>
      <w:lvlText w:val="%4"/>
      <w:lvlJc w:val="left"/>
      <w:pPr>
        <w:ind w:left="4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52E9566">
      <w:start w:val="1"/>
      <w:numFmt w:val="lowerLetter"/>
      <w:lvlText w:val="%5"/>
      <w:lvlJc w:val="left"/>
      <w:pPr>
        <w:ind w:left="5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32C2F8C">
      <w:start w:val="1"/>
      <w:numFmt w:val="lowerRoman"/>
      <w:lvlText w:val="%6"/>
      <w:lvlJc w:val="left"/>
      <w:pPr>
        <w:ind w:left="5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46CF66A">
      <w:start w:val="1"/>
      <w:numFmt w:val="decimal"/>
      <w:lvlText w:val="%7"/>
      <w:lvlJc w:val="left"/>
      <w:pPr>
        <w:ind w:left="6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848C6A2">
      <w:start w:val="1"/>
      <w:numFmt w:val="lowerLetter"/>
      <w:lvlText w:val="%8"/>
      <w:lvlJc w:val="left"/>
      <w:pPr>
        <w:ind w:left="7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2AC5012">
      <w:start w:val="1"/>
      <w:numFmt w:val="lowerRoman"/>
      <w:lvlText w:val="%9"/>
      <w:lvlJc w:val="left"/>
      <w:pPr>
        <w:ind w:left="8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0F1808"/>
    <w:multiLevelType w:val="hybridMultilevel"/>
    <w:tmpl w:val="3D242078"/>
    <w:lvl w:ilvl="0" w:tplc="0E52B7BE">
      <w:start w:val="1"/>
      <w:numFmt w:val="decimal"/>
      <w:lvlText w:val="%1."/>
      <w:lvlJc w:val="left"/>
      <w:pPr>
        <w:ind w:left="15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6FCA30A">
      <w:start w:val="1"/>
      <w:numFmt w:val="lowerLetter"/>
      <w:lvlText w:val="%2"/>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59896F8">
      <w:start w:val="1"/>
      <w:numFmt w:val="lowerRoman"/>
      <w:lvlText w:val="%3"/>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9DC462E">
      <w:start w:val="1"/>
      <w:numFmt w:val="decimal"/>
      <w:lvlText w:val="%4"/>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17C2DF6">
      <w:start w:val="1"/>
      <w:numFmt w:val="lowerLetter"/>
      <w:lvlText w:val="%5"/>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F6996C">
      <w:start w:val="1"/>
      <w:numFmt w:val="lowerRoman"/>
      <w:lvlText w:val="%6"/>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C6AC3E2">
      <w:start w:val="1"/>
      <w:numFmt w:val="decimal"/>
      <w:lvlText w:val="%7"/>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B50D02A">
      <w:start w:val="1"/>
      <w:numFmt w:val="lowerLetter"/>
      <w:lvlText w:val="%8"/>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BEE216C">
      <w:start w:val="1"/>
      <w:numFmt w:val="lowerRoman"/>
      <w:lvlText w:val="%9"/>
      <w:lvlJc w:val="left"/>
      <w:pPr>
        <w:ind w:left="7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A0C7A1C"/>
    <w:multiLevelType w:val="hybridMultilevel"/>
    <w:tmpl w:val="AD0AF3DA"/>
    <w:lvl w:ilvl="0" w:tplc="8A08CCBC">
      <w:start w:val="1"/>
      <w:numFmt w:val="decimal"/>
      <w:lvlText w:val="%1."/>
      <w:lvlJc w:val="left"/>
      <w:pPr>
        <w:ind w:left="15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5F2F7AA">
      <w:start w:val="1"/>
      <w:numFmt w:val="lowerRoman"/>
      <w:lvlText w:val="%2."/>
      <w:lvlJc w:val="left"/>
      <w:pPr>
        <w:ind w:left="23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15E529C">
      <w:start w:val="1"/>
      <w:numFmt w:val="lowerRoman"/>
      <w:lvlText w:val="%3"/>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A8537C">
      <w:start w:val="1"/>
      <w:numFmt w:val="decimal"/>
      <w:lvlText w:val="%4"/>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1AD8F6">
      <w:start w:val="1"/>
      <w:numFmt w:val="lowerLetter"/>
      <w:lvlText w:val="%5"/>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E247BA">
      <w:start w:val="1"/>
      <w:numFmt w:val="lowerRoman"/>
      <w:lvlText w:val="%6"/>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9285A6">
      <w:start w:val="1"/>
      <w:numFmt w:val="decimal"/>
      <w:lvlText w:val="%7"/>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4EEC74">
      <w:start w:val="1"/>
      <w:numFmt w:val="lowerLetter"/>
      <w:lvlText w:val="%8"/>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394C1F6">
      <w:start w:val="1"/>
      <w:numFmt w:val="lowerRoman"/>
      <w:lvlText w:val="%9"/>
      <w:lvlJc w:val="left"/>
      <w:pPr>
        <w:ind w:left="73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747B7B"/>
    <w:multiLevelType w:val="hybridMultilevel"/>
    <w:tmpl w:val="CE0A0B94"/>
    <w:lvl w:ilvl="0" w:tplc="A9580B84">
      <w:start w:val="1"/>
      <w:numFmt w:val="decimal"/>
      <w:lvlText w:val="%1."/>
      <w:lvlJc w:val="left"/>
      <w:pPr>
        <w:ind w:left="15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9E228B0">
      <w:start w:val="1"/>
      <w:numFmt w:val="lowerLetter"/>
      <w:lvlText w:val="%2"/>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EA4C8A">
      <w:start w:val="1"/>
      <w:numFmt w:val="lowerRoman"/>
      <w:lvlText w:val="%3"/>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76E5646">
      <w:start w:val="1"/>
      <w:numFmt w:val="decimal"/>
      <w:lvlText w:val="%4"/>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6CAAA22">
      <w:start w:val="1"/>
      <w:numFmt w:val="lowerLetter"/>
      <w:lvlText w:val="%5"/>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35446E6">
      <w:start w:val="1"/>
      <w:numFmt w:val="lowerRoman"/>
      <w:lvlText w:val="%6"/>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942EA04">
      <w:start w:val="1"/>
      <w:numFmt w:val="decimal"/>
      <w:lvlText w:val="%7"/>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E4A065C">
      <w:start w:val="1"/>
      <w:numFmt w:val="lowerLetter"/>
      <w:lvlText w:val="%8"/>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4D0C7F0">
      <w:start w:val="1"/>
      <w:numFmt w:val="lowerRoman"/>
      <w:lvlText w:val="%9"/>
      <w:lvlJc w:val="left"/>
      <w:pPr>
        <w:ind w:left="7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26E0A3D"/>
    <w:multiLevelType w:val="hybridMultilevel"/>
    <w:tmpl w:val="D7E40442"/>
    <w:lvl w:ilvl="0" w:tplc="C8726AEC">
      <w:start w:val="1"/>
      <w:numFmt w:val="lowerLetter"/>
      <w:lvlText w:val="%1."/>
      <w:lvlJc w:val="left"/>
      <w:pPr>
        <w:ind w:left="262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3C2630C">
      <w:start w:val="1"/>
      <w:numFmt w:val="lowerLetter"/>
      <w:lvlText w:val="%2"/>
      <w:lvlJc w:val="left"/>
      <w:pPr>
        <w:ind w:left="333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ED011BC">
      <w:start w:val="1"/>
      <w:numFmt w:val="lowerRoman"/>
      <w:lvlText w:val="%3"/>
      <w:lvlJc w:val="left"/>
      <w:pPr>
        <w:ind w:left="405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FB8FEAE">
      <w:start w:val="1"/>
      <w:numFmt w:val="decimal"/>
      <w:lvlText w:val="%4"/>
      <w:lvlJc w:val="left"/>
      <w:pPr>
        <w:ind w:left="47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33CE620">
      <w:start w:val="1"/>
      <w:numFmt w:val="lowerLetter"/>
      <w:lvlText w:val="%5"/>
      <w:lvlJc w:val="left"/>
      <w:pPr>
        <w:ind w:left="549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6FE17C8">
      <w:start w:val="1"/>
      <w:numFmt w:val="lowerRoman"/>
      <w:lvlText w:val="%6"/>
      <w:lvlJc w:val="left"/>
      <w:pPr>
        <w:ind w:left="6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7F6C30A">
      <w:start w:val="1"/>
      <w:numFmt w:val="decimal"/>
      <w:lvlText w:val="%7"/>
      <w:lvlJc w:val="left"/>
      <w:pPr>
        <w:ind w:left="693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7940A38">
      <w:start w:val="1"/>
      <w:numFmt w:val="lowerLetter"/>
      <w:lvlText w:val="%8"/>
      <w:lvlJc w:val="left"/>
      <w:pPr>
        <w:ind w:left="765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B3E1236">
      <w:start w:val="1"/>
      <w:numFmt w:val="lowerRoman"/>
      <w:lvlText w:val="%9"/>
      <w:lvlJc w:val="left"/>
      <w:pPr>
        <w:ind w:left="83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FD833BB"/>
    <w:multiLevelType w:val="hybridMultilevel"/>
    <w:tmpl w:val="A10A7F4E"/>
    <w:lvl w:ilvl="0" w:tplc="386269F0">
      <w:start w:val="1"/>
      <w:numFmt w:val="decimal"/>
      <w:lvlText w:val="%1."/>
      <w:lvlJc w:val="left"/>
      <w:pPr>
        <w:ind w:left="15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12C72C2">
      <w:start w:val="1"/>
      <w:numFmt w:val="lowerLetter"/>
      <w:lvlText w:val="%2"/>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6807570">
      <w:start w:val="1"/>
      <w:numFmt w:val="lowerRoman"/>
      <w:lvlText w:val="%3"/>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61EC45A">
      <w:start w:val="1"/>
      <w:numFmt w:val="decimal"/>
      <w:lvlText w:val="%4"/>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2D812CC">
      <w:start w:val="1"/>
      <w:numFmt w:val="lowerLetter"/>
      <w:lvlText w:val="%5"/>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5B23E64">
      <w:start w:val="1"/>
      <w:numFmt w:val="lowerRoman"/>
      <w:lvlText w:val="%6"/>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D3215DE">
      <w:start w:val="1"/>
      <w:numFmt w:val="decimal"/>
      <w:lvlText w:val="%7"/>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A426D22">
      <w:start w:val="1"/>
      <w:numFmt w:val="lowerLetter"/>
      <w:lvlText w:val="%8"/>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8741BD0">
      <w:start w:val="1"/>
      <w:numFmt w:val="lowerRoman"/>
      <w:lvlText w:val="%9"/>
      <w:lvlJc w:val="left"/>
      <w:pPr>
        <w:ind w:left="7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652BB4"/>
    <w:multiLevelType w:val="hybridMultilevel"/>
    <w:tmpl w:val="B7B2B1E0"/>
    <w:lvl w:ilvl="0" w:tplc="598838C0">
      <w:start w:val="1"/>
      <w:numFmt w:val="decimal"/>
      <w:lvlText w:val="%1."/>
      <w:lvlJc w:val="left"/>
      <w:pPr>
        <w:ind w:left="15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662F18E">
      <w:start w:val="1"/>
      <w:numFmt w:val="lowerLetter"/>
      <w:lvlText w:val="%2"/>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BC85E22">
      <w:start w:val="1"/>
      <w:numFmt w:val="lowerRoman"/>
      <w:lvlText w:val="%3"/>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EE0EE56">
      <w:start w:val="1"/>
      <w:numFmt w:val="decimal"/>
      <w:lvlText w:val="%4"/>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5860240">
      <w:start w:val="1"/>
      <w:numFmt w:val="lowerLetter"/>
      <w:lvlText w:val="%5"/>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EB02D1C">
      <w:start w:val="1"/>
      <w:numFmt w:val="lowerRoman"/>
      <w:lvlText w:val="%6"/>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ADCBEBE">
      <w:start w:val="1"/>
      <w:numFmt w:val="decimal"/>
      <w:lvlText w:val="%7"/>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6467582">
      <w:start w:val="1"/>
      <w:numFmt w:val="lowerLetter"/>
      <w:lvlText w:val="%8"/>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5721ABA">
      <w:start w:val="1"/>
      <w:numFmt w:val="lowerRoman"/>
      <w:lvlText w:val="%9"/>
      <w:lvlJc w:val="left"/>
      <w:pPr>
        <w:ind w:left="7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43F0670"/>
    <w:multiLevelType w:val="hybridMultilevel"/>
    <w:tmpl w:val="32F0801A"/>
    <w:lvl w:ilvl="0" w:tplc="C7A6E946">
      <w:start w:val="1"/>
      <w:numFmt w:val="lowerLetter"/>
      <w:lvlText w:val="%1."/>
      <w:lvlJc w:val="left"/>
      <w:pPr>
        <w:ind w:left="226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A02216E">
      <w:start w:val="1"/>
      <w:numFmt w:val="decimal"/>
      <w:lvlText w:val="%2."/>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D4FF8C">
      <w:start w:val="1"/>
      <w:numFmt w:val="lowerRoman"/>
      <w:lvlText w:val="%3"/>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224AF2C">
      <w:start w:val="1"/>
      <w:numFmt w:val="decimal"/>
      <w:lvlText w:val="%4"/>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400408">
      <w:start w:val="1"/>
      <w:numFmt w:val="lowerLetter"/>
      <w:lvlText w:val="%5"/>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AEF04C">
      <w:start w:val="1"/>
      <w:numFmt w:val="lowerRoman"/>
      <w:lvlText w:val="%6"/>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EE8FB4">
      <w:start w:val="1"/>
      <w:numFmt w:val="decimal"/>
      <w:lvlText w:val="%7"/>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464938">
      <w:start w:val="1"/>
      <w:numFmt w:val="lowerLetter"/>
      <w:lvlText w:val="%8"/>
      <w:lvlJc w:val="left"/>
      <w:pPr>
        <w:ind w:left="6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E206D2">
      <w:start w:val="1"/>
      <w:numFmt w:val="lowerRoman"/>
      <w:lvlText w:val="%9"/>
      <w:lvlJc w:val="left"/>
      <w:pPr>
        <w:ind w:left="7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CC80262"/>
    <w:multiLevelType w:val="hybridMultilevel"/>
    <w:tmpl w:val="3FDA224C"/>
    <w:lvl w:ilvl="0" w:tplc="2B4094D4">
      <w:start w:val="1"/>
      <w:numFmt w:val="decimal"/>
      <w:lvlText w:val="%1."/>
      <w:lvlJc w:val="left"/>
      <w:pPr>
        <w:ind w:left="15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3A03A22">
      <w:start w:val="1"/>
      <w:numFmt w:val="lowerLetter"/>
      <w:lvlText w:val="%2"/>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C1C33F8">
      <w:start w:val="1"/>
      <w:numFmt w:val="lowerRoman"/>
      <w:lvlText w:val="%3"/>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CC6FDCC">
      <w:start w:val="1"/>
      <w:numFmt w:val="decimal"/>
      <w:lvlText w:val="%4"/>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53ED60C">
      <w:start w:val="1"/>
      <w:numFmt w:val="lowerLetter"/>
      <w:lvlText w:val="%5"/>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CFC3B0A">
      <w:start w:val="1"/>
      <w:numFmt w:val="lowerRoman"/>
      <w:lvlText w:val="%6"/>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7F82FB0">
      <w:start w:val="1"/>
      <w:numFmt w:val="decimal"/>
      <w:lvlText w:val="%7"/>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41CD8E8">
      <w:start w:val="1"/>
      <w:numFmt w:val="lowerLetter"/>
      <w:lvlText w:val="%8"/>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F9029F4">
      <w:start w:val="1"/>
      <w:numFmt w:val="lowerRoman"/>
      <w:lvlText w:val="%9"/>
      <w:lvlJc w:val="left"/>
      <w:pPr>
        <w:ind w:left="7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3467CA"/>
    <w:multiLevelType w:val="hybridMultilevel"/>
    <w:tmpl w:val="E19003E2"/>
    <w:lvl w:ilvl="0" w:tplc="570E1F78">
      <w:start w:val="1"/>
      <w:numFmt w:val="decimal"/>
      <w:lvlText w:val="%1."/>
      <w:lvlJc w:val="left"/>
      <w:pPr>
        <w:ind w:left="15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9EE60E8">
      <w:start w:val="1"/>
      <w:numFmt w:val="lowerLetter"/>
      <w:lvlText w:val="%2"/>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8D25134">
      <w:start w:val="1"/>
      <w:numFmt w:val="lowerRoman"/>
      <w:lvlText w:val="%3"/>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F388E80">
      <w:start w:val="1"/>
      <w:numFmt w:val="decimal"/>
      <w:lvlText w:val="%4"/>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510A874">
      <w:start w:val="1"/>
      <w:numFmt w:val="lowerLetter"/>
      <w:lvlText w:val="%5"/>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66A4DA4">
      <w:start w:val="1"/>
      <w:numFmt w:val="lowerRoman"/>
      <w:lvlText w:val="%6"/>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37CF4DC">
      <w:start w:val="1"/>
      <w:numFmt w:val="decimal"/>
      <w:lvlText w:val="%7"/>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358C260">
      <w:start w:val="1"/>
      <w:numFmt w:val="lowerLetter"/>
      <w:lvlText w:val="%8"/>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464541C">
      <w:start w:val="1"/>
      <w:numFmt w:val="lowerRoman"/>
      <w:lvlText w:val="%9"/>
      <w:lvlJc w:val="left"/>
      <w:pPr>
        <w:ind w:left="7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1C72148"/>
    <w:multiLevelType w:val="hybridMultilevel"/>
    <w:tmpl w:val="EA6E377C"/>
    <w:lvl w:ilvl="0" w:tplc="F3442CC4">
      <w:start w:val="1"/>
      <w:numFmt w:val="decimal"/>
      <w:lvlText w:val="%1."/>
      <w:lvlJc w:val="left"/>
      <w:pPr>
        <w:ind w:left="15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EBE65AC">
      <w:start w:val="1"/>
      <w:numFmt w:val="lowerLetter"/>
      <w:lvlText w:val="%2"/>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7663F20">
      <w:start w:val="1"/>
      <w:numFmt w:val="lowerRoman"/>
      <w:lvlText w:val="%3"/>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5811C2">
      <w:start w:val="1"/>
      <w:numFmt w:val="decimal"/>
      <w:lvlText w:val="%4"/>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67C6DFE">
      <w:start w:val="1"/>
      <w:numFmt w:val="lowerLetter"/>
      <w:lvlText w:val="%5"/>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D3CAEC4">
      <w:start w:val="1"/>
      <w:numFmt w:val="lowerRoman"/>
      <w:lvlText w:val="%6"/>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AEA5BEA">
      <w:start w:val="1"/>
      <w:numFmt w:val="decimal"/>
      <w:lvlText w:val="%7"/>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46EE466">
      <w:start w:val="1"/>
      <w:numFmt w:val="lowerLetter"/>
      <w:lvlText w:val="%8"/>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BF40DDA">
      <w:start w:val="1"/>
      <w:numFmt w:val="lowerRoman"/>
      <w:lvlText w:val="%9"/>
      <w:lvlJc w:val="left"/>
      <w:pPr>
        <w:ind w:left="7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3BE07FE"/>
    <w:multiLevelType w:val="hybridMultilevel"/>
    <w:tmpl w:val="8D4C3920"/>
    <w:lvl w:ilvl="0" w:tplc="03680E40">
      <w:start w:val="1"/>
      <w:numFmt w:val="decimal"/>
      <w:lvlText w:val="%1."/>
      <w:lvlJc w:val="left"/>
      <w:pPr>
        <w:ind w:left="16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F9811AA">
      <w:start w:val="1"/>
      <w:numFmt w:val="lowerLetter"/>
      <w:lvlText w:val="%2"/>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A9A08C2">
      <w:start w:val="1"/>
      <w:numFmt w:val="lowerRoman"/>
      <w:lvlText w:val="%3"/>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E509F0C">
      <w:start w:val="1"/>
      <w:numFmt w:val="decimal"/>
      <w:lvlText w:val="%4"/>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71A932C">
      <w:start w:val="1"/>
      <w:numFmt w:val="lowerLetter"/>
      <w:lvlText w:val="%5"/>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700955A">
      <w:start w:val="1"/>
      <w:numFmt w:val="lowerRoman"/>
      <w:lvlText w:val="%6"/>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C88C22A">
      <w:start w:val="1"/>
      <w:numFmt w:val="decimal"/>
      <w:lvlText w:val="%7"/>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4E2237C">
      <w:start w:val="1"/>
      <w:numFmt w:val="lowerLetter"/>
      <w:lvlText w:val="%8"/>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2D46B66">
      <w:start w:val="1"/>
      <w:numFmt w:val="lowerRoman"/>
      <w:lvlText w:val="%9"/>
      <w:lvlJc w:val="left"/>
      <w:pPr>
        <w:ind w:left="7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969795D"/>
    <w:multiLevelType w:val="hybridMultilevel"/>
    <w:tmpl w:val="614E6934"/>
    <w:lvl w:ilvl="0" w:tplc="91D05F26">
      <w:start w:val="1"/>
      <w:numFmt w:val="decimal"/>
      <w:lvlText w:val="%1."/>
      <w:lvlJc w:val="left"/>
      <w:pPr>
        <w:ind w:left="16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5006994">
      <w:start w:val="1"/>
      <w:numFmt w:val="lowerLetter"/>
      <w:lvlText w:val="%2"/>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B2E09D8">
      <w:start w:val="1"/>
      <w:numFmt w:val="lowerRoman"/>
      <w:lvlText w:val="%3"/>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F3ADD24">
      <w:start w:val="1"/>
      <w:numFmt w:val="decimal"/>
      <w:lvlText w:val="%4"/>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028B5B8">
      <w:start w:val="1"/>
      <w:numFmt w:val="lowerLetter"/>
      <w:lvlText w:val="%5"/>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D7AED6E">
      <w:start w:val="1"/>
      <w:numFmt w:val="lowerRoman"/>
      <w:lvlText w:val="%6"/>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77872B0">
      <w:start w:val="1"/>
      <w:numFmt w:val="decimal"/>
      <w:lvlText w:val="%7"/>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726506">
      <w:start w:val="1"/>
      <w:numFmt w:val="lowerLetter"/>
      <w:lvlText w:val="%8"/>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EEC3BA2">
      <w:start w:val="1"/>
      <w:numFmt w:val="lowerRoman"/>
      <w:lvlText w:val="%9"/>
      <w:lvlJc w:val="left"/>
      <w:pPr>
        <w:ind w:left="7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7CF71E4"/>
    <w:multiLevelType w:val="hybridMultilevel"/>
    <w:tmpl w:val="284667F8"/>
    <w:lvl w:ilvl="0" w:tplc="3580CCBA">
      <w:start w:val="1"/>
      <w:numFmt w:val="decimal"/>
      <w:lvlText w:val="%1."/>
      <w:lvlJc w:val="left"/>
      <w:pPr>
        <w:ind w:left="16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3EE51B6">
      <w:start w:val="1"/>
      <w:numFmt w:val="lowerLetter"/>
      <w:lvlText w:val="%2"/>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29E8954">
      <w:start w:val="1"/>
      <w:numFmt w:val="lowerRoman"/>
      <w:lvlText w:val="%3"/>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63A1CC2">
      <w:start w:val="1"/>
      <w:numFmt w:val="decimal"/>
      <w:lvlText w:val="%4"/>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64E56D8">
      <w:start w:val="1"/>
      <w:numFmt w:val="lowerLetter"/>
      <w:lvlText w:val="%5"/>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F6EF31C">
      <w:start w:val="1"/>
      <w:numFmt w:val="lowerRoman"/>
      <w:lvlText w:val="%6"/>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A6AC8D6">
      <w:start w:val="1"/>
      <w:numFmt w:val="decimal"/>
      <w:lvlText w:val="%7"/>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F7659AC">
      <w:start w:val="1"/>
      <w:numFmt w:val="lowerLetter"/>
      <w:lvlText w:val="%8"/>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F52D400">
      <w:start w:val="1"/>
      <w:numFmt w:val="lowerRoman"/>
      <w:lvlText w:val="%9"/>
      <w:lvlJc w:val="left"/>
      <w:pPr>
        <w:ind w:left="7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B411DB0"/>
    <w:multiLevelType w:val="hybridMultilevel"/>
    <w:tmpl w:val="3C2E240C"/>
    <w:lvl w:ilvl="0" w:tplc="6D8044D6">
      <w:start w:val="15"/>
      <w:numFmt w:val="decimal"/>
      <w:lvlText w:val="%1."/>
      <w:lvlJc w:val="left"/>
      <w:pPr>
        <w:ind w:left="15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E1A2EF4">
      <w:start w:val="1"/>
      <w:numFmt w:val="lowerLetter"/>
      <w:lvlText w:val="%2"/>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AEA6644">
      <w:start w:val="1"/>
      <w:numFmt w:val="lowerRoman"/>
      <w:lvlText w:val="%3"/>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BDC7424">
      <w:start w:val="1"/>
      <w:numFmt w:val="decimal"/>
      <w:lvlText w:val="%4"/>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D1E24AC">
      <w:start w:val="1"/>
      <w:numFmt w:val="lowerLetter"/>
      <w:lvlText w:val="%5"/>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1DE71A8">
      <w:start w:val="1"/>
      <w:numFmt w:val="lowerRoman"/>
      <w:lvlText w:val="%6"/>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766AE92">
      <w:start w:val="1"/>
      <w:numFmt w:val="decimal"/>
      <w:lvlText w:val="%7"/>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266B47C">
      <w:start w:val="1"/>
      <w:numFmt w:val="lowerLetter"/>
      <w:lvlText w:val="%8"/>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549CF6">
      <w:start w:val="1"/>
      <w:numFmt w:val="lowerRoman"/>
      <w:lvlText w:val="%9"/>
      <w:lvlJc w:val="left"/>
      <w:pPr>
        <w:ind w:left="7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BB860A5"/>
    <w:multiLevelType w:val="hybridMultilevel"/>
    <w:tmpl w:val="D6AC22D2"/>
    <w:lvl w:ilvl="0" w:tplc="22F22382">
      <w:start w:val="1"/>
      <w:numFmt w:val="upperLetter"/>
      <w:lvlText w:val="%1."/>
      <w:lvlJc w:val="left"/>
      <w:pPr>
        <w:ind w:left="12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EA21EA8">
      <w:start w:val="1"/>
      <w:numFmt w:val="lowerLetter"/>
      <w:lvlText w:val="%2"/>
      <w:lvlJc w:val="left"/>
      <w:pPr>
        <w:ind w:left="19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C465914">
      <w:start w:val="1"/>
      <w:numFmt w:val="lowerRoman"/>
      <w:lvlText w:val="%3"/>
      <w:lvlJc w:val="left"/>
      <w:pPr>
        <w:ind w:left="27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42082EA">
      <w:start w:val="1"/>
      <w:numFmt w:val="decimal"/>
      <w:lvlText w:val="%4"/>
      <w:lvlJc w:val="left"/>
      <w:pPr>
        <w:ind w:left="34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4E2AFC2">
      <w:start w:val="1"/>
      <w:numFmt w:val="lowerLetter"/>
      <w:lvlText w:val="%5"/>
      <w:lvlJc w:val="left"/>
      <w:pPr>
        <w:ind w:left="41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3DAD660">
      <w:start w:val="1"/>
      <w:numFmt w:val="lowerRoman"/>
      <w:lvlText w:val="%6"/>
      <w:lvlJc w:val="left"/>
      <w:pPr>
        <w:ind w:left="48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CA0B272">
      <w:start w:val="1"/>
      <w:numFmt w:val="decimal"/>
      <w:lvlText w:val="%7"/>
      <w:lvlJc w:val="left"/>
      <w:pPr>
        <w:ind w:left="55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2E628EA">
      <w:start w:val="1"/>
      <w:numFmt w:val="lowerLetter"/>
      <w:lvlText w:val="%8"/>
      <w:lvlJc w:val="left"/>
      <w:pPr>
        <w:ind w:left="63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CF40890">
      <w:start w:val="1"/>
      <w:numFmt w:val="lowerRoman"/>
      <w:lvlText w:val="%9"/>
      <w:lvlJc w:val="left"/>
      <w:pPr>
        <w:ind w:left="70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4067D21"/>
    <w:multiLevelType w:val="hybridMultilevel"/>
    <w:tmpl w:val="42E25888"/>
    <w:lvl w:ilvl="0" w:tplc="E84434CE">
      <w:start w:val="1"/>
      <w:numFmt w:val="decimal"/>
      <w:lvlText w:val="%1."/>
      <w:lvlJc w:val="left"/>
      <w:pPr>
        <w:ind w:left="15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ABE4DB2">
      <w:start w:val="1"/>
      <w:numFmt w:val="lowerLetter"/>
      <w:lvlText w:val="%2"/>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3A63160">
      <w:start w:val="1"/>
      <w:numFmt w:val="lowerRoman"/>
      <w:lvlText w:val="%3"/>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7C85A0C">
      <w:start w:val="1"/>
      <w:numFmt w:val="decimal"/>
      <w:lvlText w:val="%4"/>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174AF22">
      <w:start w:val="1"/>
      <w:numFmt w:val="lowerLetter"/>
      <w:lvlText w:val="%5"/>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7C47DC6">
      <w:start w:val="1"/>
      <w:numFmt w:val="lowerRoman"/>
      <w:lvlText w:val="%6"/>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9921F64">
      <w:start w:val="1"/>
      <w:numFmt w:val="decimal"/>
      <w:lvlText w:val="%7"/>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F8AB598">
      <w:start w:val="1"/>
      <w:numFmt w:val="lowerLetter"/>
      <w:lvlText w:val="%8"/>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EBEA27C">
      <w:start w:val="1"/>
      <w:numFmt w:val="lowerRoman"/>
      <w:lvlText w:val="%9"/>
      <w:lvlJc w:val="left"/>
      <w:pPr>
        <w:ind w:left="7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74805E9"/>
    <w:multiLevelType w:val="hybridMultilevel"/>
    <w:tmpl w:val="CECC117E"/>
    <w:lvl w:ilvl="0" w:tplc="649AC36C">
      <w:start w:val="3"/>
      <w:numFmt w:val="upperLetter"/>
      <w:lvlText w:val="%1."/>
      <w:lvlJc w:val="left"/>
      <w:pPr>
        <w:ind w:left="11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970045E">
      <w:start w:val="1"/>
      <w:numFmt w:val="decimal"/>
      <w:lvlText w:val="%2."/>
      <w:lvlJc w:val="left"/>
      <w:pPr>
        <w:ind w:left="15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B62B330">
      <w:start w:val="1"/>
      <w:numFmt w:val="lowerRoman"/>
      <w:lvlText w:val="%3"/>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42437AE">
      <w:start w:val="1"/>
      <w:numFmt w:val="decimal"/>
      <w:lvlText w:val="%4"/>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9FAE59E">
      <w:start w:val="1"/>
      <w:numFmt w:val="lowerLetter"/>
      <w:lvlText w:val="%5"/>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2B64F3E">
      <w:start w:val="1"/>
      <w:numFmt w:val="lowerRoman"/>
      <w:lvlText w:val="%6"/>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172545C">
      <w:start w:val="1"/>
      <w:numFmt w:val="decimal"/>
      <w:lvlText w:val="%7"/>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BF04708">
      <w:start w:val="1"/>
      <w:numFmt w:val="lowerLetter"/>
      <w:lvlText w:val="%8"/>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C92867A">
      <w:start w:val="1"/>
      <w:numFmt w:val="lowerRoman"/>
      <w:lvlText w:val="%9"/>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D2B6676"/>
    <w:multiLevelType w:val="hybridMultilevel"/>
    <w:tmpl w:val="F80EC780"/>
    <w:lvl w:ilvl="0" w:tplc="F07671B8">
      <w:start w:val="1"/>
      <w:numFmt w:val="bullet"/>
      <w:lvlText w:val="•"/>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B0F15A">
      <w:start w:val="1"/>
      <w:numFmt w:val="bullet"/>
      <w:lvlText w:val="o"/>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5AEB46">
      <w:start w:val="1"/>
      <w:numFmt w:val="bullet"/>
      <w:lvlText w:val="▪"/>
      <w:lvlJc w:val="left"/>
      <w:pPr>
        <w:ind w:left="3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A86556">
      <w:start w:val="1"/>
      <w:numFmt w:val="bullet"/>
      <w:lvlText w:val="•"/>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826A36">
      <w:start w:val="1"/>
      <w:numFmt w:val="bullet"/>
      <w:lvlText w:val="o"/>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EA5570">
      <w:start w:val="1"/>
      <w:numFmt w:val="bullet"/>
      <w:lvlText w:val="▪"/>
      <w:lvlJc w:val="left"/>
      <w:pPr>
        <w:ind w:left="5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81294D0">
      <w:start w:val="1"/>
      <w:numFmt w:val="bullet"/>
      <w:lvlText w:val="•"/>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EA46B2">
      <w:start w:val="1"/>
      <w:numFmt w:val="bullet"/>
      <w:lvlText w:val="o"/>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96DA4E">
      <w:start w:val="1"/>
      <w:numFmt w:val="bullet"/>
      <w:lvlText w:val="▪"/>
      <w:lvlJc w:val="left"/>
      <w:pPr>
        <w:ind w:left="7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25612BF"/>
    <w:multiLevelType w:val="hybridMultilevel"/>
    <w:tmpl w:val="DFEE6322"/>
    <w:lvl w:ilvl="0" w:tplc="906CF0BE">
      <w:start w:val="12"/>
      <w:numFmt w:val="decimal"/>
      <w:lvlText w:val="%1."/>
      <w:lvlJc w:val="left"/>
      <w:pPr>
        <w:ind w:left="15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5763F14">
      <w:start w:val="1"/>
      <w:numFmt w:val="lowerLetter"/>
      <w:lvlText w:val="%2"/>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13AD70C">
      <w:start w:val="1"/>
      <w:numFmt w:val="lowerRoman"/>
      <w:lvlText w:val="%3"/>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0C849CE">
      <w:start w:val="1"/>
      <w:numFmt w:val="decimal"/>
      <w:lvlText w:val="%4"/>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73832A6">
      <w:start w:val="1"/>
      <w:numFmt w:val="lowerLetter"/>
      <w:lvlText w:val="%5"/>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0E8F606">
      <w:start w:val="1"/>
      <w:numFmt w:val="lowerRoman"/>
      <w:lvlText w:val="%6"/>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E90F836">
      <w:start w:val="1"/>
      <w:numFmt w:val="decimal"/>
      <w:lvlText w:val="%7"/>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064C1C8">
      <w:start w:val="1"/>
      <w:numFmt w:val="lowerLetter"/>
      <w:lvlText w:val="%8"/>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2C21BD2">
      <w:start w:val="1"/>
      <w:numFmt w:val="lowerRoman"/>
      <w:lvlText w:val="%9"/>
      <w:lvlJc w:val="left"/>
      <w:pPr>
        <w:ind w:left="7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44A1D5B"/>
    <w:multiLevelType w:val="hybridMultilevel"/>
    <w:tmpl w:val="D736EEC4"/>
    <w:lvl w:ilvl="0" w:tplc="87D2F780">
      <w:start w:val="1"/>
      <w:numFmt w:val="lowerLetter"/>
      <w:lvlText w:val="%1."/>
      <w:lvlJc w:val="left"/>
      <w:pPr>
        <w:ind w:left="262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9E2B996">
      <w:start w:val="1"/>
      <w:numFmt w:val="lowerLetter"/>
      <w:lvlText w:val="%2"/>
      <w:lvlJc w:val="left"/>
      <w:pPr>
        <w:ind w:left="33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5EEF52A">
      <w:start w:val="1"/>
      <w:numFmt w:val="lowerRoman"/>
      <w:lvlText w:val="%3"/>
      <w:lvlJc w:val="left"/>
      <w:pPr>
        <w:ind w:left="40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AF65398">
      <w:start w:val="1"/>
      <w:numFmt w:val="decimal"/>
      <w:lvlText w:val="%4"/>
      <w:lvlJc w:val="left"/>
      <w:pPr>
        <w:ind w:left="47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34A6F74">
      <w:start w:val="1"/>
      <w:numFmt w:val="lowerLetter"/>
      <w:lvlText w:val="%5"/>
      <w:lvlJc w:val="left"/>
      <w:pPr>
        <w:ind w:left="55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A4051F2">
      <w:start w:val="1"/>
      <w:numFmt w:val="lowerRoman"/>
      <w:lvlText w:val="%6"/>
      <w:lvlJc w:val="left"/>
      <w:pPr>
        <w:ind w:left="62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DC2A4CC">
      <w:start w:val="1"/>
      <w:numFmt w:val="decimal"/>
      <w:lvlText w:val="%7"/>
      <w:lvlJc w:val="left"/>
      <w:pPr>
        <w:ind w:left="69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490F594">
      <w:start w:val="1"/>
      <w:numFmt w:val="lowerLetter"/>
      <w:lvlText w:val="%8"/>
      <w:lvlJc w:val="left"/>
      <w:pPr>
        <w:ind w:left="76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32AADB8">
      <w:start w:val="1"/>
      <w:numFmt w:val="lowerRoman"/>
      <w:lvlText w:val="%9"/>
      <w:lvlJc w:val="left"/>
      <w:pPr>
        <w:ind w:left="83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15"/>
  </w:num>
  <w:num w:numId="2">
    <w:abstractNumId w:val="17"/>
  </w:num>
  <w:num w:numId="3">
    <w:abstractNumId w:val="16"/>
  </w:num>
  <w:num w:numId="4">
    <w:abstractNumId w:val="1"/>
  </w:num>
  <w:num w:numId="5">
    <w:abstractNumId w:val="7"/>
  </w:num>
  <w:num w:numId="6">
    <w:abstractNumId w:val="20"/>
  </w:num>
  <w:num w:numId="7">
    <w:abstractNumId w:val="23"/>
  </w:num>
  <w:num w:numId="8">
    <w:abstractNumId w:val="18"/>
  </w:num>
  <w:num w:numId="9">
    <w:abstractNumId w:val="2"/>
  </w:num>
  <w:num w:numId="10">
    <w:abstractNumId w:val="9"/>
  </w:num>
  <w:num w:numId="11">
    <w:abstractNumId w:val="8"/>
  </w:num>
  <w:num w:numId="12">
    <w:abstractNumId w:val="24"/>
  </w:num>
  <w:num w:numId="13">
    <w:abstractNumId w:val="0"/>
  </w:num>
  <w:num w:numId="14">
    <w:abstractNumId w:val="12"/>
  </w:num>
  <w:num w:numId="15">
    <w:abstractNumId w:val="21"/>
  </w:num>
  <w:num w:numId="16">
    <w:abstractNumId w:val="10"/>
  </w:num>
  <w:num w:numId="17">
    <w:abstractNumId w:val="22"/>
  </w:num>
  <w:num w:numId="18">
    <w:abstractNumId w:val="11"/>
  </w:num>
  <w:num w:numId="19">
    <w:abstractNumId w:val="3"/>
  </w:num>
  <w:num w:numId="20">
    <w:abstractNumId w:val="4"/>
  </w:num>
  <w:num w:numId="21">
    <w:abstractNumId w:val="5"/>
  </w:num>
  <w:num w:numId="22">
    <w:abstractNumId w:val="13"/>
  </w:num>
  <w:num w:numId="23">
    <w:abstractNumId w:val="6"/>
  </w:num>
  <w:num w:numId="24">
    <w:abstractNumId w:val="1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FF6"/>
    <w:rsid w:val="006319D7"/>
    <w:rsid w:val="00772FD6"/>
    <w:rsid w:val="00AE189E"/>
    <w:rsid w:val="00AF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108F"/>
  <w15:docId w15:val="{EFCCEA6E-5B68-4A18-A89A-119A7B85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586" w:right="67" w:hanging="365"/>
    </w:pPr>
    <w:rPr>
      <w:rFonts w:ascii="Arial" w:eastAsia="Arial" w:hAnsi="Arial" w:cs="Arial"/>
      <w:color w:val="000000"/>
      <w:sz w:val="24"/>
    </w:rPr>
  </w:style>
  <w:style w:type="paragraph" w:styleId="Heading1">
    <w:name w:val="heading 1"/>
    <w:next w:val="Normal"/>
    <w:link w:val="Heading1Char"/>
    <w:uiPriority w:val="9"/>
    <w:qFormat/>
    <w:pPr>
      <w:keepNext/>
      <w:keepLines/>
      <w:spacing w:after="10" w:line="249" w:lineRule="auto"/>
      <w:ind w:left="231"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10" w:line="249" w:lineRule="auto"/>
      <w:ind w:left="231"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customStyle="1" w:styleId="footnotedescription">
    <w:name w:val="footnote description"/>
    <w:next w:val="Normal"/>
    <w:link w:val="footnotedescriptionChar"/>
    <w:hidden/>
    <w:pPr>
      <w:spacing w:after="0"/>
      <w:ind w:left="101"/>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Heading2Char">
    <w:name w:val="Heading 2 Char"/>
    <w:link w:val="Heading2"/>
    <w:rPr>
      <w:rFonts w:ascii="Arial" w:eastAsia="Arial" w:hAnsi="Arial" w:cs="Arial"/>
      <w:b/>
      <w:color w:val="000000"/>
      <w:sz w:val="24"/>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yperlink" Target="http://frwebgate.access.gpo.gov/cgi-bin/get-cfr.cgi?TITLE=40&amp;amp;PART=35&amp;amp;SUBPART=O&amp;amp;TYPE=TEXT" TargetMode="External"/><Relationship Id="rId39" Type="http://schemas.openxmlformats.org/officeDocument/2006/relationships/hyperlink" Target="http://intranet.epa.gov/oas/fmsd/forms/2550-9.pdf" TargetMode="External"/><Relationship Id="rId21" Type="http://schemas.openxmlformats.org/officeDocument/2006/relationships/footer" Target="footer6.xml"/><Relationship Id="rId34" Type="http://schemas.openxmlformats.org/officeDocument/2006/relationships/hyperlink" Target="http://intranet.epa.gov/ocfo/budget/budgetmemos.htm" TargetMode="External"/><Relationship Id="rId42" Type="http://schemas.openxmlformats.org/officeDocument/2006/relationships/hyperlink" Target="http://www.epa.gov/compliance/cleanup/superfund/negotiate.html" TargetMode="External"/><Relationship Id="rId47" Type="http://schemas.openxmlformats.org/officeDocument/2006/relationships/hyperlink" Target="http://intranet.epa.gov/ocfo/policies/superfund/saguide.pdf" TargetMode="External"/><Relationship Id="rId50" Type="http://schemas.openxmlformats.org/officeDocument/2006/relationships/hyperlink" Target="http://www.epa.gov/compliance/resources/policies/cleanup/superfund/reclass-spec-acct-mem.pdf" TargetMode="External"/><Relationship Id="rId55" Type="http://schemas.openxmlformats.org/officeDocument/2006/relationships/hyperlink" Target="http://www.epa.gov/compliance/resources/policies/cleanup/superfund/10pnt-settel-rpt.pdf" TargetMode="External"/><Relationship Id="rId63" Type="http://schemas.openxmlformats.org/officeDocument/2006/relationships/header" Target="header7.xml"/><Relationship Id="rId68" Type="http://schemas.openxmlformats.org/officeDocument/2006/relationships/footer" Target="footer9.xml"/><Relationship Id="rId76" Type="http://schemas.openxmlformats.org/officeDocument/2006/relationships/theme" Target="theme/theme1.xml"/><Relationship Id="rId7" Type="http://schemas.openxmlformats.org/officeDocument/2006/relationships/hyperlink" Target="http://www.epa.gov/superfund/policy/cercla.htm" TargetMode="External"/><Relationship Id="rId71" Type="http://schemas.openxmlformats.org/officeDocument/2006/relationships/footer" Target="footer10.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yperlink" Target="http://www.epa.gov/compliance/resources/policies/cleanup/superfund/reclass-spec-acct-mem.pdf" TargetMode="External"/><Relationship Id="rId11" Type="http://schemas.openxmlformats.org/officeDocument/2006/relationships/header" Target="header2.xml"/><Relationship Id="rId24" Type="http://schemas.openxmlformats.org/officeDocument/2006/relationships/hyperlink" Target="http://frwebgate.access.gpo.gov/cgi-bin/get-cfr.cgi?TITLE=40&amp;amp;PART=35&amp;amp;SUBPART=O&amp;amp;TYPE=TEXT" TargetMode="External"/><Relationship Id="rId32" Type="http://schemas.openxmlformats.org/officeDocument/2006/relationships/hyperlink" Target="http://intranet.epa.gov/ocfo/policies/resource.htm" TargetMode="External"/><Relationship Id="rId37" Type="http://schemas.openxmlformats.org/officeDocument/2006/relationships/hyperlink" Target="http://intranet.epa.gov/oas/fmsd/forms/2550-9.pdf" TargetMode="External"/><Relationship Id="rId40" Type="http://schemas.openxmlformats.org/officeDocument/2006/relationships/hyperlink" Target="http://intranet.epa.gov/oas/fmsd/forms/2550-10.pdf" TargetMode="External"/><Relationship Id="rId45" Type="http://schemas.openxmlformats.org/officeDocument/2006/relationships/hyperlink" Target="http://intranet.epa.gov/ocfo/policies/superfund/sfsamemo.pdf" TargetMode="External"/><Relationship Id="rId53" Type="http://schemas.openxmlformats.org/officeDocument/2006/relationships/hyperlink" Target="http://intranet.epa.gov/ocfo/policies/transmittals/tr05-03att.pdf" TargetMode="External"/><Relationship Id="rId58" Type="http://schemas.openxmlformats.org/officeDocument/2006/relationships/hyperlink" Target="http://www.epa.gov/compliance/resources/policies/cleanup/superfund/10pnt-settel-rpt.pdf" TargetMode="External"/><Relationship Id="rId66" Type="http://schemas.openxmlformats.org/officeDocument/2006/relationships/footer" Target="footer8.xml"/><Relationship Id="rId74"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frwebgate.access.gpo.gov/cgi-bin/get-cfr.cgi?TITLE=40&amp;amp;PART=35&amp;amp;SUBPART=O&amp;amp;TYPE=TEXT" TargetMode="External"/><Relationship Id="rId28" Type="http://schemas.openxmlformats.org/officeDocument/2006/relationships/hyperlink" Target="http://www.epa.gov/compliance/resources/policies/cleanup/superfund/reclass-spec-acct-mem.pdf" TargetMode="External"/><Relationship Id="rId36" Type="http://schemas.openxmlformats.org/officeDocument/2006/relationships/hyperlink" Target="http://intranet.epa.gov/oeca/osre/documents/models.html" TargetMode="External"/><Relationship Id="rId49" Type="http://schemas.openxmlformats.org/officeDocument/2006/relationships/hyperlink" Target="http://www.epa.gov/compliance/resources/policies/cleanup/superfund/reclass-spec-acct-mem.pdf" TargetMode="External"/><Relationship Id="rId57" Type="http://schemas.openxmlformats.org/officeDocument/2006/relationships/hyperlink" Target="http://www.epa.gov/compliance/resources/policies/cleanup/superfund/10pnt-settel-rpt.pdf" TargetMode="External"/><Relationship Id="rId61" Type="http://schemas.openxmlformats.org/officeDocument/2006/relationships/hyperlink" Target="http://www.epa.gov/compliance/resources/policies/cleanup/superfund/spec-acct-oversight.pdf"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yperlink" Target="http://intranet.epa.gov/ocfo/policies/resource.htm" TargetMode="External"/><Relationship Id="rId44" Type="http://schemas.openxmlformats.org/officeDocument/2006/relationships/hyperlink" Target="http://intranet.epa.gov/ocfo/policies/superfund/sfsamemo.pdf" TargetMode="External"/><Relationship Id="rId52" Type="http://schemas.openxmlformats.org/officeDocument/2006/relationships/hyperlink" Target="http://www.epa.gov/compliance/resources/policies/cleanup/superfund/reclass-spec-acct-mem.pdf" TargetMode="External"/><Relationship Id="rId60" Type="http://schemas.openxmlformats.org/officeDocument/2006/relationships/hyperlink" Target="http://www.epa.gov/compliance/resources/policies/cleanup/superfund/spec-acct-oversight.pdf" TargetMode="External"/><Relationship Id="rId65" Type="http://schemas.openxmlformats.org/officeDocument/2006/relationships/footer" Target="footer7.xml"/><Relationship Id="rId73"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yperlink" Target="http://www.epa.gov/superfund/policy/cercla.htm" TargetMode="External"/><Relationship Id="rId14" Type="http://schemas.openxmlformats.org/officeDocument/2006/relationships/header" Target="header3.xml"/><Relationship Id="rId22" Type="http://schemas.openxmlformats.org/officeDocument/2006/relationships/hyperlink" Target="http://frwebgate.access.gpo.gov/cgi-bin/get-cfr.cgi?TITLE=40&amp;amp;PART=35&amp;amp;SUBPART=O&amp;amp;TYPE=TEXT" TargetMode="External"/><Relationship Id="rId27" Type="http://schemas.openxmlformats.org/officeDocument/2006/relationships/hyperlink" Target="http://www.epa.gov/compliance/resources/policies/cleanup/superfund/reclass-spec-acct-mem.pdf" TargetMode="External"/><Relationship Id="rId30" Type="http://schemas.openxmlformats.org/officeDocument/2006/relationships/hyperlink" Target="http://www.epa.gov/compliance/resources/policies/cleanup/superfund/reclass-spec-acct-mem.pdf" TargetMode="External"/><Relationship Id="rId35" Type="http://schemas.openxmlformats.org/officeDocument/2006/relationships/hyperlink" Target="http://intranet.epa.gov/oeca/osre/documents/models.html" TargetMode="External"/><Relationship Id="rId43" Type="http://schemas.openxmlformats.org/officeDocument/2006/relationships/hyperlink" Target="http://www.epa.gov/compliance/cleanup/superfund/negotiate.html" TargetMode="External"/><Relationship Id="rId48" Type="http://schemas.openxmlformats.org/officeDocument/2006/relationships/hyperlink" Target="http://intranet.epa.gov/ocfo/policies/superfund/saguide.pdf" TargetMode="External"/><Relationship Id="rId56" Type="http://schemas.openxmlformats.org/officeDocument/2006/relationships/hyperlink" Target="http://www.epa.gov/compliance/resources/policies/cleanup/superfund/10pnt-settel-rpt.pdf" TargetMode="External"/><Relationship Id="rId64" Type="http://schemas.openxmlformats.org/officeDocument/2006/relationships/header" Target="header8.xml"/><Relationship Id="rId69" Type="http://schemas.openxmlformats.org/officeDocument/2006/relationships/header" Target="header10.xml"/><Relationship Id="rId8" Type="http://schemas.openxmlformats.org/officeDocument/2006/relationships/hyperlink" Target="http://www.epa.gov/superfund/policy/cercla.htm" TargetMode="External"/><Relationship Id="rId51" Type="http://schemas.openxmlformats.org/officeDocument/2006/relationships/hyperlink" Target="http://www.epa.gov/compliance/resources/policies/cleanup/superfund/reclass-spec-acct-mem.pdf" TargetMode="External"/><Relationship Id="rId72" Type="http://schemas.openxmlformats.org/officeDocument/2006/relationships/footer" Target="footer11.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frwebgate.access.gpo.gov/cgi-bin/get-cfr.cgi?TITLE=40&amp;amp;PART=35&amp;amp;SUBPART=O&amp;amp;TYPE=TEXT" TargetMode="External"/><Relationship Id="rId33" Type="http://schemas.openxmlformats.org/officeDocument/2006/relationships/hyperlink" Target="http://intranet.epa.gov/ocfo/budget/budgetmemos.htm" TargetMode="External"/><Relationship Id="rId38" Type="http://schemas.openxmlformats.org/officeDocument/2006/relationships/hyperlink" Target="http://intranet.epa.gov/oas/fmsd/forms/2550-9.pdf" TargetMode="External"/><Relationship Id="rId46" Type="http://schemas.openxmlformats.org/officeDocument/2006/relationships/hyperlink" Target="http://intranet.epa.gov/ocfo/policies/superfund/sfsamemo.pdf" TargetMode="External"/><Relationship Id="rId59" Type="http://schemas.openxmlformats.org/officeDocument/2006/relationships/hyperlink" Target="http://www.epa.gov/compliance/resources/policies/cleanup/superfund/spec-acct-oversight.pdf" TargetMode="External"/><Relationship Id="rId67" Type="http://schemas.openxmlformats.org/officeDocument/2006/relationships/header" Target="header9.xml"/><Relationship Id="rId20" Type="http://schemas.openxmlformats.org/officeDocument/2006/relationships/header" Target="header6.xml"/><Relationship Id="rId41" Type="http://schemas.openxmlformats.org/officeDocument/2006/relationships/hyperlink" Target="http://intranet.epa.gov/oas/fmsd/forms/2550-10.pdf" TargetMode="External"/><Relationship Id="rId54" Type="http://schemas.openxmlformats.org/officeDocument/2006/relationships/hyperlink" Target="http://intranet.epa.gov/ocfo/policies/transmittals/tr05-03att.pdf" TargetMode="External"/><Relationship Id="rId62" Type="http://schemas.openxmlformats.org/officeDocument/2006/relationships/hyperlink" Target="http://www.epa.gov/compliance/resources/policies/cleanup/superfund/spec-acct-oversight.pdf" TargetMode="External"/><Relationship Id="rId70" Type="http://schemas.openxmlformats.org/officeDocument/2006/relationships/header" Target="header11.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www.epa.gov/compliance/resources/policies/cleanup/superfund/accrue-fund-rpt.pdf" TargetMode="External"/><Relationship Id="rId2" Type="http://schemas.openxmlformats.org/officeDocument/2006/relationships/hyperlink" Target="http://www.epa.gov/compliance/resources/policies/cleanup/superfund/spec-acct-oversight.pdf" TargetMode="External"/><Relationship Id="rId1" Type="http://schemas.openxmlformats.org/officeDocument/2006/relationships/hyperlink" Target="http://www.epa.gov/compliance/resources/policies/cleanup/superfund/spec-acct-oversight.pdf" TargetMode="External"/><Relationship Id="rId5" Type="http://schemas.openxmlformats.org/officeDocument/2006/relationships/hyperlink" Target="http://www.epa.gov/compliance/resources/policies/cleanup/superfund/plan-use-specacct.pdf" TargetMode="External"/><Relationship Id="rId4" Type="http://schemas.openxmlformats.org/officeDocument/2006/relationships/hyperlink" Target="http://www.epa.gov/compliance/resources/policies/cleanup/superfund/plan-use-specac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6635</Words>
  <Characters>37820</Characters>
  <Application>Microsoft Office Word</Application>
  <DocSecurity>0</DocSecurity>
  <Lines>315</Lines>
  <Paragraphs>88</Paragraphs>
  <ScaleCrop>false</ScaleCrop>
  <Company/>
  <LinksUpToDate>false</LinksUpToDate>
  <CharactersWithSpaces>44367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RMDS 2550D-15 Financial Management of the Superfund Program; Financial Management of Special Accounts</dc:title>
  <dc:subject>Financial Management of Special Accounts</dc:subject>
  <dc:creator>US EPA, OCFO, Office of Financial Management</dc:creator>
  <cp:keywords>"financial management, special accounts, superfund, rmds, 2550"</cp:keywords>
  <cp:lastModifiedBy>Terry Eppler</cp:lastModifiedBy>
  <cp:revision>3</cp:revision>
  <dcterms:created xsi:type="dcterms:W3CDTF">2021-06-19T22:30:00Z</dcterms:created>
  <dcterms:modified xsi:type="dcterms:W3CDTF">2021-06-19T22:31:00Z</dcterms:modified>
</cp:coreProperties>
</file>