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EZSAW GUI Design Decisions Log</w:t>
      </w:r>
    </w:p>
    <w:p>
      <w:r>
        <w:t>Date: 2026-07-17</w:t>
      </w:r>
    </w:p>
    <w:p>
      <w:r>
        <w:t>Version: 3.1.1 Alpha</w:t>
      </w:r>
    </w:p>
    <w:p/>
    <w:p>
      <w:pPr>
        <w:pStyle w:val="Heading2"/>
      </w:pPr>
      <w:r>
        <w:t>1. Layout: Sidebar Pattern</w:t>
      </w:r>
    </w:p>
    <w:p>
      <w:r>
        <w:t>Decision: Move all controls from a horizontal controls row to a left sidebar (270px fixed width).</w:t>
      </w:r>
    </w:p>
    <w:p>
      <w:pPr>
        <w:pStyle w:val="Heading3"/>
      </w:pPr>
      <w:r>
        <w:t>Rationale</w:t>
      </w:r>
    </w:p>
    <w:p>
      <w:r>
        <w:rPr>
          <w:b/>
        </w:rPr>
        <w:t xml:space="preserve">Research conducted: </w:t>
      </w:r>
      <w:r>
        <w:t>Analyzed JMP (statistical discovery software), Minitab (quality control), SPSS (social sciences), and dashboard design patterns from ui-patterns.com, Pencil &amp; Paper, and Setproduct. The dominant pattern across all statistical analysis tools is a left sidebar for controls with a main plot/view area on the right.</w:t>
      </w:r>
    </w:p>
    <w:p>
      <w:r>
        <w:rPr>
          <w:b/>
        </w:rPr>
        <w:t xml:space="preserve">Why not a horizontal bar: </w:t>
      </w:r>
      <w:r>
        <w:t>The previous three-column layout (VIN | Vehicle | Door) caused clipping when the window was resized narrow. A sidebar is inherently resizable (scrollable) and gives the plot maximum space regardless of window width.</w:t>
      </w:r>
    </w:p>
    <w:p>
      <w:r>
        <w:rPr>
          <w:b/>
        </w:rPr>
        <w:t xml:space="preserve">Differentiation: </w:t>
      </w:r>
      <w:r>
        <w:t>Unlike JMP/Minitab which use a light-themed tabbed sidebar, EZSAW uses a dark unified sidebar (BG_WIDGET background, 1px BORDER, 6px border-radius) that visually separates the controls panel from the plot. The dark theme and rounded border are distinctive to EZSAW's brand.</w:t>
      </w:r>
    </w:p>
    <w:p>
      <w:pPr>
        <w:pStyle w:val="Heading2"/>
      </w:pPr>
      <w:r>
        <w:t>2. OR Divider: Vertical → Horizontal</w:t>
      </w:r>
    </w:p>
    <w:p>
      <w:r>
        <w:t>Decision: Changed from a vertical "OR" divider (line + text between columns) to a horizontal "── OR ──" divider between the VIN and Vehicle sections within the sidebar.</w:t>
      </w:r>
    </w:p>
    <w:p>
      <w:r>
        <w:rPr>
          <w:b/>
        </w:rPr>
        <w:t xml:space="preserve">Rationale: </w:t>
      </w:r>
      <w:r>
        <w:t>In a vertical sidebar layout, a horizontal divider is the natural choice. This matches the daisyUI and Semantic UI "divider with text" pattern, where a horizontal rule with centered text separates stacked content sections.</w:t>
      </w:r>
    </w:p>
    <w:p>
      <w:pPr>
        <w:pStyle w:val="Heading2"/>
      </w:pPr>
      <w:r>
        <w:t>3. Progressive Disclosure: Button Greying</w:t>
      </w:r>
    </w:p>
    <w:p>
      <w:r>
        <w:t>Decision: Query and Enter buttons are disabled (greyed out) until a door is selected.</w:t>
      </w:r>
    </w:p>
    <w:p>
      <w:r>
        <w:rPr>
          <w:b/>
        </w:rPr>
        <w:t xml:space="preserve">Rationale: </w:t>
      </w:r>
      <w:r>
        <w:t>Running a query without a door selected returns empty results (the door filter has nothing to filter by). This is a common enterprise software pattern — disable actions until all prerequisites are met. The greyed-out state visually communicates the required workflow to the user.</w:t>
      </w:r>
    </w:p>
    <w:p>
      <w:r>
        <w:rPr>
          <w:b/>
        </w:rPr>
        <w:t xml:space="preserve">Implementation: </w:t>
      </w:r>
      <w:r>
        <w:t>The _update_action_buttons() method checks _selected_door_key() and enables buttons only when a non-None door is returned. Called at init and on every _on_door_changed signal.</w:t>
      </w:r>
    </w:p>
    <w:p>
      <w:pPr>
        <w:pStyle w:val="Heading2"/>
      </w:pPr>
      <w:r>
        <w:t>4. Widget Placement</w:t>
      </w:r>
    </w:p>
    <w:p>
      <w:r>
        <w:t>Decision: Door list placed at the bottom of the sidebar, buttons above it, VIN and Vehicle sections stacked above with OR divider between them.</w:t>
      </w:r>
    </w:p>
    <w:p>
      <w:r>
        <w:rPr>
          <w:b/>
        </w:rPr>
        <w:t xml:space="preserve">Rationale: </w:t>
      </w:r>
      <w:r>
        <w:t>The natural workflow is: enter query parameters → select door → click action button. The sidebar arranges elements top-to-bottom in workflow order. The door list at the bottom keeps it close to the buttons, making the dependency obvious.</w:t>
      </w:r>
    </w:p>
    <w:p>
      <w:pPr>
        <w:pStyle w:val="Heading2"/>
      </w:pPr>
      <w:r>
        <w:t>5. Colour and Styling</w:t>
      </w:r>
    </w:p>
    <w:p>
      <w:r>
        <w:rPr>
          <w:b/>
        </w:rPr>
        <w:t xml:space="preserve">Sidebar: </w:t>
      </w:r>
      <w:r>
        <w:t>BG_WIDGET (#141414) with 1px BORDER (#2a2a2a) and 6px border-radius.</w:t>
      </w:r>
    </w:p>
    <w:p>
      <w:r>
        <w:rPr>
          <w:b/>
        </w:rPr>
        <w:t xml:space="preserve">Section labels: </w:t>
      </w:r>
      <w:r>
        <w:t>TEXT_DIM (#888888), 11px, 500 weight, 0.5px letter-spacing — subtle but readable.</w:t>
      </w:r>
    </w:p>
    <w:p>
      <w:r>
        <w:rPr>
          <w:b/>
        </w:rPr>
        <w:t xml:space="preserve">OR text: </w:t>
      </w:r>
      <w:r>
        <w:t>TEXT_DIM (#888888), 10px, 600 weight — smaller and muted to avoid competing with action elements.</w:t>
      </w:r>
    </w:p>
    <w:p>
      <w:r>
        <w:rPr>
          <w:b/>
        </w:rPr>
        <w:t xml:space="preserve">Disabled buttons: </w:t>
      </w:r>
      <w:r>
        <w:t>Uses the existing stylesheet rules for QPushButton:disabled (BG background, TEXT_DIM color, BORDER).</w:t>
      </w:r>
    </w:p>
    <w:p>
      <w:pPr>
        <w:pStyle w:val="Heading2"/>
      </w:pPr>
      <w:r>
        <w:t>6. Static Analysis Results</w:t>
      </w:r>
    </w:p>
    <w:p>
      <w:r>
        <w:rPr>
          <w:b/>
        </w:rPr>
        <w:t xml:space="preserve">Tests: </w:t>
      </w:r>
      <w:r>
        <w:t>108/108 passing (unit: 39, widget: 26, stress: 34)</w:t>
      </w:r>
    </w:p>
    <w:p>
      <w:r>
        <w:rPr>
          <w:b/>
        </w:rPr>
        <w:t xml:space="preserve">Pyflakes: </w:t>
      </w:r>
      <w:r>
        <w:t>No new warnings introduced. Pre-existing warnings: __init__.py re-exports (false positive), unused vars in fix_db.py/export_fixed.py (legacy), f-string issues in gen_psql.py/fix_db.py (legacy).</w:t>
      </w:r>
    </w:p>
    <w:p/>
    <w:p>
      <w:r>
        <w:rPr>
          <w:b/>
        </w:rPr>
        <w:t>7. Graph Vehicle Information Box Enrichment</w:t>
      </w:r>
    </w:p>
    <w:p>
      <w:r>
        <w:t>Decision: Expand the pyqtgraph annotation label on the outlier stat plot to display VIN, make, model, and manufacture date (mandate) in addition to the existing result, tolerance, and deviation.</w:t>
      </w:r>
    </w:p>
    <w:p>
      <w:r>
        <w:t>Rationale: Quality engineers need immediate vehicle context when reviewing an outlier stat. Previously only the test name, result_y, tolerance bounds, and deviation were shown. The engineer had to cross-reference the VIN from the input field. Now the annotation includes:</w:t>
      </w:r>
    </w:p>
    <w:p>
      <w:r>
        <w:t xml:space="preserve">  - VIN</w:t>
      </w:r>
    </w:p>
    <w:p>
      <w:r>
        <w:t xml:space="preserve">  - Make and Model</w:t>
      </w:r>
    </w:p>
    <w:p>
      <w:r>
        <w:t xml:space="preserve">  - Manufacture Date (mandate)</w:t>
      </w:r>
    </w:p>
    <w:p>
      <w:r>
        <w:t>This reduces cognitive load and speeds up the analysis workflow, aligning with the industry-standard practice of embedding vehicle context directly on the plot (similar to JMP's "Row Legend" and Minitab's "Grouping" annotations).</w:t>
      </w:r>
    </w:p>
    <w:p>
      <w:r>
        <w:t>Implementation:</w:t>
      </w:r>
    </w:p>
    <w:p>
      <w:r>
        <w:t xml:space="preserve">  1. Modified build_outlier_query to JOIN vehicles table and SELECT make, model, manufacture_date.</w:t>
      </w:r>
    </w:p>
    <w:p>
      <w:r>
        <w:t xml:space="preserve">  2. Modified build_outlier_query_by_vehicle to SELECT make, model, manufacture_date (JOIN already existed).</w:t>
      </w:r>
    </w:p>
    <w:p>
      <w:r>
        <w:t xml:space="preserve">  3. Extended test_case.__init__ with optional make, model, mandate keyword arguments.</w:t>
      </w:r>
    </w:p>
    <w:p>
      <w:r>
        <w:t xml:space="preserve">  4. Updated init_test_case to pass the new dict keys to test_case.</w:t>
      </w:r>
    </w:p>
    <w:p>
      <w:r>
        <w:t xml:space="preserve">  5. Updated plot_selection annotation HTML to include a "VIN:" line formatted as: VIN: &lt;vin&gt;  |  &lt;make&gt; &lt;model&gt;  |  Man: &lt;date&gt;</w:t>
      </w:r>
    </w:p>
    <w:p>
      <w:r>
        <w:t xml:space="preserve">  6. Updated all test helpers (_make_raw_row, _raw, _make_tc) to include the new fields.</w:t>
      </w:r>
    </w:p>
    <w:p>
      <w:r>
        <w:t>Date: 2026-07-17</w:t>
      </w:r>
    </w:p>
    <w:p>
      <w:r>
        <w:t>Version: 4.1.0 Beta</w:t>
      </w:r>
    </w:p>
    <w:p>
      <w:r>
        <w:t>Tests: 109/109 passing (unit: 40, widget: 26, stress: 34) — pyflakes clean.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