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05625" cy="813650"/>
                      <wp:effectExtent b="0" l="0" r="0" t="0"/>
                      <wp:docPr id="196417570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05625" cy="813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78475" cy="448912"/>
                      <wp:effectExtent b="0" l="0" r="0" t="0"/>
                      <wp:docPr id="196417570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84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65875" cy="448912"/>
                      <wp:effectExtent b="0" l="0" r="0" t="0"/>
                      <wp:docPr id="196417571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65875" cy="448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-1109661</wp:posOffset>
                </wp:positionH>
                <wp:positionV relativeFrom="paragraph">
                  <wp:posOffset>4421188</wp:posOffset>
                </wp:positionV>
                <wp:extent cx="7785735" cy="5343525"/>
                <wp:effectExtent b="0" l="0" r="0" t="0"/>
                <wp:wrapNone/>
                <wp:docPr descr="retângulo" id="1964175711" name="image9.png"/>
                <a:graphic>
                  <a:graphicData uri="http://schemas.openxmlformats.org/drawingml/2006/picture">
                    <pic:pic>
                      <pic:nvPicPr>
                        <pic:cNvPr descr="retângulo"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-912811</wp:posOffset>
                </wp:positionH>
                <wp:positionV relativeFrom="paragraph">
                  <wp:posOffset>-963611</wp:posOffset>
                </wp:positionV>
                <wp:extent cx="7785735" cy="1184275"/>
                <wp:effectExtent b="0" l="0" r="0" t="0"/>
                <wp:wrapNone/>
                <wp:docPr descr="retângulo" id="1964175707" name="image5.png"/>
                <a:graphic>
                  <a:graphicData uri="http://schemas.openxmlformats.org/drawingml/2006/picture">
                    <pic:pic>
                      <pic:nvPicPr>
                        <pic:cNvPr descr="retângulo"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5735" cy="118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1964175712" name="image2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i002dqctdtevt – Proporção de registros com data de entrada na RNDS</w:t>
      </w:r>
      <w:r w:rsidDel="00000000" w:rsidR="00000000" w:rsidRPr="00000000">
        <w:rPr>
          <w:b w:val="1"/>
          <w:bCs w:val="1"/>
          <w:rtl w:val="0"/>
        </w:rPr>
        <w:t xml:space="preserve"> posterior</w:t>
      </w:r>
      <w:r w:rsidDel="00000000" w:rsidR="00000000" w:rsidRPr="00000000">
        <w:rPr>
          <w:b w:val="1"/>
          <w:bCs w:val="1"/>
          <w:rtl w:val="0"/>
        </w:rPr>
        <w:t xml:space="preserve"> à data do evento</w:t>
      </w:r>
    </w:p>
    <w:p w:rsidR="00000000" w:rsidDel="00000000" w:rsidP="00000000" w:rsidRDefault="00000000" w:rsidRPr="00000000" w14:paraId="0000000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Conceituação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Mede a proporção de registros em que a data de entrada na RNDS é posterior à data do evento, conforme o modelo de informação, informado pelos sistemas de origem.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indicador reflete a consistência dos dados de data do evento de saúde informados pelos sistemas de origem, evidenciando a presença de inconsistência de registro informado anterior à execução ou de erro no preenchimento.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consistência de</w:t>
      </w:r>
      <w:r w:rsidDel="00000000" w:rsidR="00000000" w:rsidRPr="00000000">
        <w:rPr>
          <w:rtl w:val="0"/>
        </w:rPr>
        <w:t xml:space="preserve"> data do evento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dado nos </w:t>
      </w:r>
      <w:r w:rsidDel="00000000" w:rsidR="00000000" w:rsidRPr="00000000">
        <w:rPr>
          <w:rtl w:val="0"/>
        </w:rPr>
        <w:t xml:space="preserve">registros enviados 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RNDS;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Monitorar a efetividade da integração dos dados de saúde nacio</w:t>
      </w:r>
      <w:r w:rsidDel="00000000" w:rsidR="00000000" w:rsidRPr="00000000">
        <w:rPr>
          <w:rtl w:val="0"/>
        </w:rPr>
        <w:t xml:space="preserve">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Apoiar estratégias de interoperabilidade e unificação dos registros do usuário.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Limitações</w:t>
      </w:r>
    </w:p>
    <w:p w:rsidR="00000000" w:rsidDel="00000000" w:rsidP="00000000" w:rsidRDefault="00000000" w:rsidRPr="00000000" w14:paraId="00000015">
      <w:pPr>
        <w:spacing w:after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precisão do indicador depende  da qualidade e do correto preenchimento da "data do evento" no sistema de origem. Se a data de origem estiver incorreta ou for nula, a comparação pode levar a conclusões equivocadas.</w:t>
      </w:r>
    </w:p>
    <w:p w:rsidR="00000000" w:rsidDel="00000000" w:rsidP="00000000" w:rsidRDefault="00000000" w:rsidRPr="00000000" w14:paraId="00000016">
      <w:pPr>
        <w:spacing w:after="200" w:lineRule="auto"/>
        <w:ind w:left="720" w:firstLine="0"/>
        <w:jc w:val="both"/>
        <w:rPr>
          <w:b w:val="1"/>
          <w:bCs w:val="1"/>
          <w:highlight w:val="lightGray"/>
        </w:rPr>
      </w:pPr>
      <w:r w:rsidDel="00000000" w:rsidR="00000000" w:rsidRPr="00000000">
        <w:rPr>
          <w:rtl w:val="0"/>
        </w:rPr>
        <w:t xml:space="preserve">Para regulação, considerando a qualidade do fluxo do atendimento, a data do evento é utilizado apenas a data de solicitação da regulação assistencial. Já para atendimento clínico é a data do desfecho.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Todos os Modelos Informacionais da RNDS.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registros com data de entrada na RNDS igu</w:t>
      </w:r>
      <w:r w:rsidDel="00000000" w:rsidR="00000000" w:rsidRPr="00000000">
        <w:rPr>
          <w:rtl w:val="0"/>
        </w:rPr>
        <w:t xml:space="preserve">al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posterior à data do evento / Total de registros * 100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geográfica (Região, UF, município, estabelecimento de saúde).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de análise (Modelo Informacional, SIS).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Período (mensal, trimestral, 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after="200" w:before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Proporção de registros com data de entrada na RNDS posterior à data do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Mede a proporção de registros com data de entrada na RNDS posterior à data do evento nos sistemas de origem.  Este indicador reflete a consistência dos processos de ingestão e integração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 Já vira com um campo adicional informando os registros com CNS, válidos e inválidos?)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>
                <w:sz w:val="18"/>
                <w:szCs w:val="18"/>
              </w:rPr>
            </w:pPr>
            <w:sdt>
              <w:sdtPr>
                <w:id w:val="-199882011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SQL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    (COUNT(CASE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        WHEN DATE(dt_entrada_datalake) &lt; DATE(dt_evento) 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        THEN 1 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    END) * 100.0 / COUNT(*)) AS i003dqctmitv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FROM dbbni.tb_multivacinacao_rnds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WHERE status = 'final';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dados_filtrados &lt;- dados[dados$status == 'final', ]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i003dqctmitv &lt;- sum(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  as.Date(dados_filtrados$dt_entrada_datalake) &lt; as.Date(dados_filtrados$dt_evento),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  na.rm = TRUE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bfbfbf"/>
                <w:sz w:val="18"/>
                <w:szCs w:val="18"/>
                <w:rtl w:val="0"/>
              </w:rPr>
              <w:t xml:space="preserve">) / nrow(dados_filtrados) *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Rule="auto"/>
              <w:rPr>
                <w:rFonts w:ascii="Courier New" w:cs="Courier New" w:eastAsia="Courier New" w:hAnsi="Courier New"/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“dt_entrada_rnds” (Data de entrada na RNDS). “dt_evento” (Data do Evento).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Considerar somente registros com data efetivamente registrada em ambos os sistemas;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Validar que a data de entrada na RNDS seja igual ou posterior à data do evento;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Excluir registros com campos nulos, inconsistentes ou com erro de formatação.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Percentual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RNDS, Data do Evento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Verificação de preenchimento dos campos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dt_entrada_rnds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dt_evento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Assegurar integridade temporal: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dt_entrada_datalake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deve ser igual ou posterior à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dt_evento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3">
            <w:pPr>
              <w:rPr>
                <w:highlight w:val="lightGray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Consistência dos dados entre os sistemas RNDS e Sistemas de Origem.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bookmarkStart w:colFirst="0" w:colLast="0" w:name="_heading=h.ls4s3dfgf72r" w:id="0"/>
            <w:bookmarkEnd w:id="0"/>
            <w:r w:rsidDel="00000000" w:rsidR="00000000" w:rsidRPr="00000000">
              <w:rPr>
                <w:rtl w:val="0"/>
              </w:rPr>
              <w:t xml:space="preserve">Código sugerido: i007dqctdtevt</w:t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005 = ordem; dq = dimensão de qualidade; ct = consistência; dtevt = “data do evento”)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10.06.2025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6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sy Leal" w:id="0" w:date="2026-03-12T23:26:21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o exercício com os requisitos ficarão mais claros quando estivermos validando a amostra. Mas podemos deixar o mais próximo possível de um código utilizável.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6923088</wp:posOffset>
              </wp:positionH>
              <wp:positionV relativeFrom="paragraph">
                <wp:posOffset>220663</wp:posOffset>
              </wp:positionV>
              <wp:extent cx="530225" cy="530225"/>
              <wp:effectExtent b="0" l="0" r="0" t="0"/>
              <wp:wrapNone/>
              <wp:docPr id="19641757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6885272</wp:posOffset>
              </wp:positionH>
              <wp:positionV relativeFrom="paragraph">
                <wp:posOffset>213602</wp:posOffset>
              </wp:positionV>
              <wp:extent cx="530225" cy="530225"/>
              <wp:effectExtent b="0" l="0" r="0" t="0"/>
              <wp:wrapNone/>
              <wp:docPr id="19641757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225" cy="530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pPr>
      <w:spacing w:after="0" w:before="200"/>
      <w:outlineLvl w:val="6"/>
    </w:pPr>
    <w:rPr>
      <w:rFonts w:asciiTheme="majorHAnsi" w:hAnsiTheme="majorHAnsi"/>
      <w:i w:val="1"/>
      <w:color w:val="5d6d17" w:themeColor="accent3" w:themeShade="00007F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pPr>
      <w:spacing w:after="0" w:before="200"/>
      <w:outlineLvl w:val="7"/>
    </w:pPr>
    <w:rPr>
      <w:rFonts w:asciiTheme="majorHAnsi" w:hAnsiTheme="majorHAnsi"/>
      <w:color w:val="008890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pPr>
      <w:spacing w:after="0" w:before="200"/>
      <w:outlineLvl w:val="8"/>
    </w:pPr>
    <w:rPr>
      <w:rFonts w:asciiTheme="majorHAnsi" w:hAnsiTheme="majorHAnsi"/>
      <w:i w:val="1"/>
      <w:color w:val="008890" w:themeColor="accent1"/>
      <w:spacing w:val="1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F1DCE"/>
    <w:rPr>
      <w:rFonts w:ascii="Franklin Gothic Book" w:cs="Times New Roman" w:hAnsi="Franklin Gothic Book"/>
      <w:color w:val="00656b" w:themeColor="accent1" w:themeShade="0000BF"/>
      <w:spacing w:val="20"/>
      <w:sz w:val="56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44"/>
      <w:szCs w:val="28"/>
    </w:rPr>
  </w:style>
  <w:style w:type="character" w:styleId="Ttulo3Char" w:customStyle="1">
    <w:name w:val="Título 3 Char"/>
    <w:basedOn w:val="Fontepargpadro"/>
    <w:link w:val="Ttulo3"/>
    <w:uiPriority w:val="9"/>
    <w:rsid w:val="000F1DCE"/>
    <w:rPr>
      <w:rFonts w:ascii="Franklin Gothic Book" w:cs="Times New Roman" w:hAnsi="Franklin Gothic Book"/>
      <w:color w:val="595959" w:themeColor="text1" w:themeTint="0000A6"/>
      <w:spacing w:val="20"/>
      <w:sz w:val="36"/>
      <w:szCs w:val="24"/>
    </w:rPr>
  </w:style>
  <w:style w:type="character" w:styleId="TtuloChar" w:customStyle="1">
    <w:name w:val="Título Char"/>
    <w:basedOn w:val="Fontepargpadro"/>
    <w:link w:val="Ttulo"/>
    <w:uiPriority w:val="10"/>
    <w:rsid w:val="00814436"/>
    <w:rPr>
      <w:rFonts w:ascii="Franklin Gothic Demi Cond" w:cs="Times New Roman" w:hAnsi="Franklin Gothic Demi Cond"/>
      <w:b w:val="1"/>
      <w:bCs w:val="1"/>
      <w:color w:val="008890" w:themeColor="accent1"/>
      <w:sz w:val="80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7B346A"/>
    <w:rPr>
      <w:rFonts w:ascii="Franklin Gothic Book" w:hAnsi="Franklin Gothic Book" w:cstheme="minorHAnsi"/>
      <w:color w:val="7f7f7f" w:themeColor="text1" w:themeTint="000080"/>
      <w:sz w:val="44"/>
      <w:szCs w:val="24"/>
    </w:rPr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pPr>
      <w:spacing w:after="0" w:line="240" w:lineRule="auto"/>
    </w:pPr>
    <w:rPr>
      <w:bCs w:val="1"/>
      <w:smallCaps w:val="1"/>
      <w:color w:val="b3c225" w:themeColor="accent2" w:themeShade="0000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Pr>
      <w:rFonts w:ascii="Tahoma" w:cs="Tahoma" w:hAnsi="Tahoma"/>
      <w:color w:val="000000" w:themeColor="text1"/>
      <w:sz w:val="16"/>
      <w:szCs w:val="16"/>
    </w:rPr>
  </w:style>
  <w:style w:type="paragraph" w:styleId="Textoembloco">
    <w:name w:val="Block Text"/>
    <w:aliases w:val="Block Quote"/>
    <w:uiPriority w:val="40"/>
    <w:pPr>
      <w:pBdr>
        <w:top w:color="23f2ff" w:space="10" w:sz="2" w:themeColor="accent1" w:themeTint="000099" w:val="single"/>
        <w:bottom w:color="23f2ff" w:space="10" w:sz="24" w:themeColor="accent1" w:themeTint="000099" w:val="single"/>
      </w:pBdr>
      <w:spacing w:after="280" w:line="240" w:lineRule="auto"/>
      <w:ind w:left="1440" w:right="1440"/>
      <w:jc w:val="both"/>
    </w:pPr>
    <w:rPr>
      <w:rFonts w:cs="Times New Roman" w:eastAsia="Times New Roman"/>
      <w:color w:val="7f7f7f" w:themeColor="background1" w:themeShade="00007F"/>
      <w:sz w:val="28"/>
      <w:szCs w:val="28"/>
      <w:lang w:bidi="hi-IN" w:eastAsia="ko-KR"/>
    </w:rPr>
  </w:style>
  <w:style w:type="character" w:styleId="TtulodoLivro">
    <w:name w:val="Book Title"/>
    <w:basedOn w:val="Fontepargpadro"/>
    <w:uiPriority w:val="33"/>
    <w:qFormat w:val="1"/>
    <w:rPr>
      <w:rFonts w:cs="Times New Roman" w:asciiTheme="majorHAnsi" w:hAnsiTheme="majorHAnsi"/>
      <w:i w:val="1"/>
      <w:color w:val="855d5d" w:themeColor="accent6"/>
      <w:sz w:val="20"/>
      <w:szCs w:val="20"/>
    </w:rPr>
  </w:style>
  <w:style w:type="character" w:styleId="nfase">
    <w:name w:val="Emphasis"/>
    <w:uiPriority w:val="20"/>
    <w:qFormat w:val="1"/>
    <w:rPr>
      <w:b w:val="1"/>
      <w:i w:val="1"/>
      <w:color w:val="404040" w:themeColor="text1" w:themeTint="0000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styleId="Ttulo4Char" w:customStyle="1">
    <w:name w:val="Título 4 Char"/>
    <w:basedOn w:val="Fontepargpadro"/>
    <w:link w:val="Ttulo4"/>
    <w:uiPriority w:val="9"/>
    <w:rPr>
      <w:rFonts w:cs="Times New Roman" w:asciiTheme="majorHAnsi" w:hAnsiTheme="majorHAnsi"/>
      <w:b w:val="1"/>
      <w:color w:val="8ca423" w:themeColor="accent3" w:themeShade="0000BF"/>
      <w:spacing w:val="20"/>
      <w:sz w:val="24"/>
    </w:rPr>
  </w:style>
  <w:style w:type="character" w:styleId="Ttulo5Char" w:customStyle="1">
    <w:name w:val="Título 5 Char"/>
    <w:basedOn w:val="Fontepargpadro"/>
    <w:link w:val="Ttulo5"/>
    <w:uiPriority w:val="9"/>
    <w:rPr>
      <w:rFonts w:cs="Times New Roman" w:asciiTheme="majorHAnsi" w:hAnsiTheme="majorHAnsi"/>
      <w:b w:val="1"/>
      <w:i w:val="1"/>
      <w:color w:val="8ca423" w:themeColor="accent3" w:themeShade="0000BF"/>
      <w:spacing w:val="20"/>
      <w:szCs w:val="26"/>
    </w:rPr>
  </w:style>
  <w:style w:type="character" w:styleId="Ttulo6Char" w:customStyle="1">
    <w:name w:val="Título 6 Char"/>
    <w:basedOn w:val="Fontepargpadro"/>
    <w:link w:val="Ttulo6"/>
    <w:uiPriority w:val="9"/>
    <w:rPr>
      <w:rFonts w:cs="Times New Roman" w:asciiTheme="majorHAnsi" w:hAnsiTheme="majorHAnsi"/>
      <w:color w:val="5d6d17" w:themeColor="accent3" w:themeShade="00007F"/>
      <w:spacing w:val="10"/>
      <w:sz w:val="24"/>
      <w:szCs w:val="20"/>
    </w:rPr>
  </w:style>
  <w:style w:type="character" w:styleId="Ttulo7Char" w:customStyle="1">
    <w:name w:val="Título 7 Char"/>
    <w:basedOn w:val="Fontepargpadro"/>
    <w:link w:val="Ttulo7"/>
    <w:uiPriority w:val="9"/>
    <w:rPr>
      <w:rFonts w:cs="Times New Roman" w:asciiTheme="majorHAnsi" w:hAnsiTheme="majorHAnsi"/>
      <w:i w:val="1"/>
      <w:color w:val="5d6d17" w:themeColor="accent3" w:themeShade="00007F"/>
      <w:spacing w:val="10"/>
      <w:sz w:val="24"/>
      <w:szCs w:val="20"/>
    </w:rPr>
  </w:style>
  <w:style w:type="character" w:styleId="Ttulo8Char" w:customStyle="1">
    <w:name w:val="Título 8 Char"/>
    <w:basedOn w:val="Fontepargpadro"/>
    <w:link w:val="Ttulo8"/>
    <w:uiPriority w:val="9"/>
    <w:rPr>
      <w:rFonts w:cs="Times New Roman" w:asciiTheme="majorHAnsi" w:hAnsiTheme="majorHAnsi"/>
      <w:color w:val="008890" w:themeColor="accent1"/>
      <w:spacing w:val="10"/>
      <w:szCs w:val="20"/>
    </w:rPr>
  </w:style>
  <w:style w:type="character" w:styleId="Ttulo9Char" w:customStyle="1">
    <w:name w:val="Título 9 Char"/>
    <w:basedOn w:val="Fontepargpadro"/>
    <w:link w:val="Ttulo9"/>
    <w:uiPriority w:val="9"/>
    <w:rPr>
      <w:rFonts w:cs="Times New Roman" w:asciiTheme="majorHAnsi" w:hAnsiTheme="majorHAnsi"/>
      <w:i w:val="1"/>
      <w:color w:val="008890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 w:val="1"/>
    <w:rPr>
      <w:rFonts w:cs="Times New Roman" w:asciiTheme="minorHAnsi" w:hAnsiTheme="minorHAnsi"/>
      <w:b w:val="1"/>
      <w:i w:val="1"/>
      <w:smallCaps w:val="1"/>
      <w:color w:val="d2df57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link w:val="CitaoIntensaChar"/>
    <w:uiPriority w:val="30"/>
    <w:qFormat w:val="1"/>
    <w:pPr>
      <w:pBdr>
        <w:top w:color="23f2ff" w:space="10" w:sz="36" w:themeColor="accent1" w:themeTint="000099" w:val="single"/>
        <w:left w:color="008890" w:space="10" w:sz="24" w:themeColor="accent1" w:val="single"/>
        <w:bottom w:color="b7d438" w:space="10" w:sz="36" w:themeColor="accent3" w:val="single"/>
        <w:right w:color="008890" w:space="10" w:sz="24" w:themeColor="accent1" w:val="single"/>
      </w:pBdr>
      <w:shd w:color="auto" w:fill="008890" w:themeFill="accent1" w:val="clear"/>
      <w:ind w:left="1440" w:right="1440"/>
      <w:jc w:val="center"/>
    </w:pPr>
    <w:rPr>
      <w:rFonts w:asciiTheme="majorHAnsi" w:hAnsiTheme="majorHAnsi"/>
      <w:i w:val="1"/>
      <w:color w:val="ffffff" w:themeColor="background1"/>
      <w:sz w:val="32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rFonts w:cs="Times New Roman" w:asciiTheme="majorHAnsi" w:hAnsiTheme="majorHAnsi"/>
      <w:i w:val="1"/>
      <w:color w:val="ffffff" w:themeColor="background1"/>
      <w:sz w:val="32"/>
      <w:szCs w:val="20"/>
      <w:shd w:color="auto" w:fill="008890" w:themeFill="accent1" w:val="clear"/>
    </w:rPr>
  </w:style>
  <w:style w:type="character" w:styleId="RefernciaIntensa">
    <w:name w:val="Intense Reference"/>
    <w:basedOn w:val="Fontepargpadro"/>
    <w:uiPriority w:val="32"/>
    <w:qFormat w:val="1"/>
    <w:rPr>
      <w:rFonts w:cs="Times New Roman"/>
      <w:b w:val="1"/>
      <w:color w:val="008890" w:themeColor="accent1"/>
      <w:sz w:val="22"/>
      <w:szCs w:val="20"/>
      <w:u w:val="single"/>
    </w:rPr>
  </w:style>
  <w:style w:type="paragraph" w:styleId="Commarcadores">
    <w:name w:val="List Bullet"/>
    <w:basedOn w:val="Normal"/>
    <w:uiPriority w:val="36"/>
    <w:unhideWhenUsed w:val="1"/>
    <w:qFormat w:val="1"/>
    <w:pPr>
      <w:numPr>
        <w:numId w:val="11"/>
      </w:numPr>
      <w:spacing w:after="0"/>
      <w:contextualSpacing w:val="1"/>
    </w:pPr>
  </w:style>
  <w:style w:type="paragraph" w:styleId="Commarcadores2">
    <w:name w:val="List Bullet 2"/>
    <w:basedOn w:val="Normal"/>
    <w:uiPriority w:val="36"/>
    <w:unhideWhenUsed w:val="1"/>
    <w:qFormat w:val="1"/>
    <w:pPr>
      <w:numPr>
        <w:numId w:val="12"/>
      </w:numPr>
      <w:spacing w:after="0"/>
    </w:pPr>
  </w:style>
  <w:style w:type="paragraph" w:styleId="Commarcadores3">
    <w:name w:val="List Bullet 3"/>
    <w:basedOn w:val="Normal"/>
    <w:uiPriority w:val="36"/>
    <w:unhideWhenUsed w:val="1"/>
    <w:qFormat w:val="1"/>
    <w:pPr>
      <w:numPr>
        <w:numId w:val="13"/>
      </w:numPr>
      <w:spacing w:after="0"/>
    </w:pPr>
  </w:style>
  <w:style w:type="paragraph" w:styleId="Commarcadores4">
    <w:name w:val="List Bullet 4"/>
    <w:basedOn w:val="Normal"/>
    <w:uiPriority w:val="36"/>
    <w:unhideWhenUsed w:val="1"/>
    <w:qFormat w:val="1"/>
    <w:pPr>
      <w:numPr>
        <w:numId w:val="14"/>
      </w:numPr>
      <w:spacing w:after="0"/>
    </w:pPr>
  </w:style>
  <w:style w:type="paragraph" w:styleId="Commarcadores5">
    <w:name w:val="List Bullet 5"/>
    <w:basedOn w:val="Normal"/>
    <w:uiPriority w:val="36"/>
    <w:unhideWhenUsed w:val="1"/>
    <w:qFormat w:val="1"/>
    <w:pPr>
      <w:numPr>
        <w:numId w:val="15"/>
      </w:numPr>
      <w:spacing w:after="0"/>
    </w:pPr>
  </w:style>
  <w:style w:type="paragraph" w:styleId="SemEspaamento">
    <w:name w:val="No Spacing"/>
    <w:basedOn w:val="Normal"/>
    <w:uiPriority w:val="1"/>
    <w:qFormat w:val="1"/>
    <w:rsid w:val="00C77D65"/>
    <w:pPr>
      <w:spacing w:after="0" w:line="240" w:lineRule="auto"/>
    </w:pPr>
    <w:rPr>
      <w:b w:val="1"/>
      <w:color w:val="004348" w:themeColor="accent1" w:themeShade="000080"/>
    </w:rPr>
  </w:style>
  <w:style w:type="character" w:styleId="TextodoEspaoReservado">
    <w:name w:val="Placeholder Text"/>
    <w:basedOn w:val="Fontepargpadro"/>
    <w:uiPriority w:val="99"/>
    <w:semiHidden w:val="1"/>
    <w:rPr>
      <w:color w:val="808080"/>
    </w:rPr>
  </w:style>
  <w:style w:type="paragraph" w:styleId="Citao">
    <w:name w:val="Quote"/>
    <w:basedOn w:val="Normal"/>
    <w:link w:val="CitaoChar"/>
    <w:uiPriority w:val="29"/>
    <w:qFormat w:val="1"/>
    <w:rPr>
      <w:i w:val="1"/>
      <w:color w:val="7f7f7f" w:themeColor="background1" w:themeShade="00007F"/>
      <w:sz w:val="24"/>
    </w:rPr>
  </w:style>
  <w:style w:type="character" w:styleId="CitaoChar" w:customStyle="1">
    <w:name w:val="Citação Char"/>
    <w:basedOn w:val="Fontepargpadro"/>
    <w:link w:val="Citao"/>
    <w:uiPriority w:val="29"/>
    <w:rPr>
      <w:rFonts w:cs="Times New Roman"/>
      <w:i w:val="1"/>
      <w:color w:val="7f7f7f" w:themeColor="background1" w:themeShade="00007F"/>
      <w:sz w:val="24"/>
      <w:szCs w:val="20"/>
    </w:rPr>
  </w:style>
  <w:style w:type="character" w:styleId="Forte">
    <w:name w:val="Strong"/>
    <w:uiPriority w:val="22"/>
    <w:qFormat w:val="1"/>
    <w:rPr>
      <w:rFonts w:asciiTheme="minorHAnsi" w:hAnsiTheme="minorHAnsi"/>
      <w:b w:val="1"/>
      <w:color w:val="d2df57" w:themeColor="accent2"/>
    </w:rPr>
  </w:style>
  <w:style w:type="character" w:styleId="nfaseSutil">
    <w:name w:val="Subtle Emphasis"/>
    <w:basedOn w:val="Fontepargpadro"/>
    <w:uiPriority w:val="19"/>
    <w:qFormat w:val="1"/>
    <w:rPr>
      <w:rFonts w:cs="Times New Roman" w:asciiTheme="minorHAnsi" w:hAnsiTheme="minorHAnsi"/>
      <w:i w:val="1"/>
      <w:color w:val="737373" w:themeColor="text1" w:themeTint="00008C"/>
      <w:spacing w:val="2"/>
      <w:w w:val="100"/>
      <w:kern w:val="0"/>
      <w:sz w:val="22"/>
      <w:szCs w:val="24"/>
    </w:rPr>
  </w:style>
  <w:style w:type="character" w:styleId="RefernciaSutil">
    <w:name w:val="Subtle Reference"/>
    <w:basedOn w:val="Fontepargpadro"/>
    <w:uiPriority w:val="31"/>
    <w:qFormat w:val="1"/>
    <w:rPr>
      <w:rFonts w:cs="Times New Roman"/>
      <w:color w:val="737373" w:themeColor="text1" w:themeTint="00008C"/>
      <w:sz w:val="22"/>
      <w:szCs w:val="20"/>
      <w:u w:val="single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rPr>
      <w:rFonts w:cs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mrio1">
    <w:name w:val="toc 1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</w:pPr>
    <w:rPr>
      <w:smallCaps w:val="1"/>
      <w:noProof w:val="1"/>
      <w:color w:val="d2df57" w:themeColor="accent2"/>
    </w:rPr>
  </w:style>
  <w:style w:type="paragraph" w:styleId="Sumrio2">
    <w:name w:val="toc 2"/>
    <w:basedOn w:val="Normal"/>
    <w:next w:val="Normal"/>
    <w:autoRedefine w:val="1"/>
    <w:uiPriority w:val="99"/>
    <w:unhideWhenUsed w:val="1"/>
    <w:qFormat w:val="1"/>
    <w:pPr>
      <w:tabs>
        <w:tab w:val="right" w:leader="dot" w:pos="8630"/>
      </w:tabs>
      <w:spacing w:after="40" w:line="240" w:lineRule="auto"/>
      <w:ind w:left="216"/>
    </w:pPr>
    <w:rPr>
      <w:smallCaps w:val="1"/>
      <w:noProof w:val="1"/>
    </w:rPr>
  </w:style>
  <w:style w:type="paragraph" w:styleId="Sumrio3">
    <w:name w:val="toc 3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446"/>
    </w:pPr>
    <w:rPr>
      <w:smallCaps w:val="1"/>
      <w:noProof w:val="1"/>
    </w:rPr>
  </w:style>
  <w:style w:type="paragraph" w:styleId="Sumrio4">
    <w:name w:val="toc 4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662"/>
    </w:pPr>
    <w:rPr>
      <w:smallCaps w:val="1"/>
      <w:noProof w:val="1"/>
    </w:rPr>
  </w:style>
  <w:style w:type="paragraph" w:styleId="Sumrio5">
    <w:name w:val="toc 5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878"/>
    </w:pPr>
    <w:rPr>
      <w:smallCaps w:val="1"/>
      <w:noProof w:val="1"/>
    </w:rPr>
  </w:style>
  <w:style w:type="paragraph" w:styleId="Sumrio6">
    <w:name w:val="toc 6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094"/>
    </w:pPr>
    <w:rPr>
      <w:smallCaps w:val="1"/>
      <w:noProof w:val="1"/>
    </w:rPr>
  </w:style>
  <w:style w:type="paragraph" w:styleId="Sumrio7">
    <w:name w:val="toc 7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325"/>
    </w:pPr>
    <w:rPr>
      <w:smallCaps w:val="1"/>
      <w:noProof w:val="1"/>
    </w:rPr>
  </w:style>
  <w:style w:type="paragraph" w:styleId="Sumrio8">
    <w:name w:val="toc 8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540"/>
    </w:pPr>
    <w:rPr>
      <w:smallCaps w:val="1"/>
      <w:noProof w:val="1"/>
    </w:rPr>
  </w:style>
  <w:style w:type="paragraph" w:styleId="Sumrio9">
    <w:name w:val="toc 9"/>
    <w:basedOn w:val="Normal"/>
    <w:next w:val="Normal"/>
    <w:autoRedefine w:val="1"/>
    <w:uiPriority w:val="99"/>
    <w:semiHidden w:val="1"/>
    <w:unhideWhenUsed w:val="1"/>
    <w:qFormat w:val="1"/>
    <w:pPr>
      <w:tabs>
        <w:tab w:val="right" w:leader="dot" w:pos="8630"/>
      </w:tabs>
      <w:spacing w:after="40" w:line="240" w:lineRule="auto"/>
      <w:ind w:left="1760"/>
    </w:pPr>
    <w:rPr>
      <w:smallCaps w:val="1"/>
      <w:noProof w:val="1"/>
    </w:rPr>
  </w:style>
  <w:style w:type="character" w:styleId="Hyperlink">
    <w:name w:val="Hyperlink"/>
    <w:basedOn w:val="Fontepargpadro"/>
    <w:uiPriority w:val="99"/>
    <w:unhideWhenUsed w:val="1"/>
    <w:rPr>
      <w:color w:val="cc9900" w:themeColor="hyperlink"/>
      <w:u w:val="single"/>
    </w:rPr>
  </w:style>
  <w:style w:type="table" w:styleId="TabelaSimples4">
    <w:name w:val="Plain Table 4"/>
    <w:basedOn w:val="Tabe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3E05C1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DF141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Equity">
  <a:themeElements>
    <a:clrScheme name="Custom 227">
      <a:dk1>
        <a:sysClr val="windowText" lastClr="000000"/>
      </a:dk1>
      <a:lt1>
        <a:sysClr val="window" lastClr="FFFFFF"/>
      </a:lt1>
      <a:dk2>
        <a:srgbClr val="013D3D"/>
      </a:dk2>
      <a:lt2>
        <a:srgbClr val="E9E5DC"/>
      </a:lt2>
      <a:accent1>
        <a:srgbClr val="008890"/>
      </a:accent1>
      <a:accent2>
        <a:srgbClr val="D2DF57"/>
      </a:accent2>
      <a:accent3>
        <a:srgbClr val="B7D438"/>
      </a:accent3>
      <a:accent4>
        <a:srgbClr val="92C03E"/>
      </a:accent4>
      <a:accent5>
        <a:srgbClr val="A9D6D7"/>
      </a:accent5>
      <a:accent6>
        <a:srgbClr val="855D5D"/>
      </a:accent6>
      <a:hlink>
        <a:srgbClr val="CC9900"/>
      </a:hlink>
      <a:folHlink>
        <a:srgbClr val="96A9A9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dIQqsILtCPOrNE/9dydDr5ZzQ==">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2025-04-10T20:25:00Z</dcterms:created>
  <dc:creator>HP</dc:creator>
</cp:coreProperties>
</file>