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15150" cy="8231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15150" cy="82317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15150" cy="823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88000" cy="458437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88000" cy="458437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88000" cy="4584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75400" cy="458437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75400" cy="458437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75400" cy="4584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-1114422</wp:posOffset>
                </wp:positionH>
                <wp:positionV relativeFrom="paragraph">
                  <wp:posOffset>4416425</wp:posOffset>
                </wp:positionV>
                <wp:extent cx="7795260" cy="535305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-1114422</wp:posOffset>
                </wp:positionH>
                <wp:positionV relativeFrom="paragraph">
                  <wp:posOffset>4416425</wp:posOffset>
                </wp:positionV>
                <wp:extent cx="7795260" cy="535305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5260" cy="535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-917571</wp:posOffset>
                </wp:positionH>
                <wp:positionV relativeFrom="paragraph">
                  <wp:posOffset>-968371</wp:posOffset>
                </wp:positionV>
                <wp:extent cx="7795260" cy="119380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-917571</wp:posOffset>
                </wp:positionH>
                <wp:positionV relativeFrom="paragraph">
                  <wp:posOffset>-968371</wp:posOffset>
                </wp:positionV>
                <wp:extent cx="7795260" cy="119380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5260" cy="1193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-914398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  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  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sdt>
        <w:sdtPr>
          <w:id w:val="1122948733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i006dqcmmitv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Proporção de variáveis documentadas com descrições RNDS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Conceituação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M</w:t>
      </w:r>
      <w:sdt>
        <w:sdtPr>
          <w:id w:val="-1674677740"/>
          <w:tag w:val="goog_rdk_1"/>
        </w:sdtPr>
        <w:sdtContent>
          <w:commentRangeStart w:id="1"/>
        </w:sdtContent>
      </w:sdt>
      <w:sdt>
        <w:sdtPr>
          <w:id w:val="253165638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ede a proporçã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o de variáveis documentadas com descrições RNDS.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indicador reflete a clareza metodológica dos processos de ingestão e integração dos dados.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a clareza metodológica de descrição dos dados nos modelos informacionais da RNDS;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Monitorar a documentação da integração com os sistemas de origem;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Apoiar estratégias de interoperabilidade e unificação dos registros do usuário.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Limitações</w:t>
      </w:r>
    </w:p>
    <w:p w:rsidR="00000000" w:rsidDel="00000000" w:rsidP="00000000" w:rsidRDefault="00000000" w:rsidRPr="00000000" w14:paraId="00000016">
      <w:pPr>
        <w:spacing w:after="200" w:lineRule="auto"/>
        <w:ind w:left="720" w:firstLine="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DESCREVER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Todos os Modelos Informacionais da RNDS.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</w:rPr>
      </w:pPr>
      <w:sdt>
        <w:sdtPr>
          <w:id w:val="-1559610379"/>
          <w:tag w:val="goog_rdk_3"/>
        </w:sdtPr>
        <w:sdtContent>
          <w:commentRangeStart w:id="3"/>
        </w:sdtContent>
      </w:sdt>
      <w:r w:rsidDel="00000000" w:rsidR="00000000" w:rsidRPr="00000000">
        <w:rPr>
          <w:b w:val="1"/>
          <w:bCs w:val="1"/>
          <w:rtl w:val="0"/>
        </w:rPr>
        <w:t xml:space="preserve">Método de Cálculo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</w:t>
      </w:r>
      <w:r w:rsidDel="00000000" w:rsidR="00000000" w:rsidRPr="00000000">
        <w:rPr>
          <w:rtl w:val="0"/>
        </w:rPr>
        <w:t xml:space="preserve">modelos com variáveis documentadas publicamente</w:t>
      </w:r>
      <w:sdt>
        <w:sdtPr>
          <w:id w:val="-1236674907"/>
          <w:tag w:val="goog_rdk_4"/>
        </w:sdtPr>
        <w:sdtContent>
          <w:commentRangeStart w:id="4"/>
        </w:sdtContent>
      </w:sdt>
      <w:sdt>
        <w:sdtPr>
          <w:id w:val="1157763226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Total de </w:t>
      </w:r>
      <w:r w:rsidDel="00000000" w:rsidR="00000000" w:rsidRPr="00000000">
        <w:rPr>
          <w:rtl w:val="0"/>
        </w:rPr>
        <w:t xml:space="preserve">modelos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Categorias sugeridas para análise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de análise (Modelo Informacional, SIS).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04"/>
        <w:tblGridChange w:id="0">
          <w:tblGrid>
            <w:gridCol w:w="2547"/>
            <w:gridCol w:w="6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Proporção de variáveis documentadas com descrição RNDS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Mede a proporção de variáveis documentadas com descrição RNDS.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 </w:t>
            </w: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(confirmar como será feita a query na RNDS.)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 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a6a6a6"/>
                <w:rtl w:val="0"/>
              </w:rPr>
              <w:t xml:space="preserve">Tabela enriquecida da RNDS com dados do CADSUS, CNES, Terminologias e outros?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Percentual.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Abril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 da RNDS;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Planilhas e documentos de referência para a integração de dados;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interna de governança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bookmarkStart w:colFirst="0" w:colLast="0" w:name="_heading=h.flf8sfswd3b3" w:id="0"/>
            <w:bookmarkEnd w:id="0"/>
            <w:r w:rsidDel="00000000" w:rsidR="00000000" w:rsidRPr="00000000">
              <w:rPr>
                <w:rtl w:val="0"/>
              </w:rPr>
              <w:t xml:space="preserve">Código sugerido: i009dqcmmitv</w:t>
            </w:r>
          </w:p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(Onde: i = indicador; 009 = ordem; dq = dimensão de qualidade; cm = clareza metodológica; tv = transversal ao modelo)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13.06.2025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5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4" w:date="2026-04-06T19:40:40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variáveis?</w:t>
      </w:r>
    </w:p>
  </w:comment>
  <w:comment w:author="Paulo Jorge Souza Vianna" w:id="5" w:date="2026-04-09T19:12:02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que pertecem a documentação técnica dos MI da RNDS. Talvez seja interessante especificar isso!</w:t>
      </w:r>
    </w:p>
  </w:comment>
  <w:comment w:author="Meta2 Susdigital" w:id="0" w:date="2026-07-29T21:36:19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REL ok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RIA-R - ok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RAC - 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RPM - ok mudou para REPM (Registro Eletrônico de Prescrição Médica)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RDM - ok mudou para REDFM (Registro Eletrônico de dispensação e fornecimento de medicamento)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6 - CMD - ok CMD - Portaria GM/MS Nº 11.952, DE 13 DE julho DE 2026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7 - SA (SUMÁRIO de ALTA)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 SAO (SUMÁRIO de ALTA OBSTÉTRICA)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 RIRA (Regulação) - ok Portaria RIRA - Portaria GM/MS nº 6.656, de 7 de março de 2025</w:t>
      </w:r>
    </w:p>
  </w:comment>
  <w:comment w:author="Meta2 Susdigital" w:id="3" w:date="2026-07-29T21:15:17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Informação | RNDS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servicos-datasus.saude.gov.br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 Nacional de Dados em Saúde - RNDS - SIMPLIFIER.NET</w:t>
      </w:r>
    </w:p>
  </w:comment>
  <w:comment w:author="Jessy Leal" w:id="1" w:date="2026-03-12T23:45:18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Observando as portarias dos modelos indormacionais. Vejo que muitas variáveis já estão devidamente documentadas. Penso que esse indicador não depende da amostra de dados. Seria uma tabela com o total de variáveis documentadas  por modelo informacional e o total de variáveis a serem documentadas (se existirem).</w:t>
      </w:r>
    </w:p>
  </w:comment>
  <w:comment w:author="Meta2 Susdigital" w:id="2" w:date="2026-03-20T14:45:37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irá avaliar a mensurabilidade e a permanência dessa indicador.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B" w15:done="0"/>
  <w15:commentEx w15:paraId="0000005C" w15:paraIdParent="0000005B" w15:done="0"/>
  <w15:commentEx w15:paraId="00000065" w15:done="0"/>
  <w15:commentEx w15:paraId="00000068" w15:done="0"/>
  <w15:commentEx w15:paraId="00000069" w15:done="0"/>
  <w15:commentEx w15:paraId="0000006A" w15:paraIdParent="0000006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6880509</wp:posOffset>
              </wp:positionH>
              <wp:positionV relativeFrom="paragraph">
                <wp:posOffset>208839</wp:posOffset>
              </wp:positionV>
              <wp:extent cx="539750" cy="5397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6880509</wp:posOffset>
              </wp:positionH>
              <wp:positionV relativeFrom="paragraph">
                <wp:posOffset>208839</wp:posOffset>
              </wp:positionV>
              <wp:extent cx="539750" cy="5397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750" cy="539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6918326</wp:posOffset>
              </wp:positionH>
              <wp:positionV relativeFrom="paragraph">
                <wp:posOffset>215901</wp:posOffset>
              </wp:positionV>
              <wp:extent cx="539750" cy="5397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6918326</wp:posOffset>
              </wp:positionH>
              <wp:positionV relativeFrom="paragraph">
                <wp:posOffset>215901</wp:posOffset>
              </wp:positionV>
              <wp:extent cx="539750" cy="53975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750" cy="539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95jB6QV19AqkvQgtWjMJQficQ==">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