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6E8" w:rsidRPr="004406E8" w:rsidRDefault="004406E8" w:rsidP="004406E8">
      <w:pPr>
        <w:jc w:val="center"/>
        <w:rPr>
          <w:rFonts w:ascii="Calibri" w:eastAsia="Calibri" w:hAnsi="Calibri" w:cs="Times New Roman"/>
          <w:b/>
          <w:sz w:val="44"/>
          <w:szCs w:val="44"/>
          <w:u w:val="single"/>
          <w:lang w:val="en-US"/>
        </w:rPr>
      </w:pPr>
      <w:r w:rsidRPr="004406E8">
        <w:rPr>
          <w:rFonts w:ascii="Calibri" w:eastAsia="Calibri" w:hAnsi="Calibri" w:cs="Times New Roman"/>
          <w:b/>
          <w:sz w:val="44"/>
          <w:szCs w:val="44"/>
          <w:u w:val="single"/>
          <w:lang w:val="en-US"/>
        </w:rPr>
        <w:t>Sustainable Development Goals</w:t>
      </w:r>
    </w:p>
    <w:p w:rsidR="004406E8" w:rsidRPr="004406E8" w:rsidRDefault="004406E8" w:rsidP="004406E8">
      <w:pPr>
        <w:jc w:val="center"/>
        <w:rPr>
          <w:rFonts w:ascii="Calibri" w:eastAsia="Calibri" w:hAnsi="Calibri" w:cs="Times New Roman"/>
          <w:b/>
          <w:sz w:val="44"/>
          <w:szCs w:val="44"/>
          <w:u w:val="single"/>
          <w:lang w:val="en-US"/>
        </w:rPr>
      </w:pPr>
      <w:proofErr w:type="spellStart"/>
      <w:r w:rsidRPr="004406E8">
        <w:rPr>
          <w:rFonts w:ascii="Calibri" w:eastAsia="Calibri" w:hAnsi="Calibri" w:cs="Times New Roman"/>
          <w:b/>
          <w:sz w:val="44"/>
          <w:szCs w:val="44"/>
          <w:u w:val="single"/>
          <w:lang w:val="en-US"/>
        </w:rPr>
        <w:t>Asanya</w:t>
      </w:r>
      <w:proofErr w:type="spellEnd"/>
      <w:r w:rsidRPr="004406E8">
        <w:rPr>
          <w:rFonts w:ascii="Calibri" w:eastAsia="Calibri" w:hAnsi="Calibri" w:cs="Times New Roman"/>
          <w:b/>
          <w:sz w:val="44"/>
          <w:szCs w:val="44"/>
          <w:u w:val="single"/>
          <w:lang w:val="en-US"/>
        </w:rPr>
        <w:t xml:space="preserve"> Angus</w:t>
      </w:r>
    </w:p>
    <w:p w:rsidR="004406E8" w:rsidRPr="004406E8" w:rsidRDefault="004406E8" w:rsidP="004406E8">
      <w:pPr>
        <w:spacing w:line="480" w:lineRule="auto"/>
        <w:jc w:val="center"/>
        <w:rPr>
          <w:rFonts w:ascii="Calibri" w:eastAsia="Calibri" w:hAnsi="Calibri" w:cs="Times New Roman"/>
          <w:sz w:val="24"/>
          <w:szCs w:val="24"/>
          <w:lang w:val="en-US"/>
        </w:rPr>
      </w:pPr>
      <w:r w:rsidRPr="004406E8">
        <w:rPr>
          <w:rFonts w:ascii="Calibri" w:eastAsia="Calibri" w:hAnsi="Calibri" w:cs="Times New Roman"/>
          <w:noProof/>
          <w:lang w:eastAsia="sv-SE"/>
        </w:rPr>
        <w:drawing>
          <wp:inline distT="0" distB="0" distL="0" distR="0" wp14:anchorId="39AA0459" wp14:editId="4A759842">
            <wp:extent cx="3343275" cy="1876425"/>
            <wp:effectExtent l="0" t="0" r="0" b="9525"/>
            <wp:docPr id="1" name="Picture 1" descr="Image result for how is sustainable development goals monitored?"/>
            <wp:cNvGraphicFramePr/>
            <a:graphic xmlns:a="http://schemas.openxmlformats.org/drawingml/2006/main">
              <a:graphicData uri="http://schemas.openxmlformats.org/drawingml/2006/picture">
                <pic:pic xmlns:pic="http://schemas.openxmlformats.org/drawingml/2006/picture">
                  <pic:nvPicPr>
                    <pic:cNvPr id="1" name="Picture 1" descr="Image result for how is sustainable development goals monitor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7560" cy="1877695"/>
                    </a:xfrm>
                    <a:prstGeom prst="rect">
                      <a:avLst/>
                    </a:prstGeom>
                    <a:ln>
                      <a:noFill/>
                    </a:ln>
                    <a:effectLst>
                      <a:softEdge rad="112500"/>
                    </a:effectLst>
                  </pic:spPr>
                </pic:pic>
              </a:graphicData>
            </a:graphic>
          </wp:inline>
        </w:drawing>
      </w:r>
    </w:p>
    <w:p w:rsidR="004406E8" w:rsidRDefault="004406E8" w:rsidP="004406E8">
      <w:pPr>
        <w:spacing w:line="480" w:lineRule="auto"/>
        <w:rPr>
          <w:rFonts w:ascii="Times New Roman" w:eastAsia="Calibri" w:hAnsi="Times New Roman" w:cs="Times New Roman"/>
          <w:sz w:val="24"/>
          <w:szCs w:val="24"/>
          <w:lang w:val="en-US"/>
        </w:rPr>
      </w:pPr>
      <w:r w:rsidRPr="004406E8">
        <w:rPr>
          <w:rFonts w:ascii="Times New Roman" w:eastAsia="Calibri" w:hAnsi="Times New Roman" w:cs="Times New Roman"/>
          <w:sz w:val="24"/>
          <w:szCs w:val="24"/>
          <w:lang w:val="en-US"/>
        </w:rPr>
        <w:t>I will start out by defining what sustainable Development Goals means to me. Sustainable Development Goals are global goals that focus on improving livelihoods, food security, ecosystem service, bio- diversity and resource efficiency. The 17 sustainable Development goals are encompass in multiple sectors that guide global development towards achieving, targeting and reducing poverty, fighting inequalities, tackling climate change, while increasing health and well-being. Forest, agriculture and other landscape uses will be crucial components for achieving many of the potential goals, including reducing poverty, increasing health and addressing climate changes. The SDG helps in eradicating all forms of poverty by calling for action by countries, rich or poor in promoting prosperity while protecting the planet. I’m going to be talking about 2 indicators out of the 17 that I received from my teacher, which are no poverty and no hunger.</w:t>
      </w:r>
      <w:r w:rsidR="00640459" w:rsidRPr="00640459">
        <w:rPr>
          <w:lang w:val="en-US"/>
        </w:rPr>
        <w:t xml:space="preserve"> </w:t>
      </w:r>
      <w:r w:rsidR="00640459" w:rsidRPr="00640459">
        <w:rPr>
          <w:rFonts w:ascii="Times New Roman" w:eastAsia="Calibri" w:hAnsi="Times New Roman" w:cs="Times New Roman"/>
          <w:sz w:val="24"/>
          <w:szCs w:val="24"/>
          <w:lang w:val="en-US"/>
        </w:rPr>
        <w:t xml:space="preserve">Social development is directly or indirectly related to economic development and pertains to improvements in living condition (improved health, better education, affordable housing, employment and better wages and working conditions, improved wellbeing) and the standard of living in general. Working definitions of economic development often encompass social development. For the purposes of this work, </w:t>
      </w:r>
      <w:r w:rsidR="00640459" w:rsidRPr="00640459">
        <w:rPr>
          <w:rFonts w:ascii="Times New Roman" w:eastAsia="Calibri" w:hAnsi="Times New Roman" w:cs="Times New Roman"/>
          <w:sz w:val="24"/>
          <w:szCs w:val="24"/>
          <w:lang w:val="en-US"/>
        </w:rPr>
        <w:lastRenderedPageBreak/>
        <w:t>social development refers to the social structures of the society, availability of and access to social services, social justice, the social status and quality of life in general.</w:t>
      </w:r>
    </w:p>
    <w:p w:rsidR="004406E8" w:rsidRPr="004406E8" w:rsidRDefault="004406E8" w:rsidP="004406E8">
      <w:pPr>
        <w:numPr>
          <w:ilvl w:val="0"/>
          <w:numId w:val="1"/>
        </w:numPr>
        <w:contextualSpacing/>
        <w:rPr>
          <w:rFonts w:ascii="Times New Roman" w:eastAsia="Calibri" w:hAnsi="Times New Roman" w:cs="Times New Roman"/>
          <w:sz w:val="24"/>
          <w:szCs w:val="24"/>
          <w:lang w:val="en-US"/>
        </w:rPr>
      </w:pPr>
      <w:r w:rsidRPr="004406E8">
        <w:rPr>
          <w:rFonts w:ascii="Times New Roman" w:eastAsia="Calibri" w:hAnsi="Times New Roman" w:cs="Times New Roman"/>
          <w:sz w:val="24"/>
          <w:szCs w:val="24"/>
          <w:lang w:val="en-US"/>
        </w:rPr>
        <w:t>Proportion of population below the international poverty line $1.25, by sex, age, employment status and geographical location</w:t>
      </w:r>
    </w:p>
    <w:p w:rsidR="004406E8" w:rsidRPr="004406E8" w:rsidRDefault="004406E8" w:rsidP="004406E8">
      <w:pPr>
        <w:numPr>
          <w:ilvl w:val="0"/>
          <w:numId w:val="1"/>
        </w:numPr>
        <w:contextualSpacing/>
        <w:rPr>
          <w:rFonts w:ascii="Times New Roman" w:eastAsia="Calibri" w:hAnsi="Times New Roman" w:cs="Times New Roman"/>
          <w:sz w:val="24"/>
          <w:szCs w:val="24"/>
          <w:lang w:val="en-US"/>
        </w:rPr>
      </w:pPr>
      <w:r w:rsidRPr="004406E8">
        <w:rPr>
          <w:rFonts w:ascii="Times New Roman" w:eastAsia="Calibri" w:hAnsi="Times New Roman" w:cs="Times New Roman"/>
          <w:sz w:val="24"/>
          <w:szCs w:val="24"/>
          <w:lang w:val="en-US"/>
        </w:rPr>
        <w:t>Proportion of population living below the national poverty line, by sex and age</w:t>
      </w:r>
    </w:p>
    <w:p w:rsidR="004406E8" w:rsidRPr="004406E8" w:rsidRDefault="004406E8" w:rsidP="004406E8">
      <w:pPr>
        <w:rPr>
          <w:rFonts w:ascii="Times New Roman" w:eastAsia="Calibri" w:hAnsi="Times New Roman" w:cs="Times New Roman"/>
          <w:sz w:val="24"/>
          <w:szCs w:val="24"/>
          <w:lang w:val="en-US"/>
        </w:rPr>
      </w:pPr>
    </w:p>
    <w:p w:rsidR="004406E8" w:rsidRPr="004406E8" w:rsidRDefault="004406E8" w:rsidP="004406E8">
      <w:pPr>
        <w:numPr>
          <w:ilvl w:val="0"/>
          <w:numId w:val="2"/>
        </w:numPr>
        <w:contextualSpacing/>
        <w:rPr>
          <w:rFonts w:ascii="Times New Roman" w:eastAsia="Calibri" w:hAnsi="Times New Roman" w:cs="Times New Roman"/>
          <w:sz w:val="24"/>
          <w:szCs w:val="24"/>
          <w:lang w:val="en-US"/>
        </w:rPr>
      </w:pPr>
      <w:r w:rsidRPr="004406E8">
        <w:rPr>
          <w:rFonts w:ascii="Times New Roman" w:eastAsia="Calibri" w:hAnsi="Times New Roman" w:cs="Times New Roman"/>
          <w:sz w:val="24"/>
          <w:szCs w:val="24"/>
          <w:lang w:val="en-US"/>
        </w:rPr>
        <w:t>Find out if the described indicator is being monitored in Aruba:</w:t>
      </w:r>
    </w:p>
    <w:p w:rsidR="004406E8" w:rsidRPr="004406E8" w:rsidRDefault="004406E8" w:rsidP="004406E8">
      <w:pPr>
        <w:numPr>
          <w:ilvl w:val="0"/>
          <w:numId w:val="2"/>
        </w:numPr>
        <w:contextualSpacing/>
        <w:rPr>
          <w:rFonts w:ascii="Times New Roman" w:eastAsia="Calibri" w:hAnsi="Times New Roman" w:cs="Times New Roman"/>
          <w:sz w:val="24"/>
          <w:szCs w:val="24"/>
          <w:lang w:val="en-US"/>
        </w:rPr>
      </w:pPr>
      <w:r w:rsidRPr="004406E8">
        <w:rPr>
          <w:rFonts w:ascii="Times New Roman" w:eastAsia="Calibri" w:hAnsi="Times New Roman" w:cs="Times New Roman"/>
          <w:sz w:val="24"/>
          <w:szCs w:val="24"/>
          <w:lang w:val="en-US"/>
        </w:rPr>
        <w:t>If so, who collects it? If possible, include a link or reference to the data.</w:t>
      </w:r>
    </w:p>
    <w:p w:rsidR="004406E8" w:rsidRPr="004406E8" w:rsidRDefault="004406E8" w:rsidP="004406E8">
      <w:pPr>
        <w:numPr>
          <w:ilvl w:val="0"/>
          <w:numId w:val="2"/>
        </w:numPr>
        <w:contextualSpacing/>
        <w:rPr>
          <w:rFonts w:ascii="Times New Roman" w:eastAsia="Calibri" w:hAnsi="Times New Roman" w:cs="Times New Roman"/>
          <w:sz w:val="24"/>
          <w:szCs w:val="24"/>
          <w:lang w:val="en-US"/>
        </w:rPr>
      </w:pPr>
      <w:r w:rsidRPr="004406E8">
        <w:rPr>
          <w:rFonts w:ascii="Times New Roman" w:eastAsia="Calibri" w:hAnsi="Times New Roman" w:cs="Times New Roman"/>
          <w:sz w:val="24"/>
          <w:szCs w:val="24"/>
          <w:lang w:val="en-US"/>
        </w:rPr>
        <w:t>If not, describe where you inquired, and what the response was (e.g. CBS).</w:t>
      </w:r>
    </w:p>
    <w:p w:rsidR="004406E8" w:rsidRPr="004406E8" w:rsidRDefault="004406E8" w:rsidP="004406E8">
      <w:pPr>
        <w:spacing w:line="480" w:lineRule="auto"/>
        <w:rPr>
          <w:rFonts w:ascii="Times New Roman" w:eastAsia="Calibri" w:hAnsi="Times New Roman" w:cs="Times New Roman"/>
          <w:sz w:val="24"/>
          <w:szCs w:val="24"/>
          <w:lang w:val="en-US"/>
        </w:rPr>
      </w:pPr>
    </w:p>
    <w:p w:rsidR="004406E8" w:rsidRPr="004406E8" w:rsidRDefault="004406E8" w:rsidP="004406E8">
      <w:pPr>
        <w:pStyle w:val="ListParagraph"/>
        <w:rPr>
          <w:rFonts w:ascii="Times New Roman" w:hAnsi="Times New Roman"/>
          <w:b/>
          <w:sz w:val="24"/>
          <w:szCs w:val="24"/>
          <w:u w:val="single"/>
          <w:lang w:val="en-US"/>
        </w:rPr>
      </w:pPr>
      <w:r w:rsidRPr="004406E8">
        <w:rPr>
          <w:rFonts w:ascii="Times New Roman" w:hAnsi="Times New Roman"/>
          <w:b/>
          <w:sz w:val="24"/>
          <w:szCs w:val="24"/>
          <w:u w:val="single"/>
          <w:lang w:val="en-US"/>
        </w:rPr>
        <w:t>Finding out if the described indicator is being monitored in Aruba?</w:t>
      </w:r>
    </w:p>
    <w:p w:rsidR="004406E8" w:rsidRPr="004406E8" w:rsidRDefault="004406E8" w:rsidP="004406E8">
      <w:pPr>
        <w:rPr>
          <w:rFonts w:ascii="Times New Roman" w:eastAsia="Calibri" w:hAnsi="Times New Roman" w:cs="Times New Roman"/>
          <w:sz w:val="24"/>
          <w:szCs w:val="24"/>
          <w:lang w:val="en-US"/>
        </w:rPr>
      </w:pPr>
      <w:r w:rsidRPr="004406E8">
        <w:rPr>
          <w:rFonts w:ascii="Times New Roman" w:eastAsia="Calibri" w:hAnsi="Times New Roman" w:cs="Times New Roman"/>
          <w:sz w:val="24"/>
          <w:szCs w:val="24"/>
          <w:lang w:val="en-US"/>
        </w:rPr>
        <w:t>Aruba, a small country in the South Caribbean Sea, has been regarded as a popular vacation spot where tourism continues to thrive. Accounting for 30 percent of the island’s income, the tourism industry has been on the rise since 1985. This has brought an increase in business to the hotel industry as well as construction and the food industry. Tourism has helped create a flourishing economy and contributed to the low poverty rate in Aruba.</w:t>
      </w:r>
    </w:p>
    <w:p w:rsidR="005E4730" w:rsidRDefault="004406E8" w:rsidP="004406E8">
      <w:pPr>
        <w:rPr>
          <w:rFonts w:ascii="Times New Roman" w:eastAsia="Calibri" w:hAnsi="Times New Roman" w:cs="Times New Roman"/>
          <w:sz w:val="24"/>
          <w:szCs w:val="24"/>
          <w:lang w:val="en-US"/>
        </w:rPr>
      </w:pPr>
      <w:r w:rsidRPr="004406E8">
        <w:rPr>
          <w:rFonts w:ascii="Times New Roman" w:eastAsia="Calibri" w:hAnsi="Times New Roman" w:cs="Times New Roman"/>
          <w:sz w:val="24"/>
          <w:szCs w:val="24"/>
          <w:lang w:val="en-US"/>
        </w:rPr>
        <w:t>These increases of industry have paved the way for an increase in jobs. This contributes to the low unemployment rate, 6.9 percent as of 2005. Aruba’s Gross Domestic Product (GDP) has been estimated at about $23,500 per capita in 2011, which is </w:t>
      </w:r>
      <w:hyperlink r:id="rId10" w:tgtFrame="_blank" w:history="1">
        <w:r w:rsidRPr="004406E8">
          <w:rPr>
            <w:rFonts w:ascii="Times New Roman" w:eastAsia="Calibri" w:hAnsi="Times New Roman" w:cs="Times New Roman"/>
            <w:sz w:val="24"/>
            <w:szCs w:val="24"/>
            <w:lang w:val="en-US"/>
          </w:rPr>
          <w:t>among the highest</w:t>
        </w:r>
      </w:hyperlink>
      <w:r w:rsidRPr="004406E8">
        <w:rPr>
          <w:rFonts w:ascii="Times New Roman" w:eastAsia="Calibri" w:hAnsi="Times New Roman" w:cs="Times New Roman"/>
          <w:sz w:val="24"/>
          <w:szCs w:val="24"/>
          <w:lang w:val="en-US"/>
        </w:rPr>
        <w:t> in Central and South America as well as the Caribbean</w:t>
      </w:r>
      <w:r>
        <w:rPr>
          <w:rFonts w:ascii="Times New Roman" w:eastAsia="Calibri" w:hAnsi="Times New Roman" w:cs="Times New Roman"/>
          <w:sz w:val="24"/>
          <w:szCs w:val="24"/>
          <w:lang w:val="en-US"/>
        </w:rPr>
        <w:t>.</w:t>
      </w:r>
    </w:p>
    <w:p w:rsidR="004406E8" w:rsidRDefault="004406E8" w:rsidP="004406E8">
      <w:pPr>
        <w:rPr>
          <w:rFonts w:ascii="Times New Roman" w:hAnsi="Times New Roman" w:cs="Times New Roman"/>
          <w:color w:val="333333"/>
          <w:sz w:val="24"/>
          <w:szCs w:val="24"/>
          <w:shd w:val="clear" w:color="auto" w:fill="FFFFFF"/>
          <w:lang w:val="en-US"/>
        </w:rPr>
      </w:pPr>
      <w:r w:rsidRPr="004406E8">
        <w:rPr>
          <w:rFonts w:ascii="Times New Roman" w:eastAsia="Calibri" w:hAnsi="Times New Roman" w:cs="Times New Roman"/>
          <w:sz w:val="24"/>
          <w:szCs w:val="24"/>
          <w:lang w:val="en-US"/>
        </w:rPr>
        <w:t xml:space="preserve">Aruba’s tourism industry has continued to thrive in recent years. Increases in the tourism industry have created low unemployment and have contributed to the low poverty rate in Aruba. The tourism industry is expected to continue to prosper in Aruba due to the stable economy and exchange rate. Continued low rates of poverty can also be expected for the near future of Aruba according to </w:t>
      </w:r>
      <w:r w:rsidR="00640459">
        <w:rPr>
          <w:rFonts w:ascii="Times New Roman" w:eastAsia="Calibri" w:hAnsi="Times New Roman" w:cs="Times New Roman"/>
          <w:sz w:val="24"/>
          <w:szCs w:val="24"/>
          <w:lang w:val="en-US"/>
        </w:rPr>
        <w:t>(</w:t>
      </w:r>
      <w:proofErr w:type="spellStart"/>
      <w:r w:rsidR="00640459">
        <w:rPr>
          <w:rFonts w:ascii="Times New Roman" w:eastAsia="Calibri" w:hAnsi="Times New Roman" w:cs="Times New Roman"/>
          <w:i/>
          <w:iCs/>
          <w:color w:val="000000"/>
          <w:sz w:val="24"/>
          <w:szCs w:val="24"/>
          <w:bdr w:val="none" w:sz="0" w:space="0" w:color="auto" w:frame="1"/>
          <w:shd w:val="clear" w:color="auto" w:fill="FFFFFF"/>
          <w:lang w:val="en-US"/>
        </w:rPr>
        <w:t>Podosek</w:t>
      </w:r>
      <w:proofErr w:type="spellEnd"/>
      <w:r w:rsidR="00640459">
        <w:rPr>
          <w:rFonts w:ascii="Times New Roman" w:eastAsia="Calibri" w:hAnsi="Times New Roman" w:cs="Times New Roman"/>
          <w:i/>
          <w:iCs/>
          <w:color w:val="000000"/>
          <w:sz w:val="24"/>
          <w:szCs w:val="24"/>
          <w:bdr w:val="none" w:sz="0" w:space="0" w:color="auto" w:frame="1"/>
          <w:shd w:val="clear" w:color="auto" w:fill="FFFFFF"/>
          <w:lang w:val="en-US"/>
        </w:rPr>
        <w:t xml:space="preserve"> </w:t>
      </w:r>
      <w:r w:rsidR="00640459" w:rsidRPr="003B735C">
        <w:rPr>
          <w:rFonts w:ascii="Times New Roman" w:hAnsi="Times New Roman" w:cs="Times New Roman"/>
          <w:sz w:val="24"/>
          <w:szCs w:val="24"/>
          <w:shd w:val="clear" w:color="auto" w:fill="FFFFFF"/>
          <w:lang w:val="en-US"/>
        </w:rPr>
        <w:t>2014)</w:t>
      </w:r>
      <w:r w:rsidR="00640459">
        <w:rPr>
          <w:rFonts w:ascii="Times New Roman" w:hAnsi="Times New Roman" w:cs="Times New Roman"/>
          <w:color w:val="333333"/>
          <w:sz w:val="24"/>
          <w:szCs w:val="24"/>
          <w:shd w:val="clear" w:color="auto" w:fill="FFFFFF"/>
          <w:lang w:val="en-US"/>
        </w:rPr>
        <w:t>.</w:t>
      </w:r>
    </w:p>
    <w:p w:rsidR="00670754" w:rsidRPr="00670754" w:rsidRDefault="00670754" w:rsidP="004406E8">
      <w:pPr>
        <w:rPr>
          <w:rFonts w:ascii="Times New Roman" w:hAnsi="Times New Roman" w:cs="Times New Roman"/>
          <w:sz w:val="24"/>
          <w:szCs w:val="24"/>
          <w:shd w:val="clear" w:color="auto" w:fill="FFFFFF"/>
          <w:lang w:val="en-US"/>
        </w:rPr>
      </w:pPr>
      <w:r w:rsidRPr="00670754">
        <w:rPr>
          <w:rFonts w:ascii="Times New Roman" w:hAnsi="Times New Roman" w:cs="Times New Roman"/>
          <w:sz w:val="24"/>
          <w:szCs w:val="24"/>
          <w:shd w:val="clear" w:color="auto" w:fill="FFFFFF"/>
          <w:lang w:val="en-US"/>
        </w:rPr>
        <w:t>Aruba offers further an array of public assistance programs to help in times of economic and financial hardships and legal issues: welfare transfer program („</w:t>
      </w:r>
      <w:proofErr w:type="spellStart"/>
      <w:r w:rsidRPr="00670754">
        <w:rPr>
          <w:rFonts w:ascii="Times New Roman" w:hAnsi="Times New Roman" w:cs="Times New Roman"/>
          <w:sz w:val="24"/>
          <w:szCs w:val="24"/>
          <w:shd w:val="clear" w:color="auto" w:fill="FFFFFF"/>
          <w:lang w:val="en-US"/>
        </w:rPr>
        <w:t>Bijstand</w:t>
      </w:r>
      <w:proofErr w:type="spellEnd"/>
      <w:r w:rsidRPr="00670754">
        <w:rPr>
          <w:rFonts w:ascii="Times New Roman" w:hAnsi="Times New Roman" w:cs="Times New Roman"/>
          <w:sz w:val="24"/>
          <w:szCs w:val="24"/>
          <w:shd w:val="clear" w:color="auto" w:fill="FFFFFF"/>
          <w:lang w:val="en-US"/>
        </w:rPr>
        <w:t>‟, „</w:t>
      </w:r>
      <w:proofErr w:type="spellStart"/>
      <w:r w:rsidRPr="00670754">
        <w:rPr>
          <w:rFonts w:ascii="Times New Roman" w:hAnsi="Times New Roman" w:cs="Times New Roman"/>
          <w:sz w:val="24"/>
          <w:szCs w:val="24"/>
          <w:shd w:val="clear" w:color="auto" w:fill="FFFFFF"/>
          <w:lang w:val="en-US"/>
        </w:rPr>
        <w:t>Kosteloze</w:t>
      </w:r>
      <w:proofErr w:type="spellEnd"/>
      <w:r w:rsidRPr="00670754">
        <w:rPr>
          <w:rFonts w:ascii="Times New Roman" w:hAnsi="Times New Roman" w:cs="Times New Roman"/>
          <w:sz w:val="24"/>
          <w:szCs w:val="24"/>
          <w:shd w:val="clear" w:color="auto" w:fill="FFFFFF"/>
          <w:lang w:val="en-US"/>
        </w:rPr>
        <w:t xml:space="preserve"> </w:t>
      </w:r>
      <w:proofErr w:type="spellStart"/>
      <w:r w:rsidRPr="00670754">
        <w:rPr>
          <w:rFonts w:ascii="Times New Roman" w:hAnsi="Times New Roman" w:cs="Times New Roman"/>
          <w:sz w:val="24"/>
          <w:szCs w:val="24"/>
          <w:shd w:val="clear" w:color="auto" w:fill="FFFFFF"/>
          <w:lang w:val="en-US"/>
        </w:rPr>
        <w:t>Rechtskundige</w:t>
      </w:r>
      <w:proofErr w:type="spellEnd"/>
      <w:r w:rsidRPr="00670754">
        <w:rPr>
          <w:rFonts w:ascii="Times New Roman" w:hAnsi="Times New Roman" w:cs="Times New Roman"/>
          <w:sz w:val="24"/>
          <w:szCs w:val="24"/>
          <w:shd w:val="clear" w:color="auto" w:fill="FFFFFF"/>
          <w:lang w:val="en-US"/>
        </w:rPr>
        <w:t xml:space="preserve"> </w:t>
      </w:r>
      <w:proofErr w:type="spellStart"/>
      <w:r w:rsidRPr="00670754">
        <w:rPr>
          <w:rFonts w:ascii="Times New Roman" w:hAnsi="Times New Roman" w:cs="Times New Roman"/>
          <w:sz w:val="24"/>
          <w:szCs w:val="24"/>
          <w:shd w:val="clear" w:color="auto" w:fill="FFFFFF"/>
          <w:lang w:val="en-US"/>
        </w:rPr>
        <w:t>Bijstand</w:t>
      </w:r>
      <w:proofErr w:type="spellEnd"/>
      <w:r w:rsidRPr="00670754">
        <w:rPr>
          <w:rFonts w:ascii="Times New Roman" w:hAnsi="Times New Roman" w:cs="Times New Roman"/>
          <w:sz w:val="24"/>
          <w:szCs w:val="24"/>
          <w:shd w:val="clear" w:color="auto" w:fill="FFFFFF"/>
          <w:lang w:val="en-US"/>
        </w:rPr>
        <w:t>‟) and social support services to help citizens overcome personal, family and relational crises, and to meet basic needs. These are delivered both by pubic departments as well as (largely) publicly subsidized voluntary entities active in the social and healthcare sectors. Moreover, direct accessibility to primary, secondary and tertiary educations is warranted. And lastly, utilities, in particular potable water, are (partially) subsidized.</w:t>
      </w:r>
      <w:r>
        <w:rPr>
          <w:rFonts w:ascii="Times New Roman" w:hAnsi="Times New Roman" w:cs="Times New Roman"/>
          <w:sz w:val="24"/>
          <w:szCs w:val="24"/>
          <w:shd w:val="clear" w:color="auto" w:fill="FFFFFF"/>
          <w:lang w:val="en-US"/>
        </w:rPr>
        <w:t xml:space="preserve"> Aruba’s poverty level is </w:t>
      </w:r>
      <w:r w:rsidR="007353CC">
        <w:rPr>
          <w:rFonts w:ascii="Times New Roman" w:hAnsi="Times New Roman" w:cs="Times New Roman"/>
          <w:sz w:val="24"/>
          <w:szCs w:val="24"/>
          <w:shd w:val="clear" w:color="auto" w:fill="FFFFFF"/>
          <w:lang w:val="en-US"/>
        </w:rPr>
        <w:t>low due to the GDP.</w:t>
      </w:r>
    </w:p>
    <w:p w:rsidR="003C657C" w:rsidRPr="00670754" w:rsidRDefault="003C657C" w:rsidP="004406E8">
      <w:pPr>
        <w:rPr>
          <w:rFonts w:ascii="Times New Roman" w:hAnsi="Times New Roman" w:cs="Times New Roman"/>
          <w:sz w:val="24"/>
          <w:szCs w:val="24"/>
          <w:shd w:val="clear" w:color="auto" w:fill="FFFFFF"/>
          <w:lang w:val="en-US"/>
        </w:rPr>
      </w:pPr>
    </w:p>
    <w:p w:rsidR="00FF564C" w:rsidRPr="00FF564C" w:rsidRDefault="00FF564C" w:rsidP="00FF564C">
      <w:pPr>
        <w:spacing w:line="480" w:lineRule="auto"/>
        <w:jc w:val="center"/>
        <w:rPr>
          <w:rFonts w:ascii="Times New Roman" w:hAnsi="Times New Roman" w:cs="Times New Roman"/>
          <w:b/>
          <w:u w:val="single"/>
          <w:lang w:val="en-US"/>
        </w:rPr>
      </w:pPr>
      <w:r w:rsidRPr="00FF564C">
        <w:rPr>
          <w:rFonts w:ascii="Times New Roman" w:hAnsi="Times New Roman" w:cs="Times New Roman"/>
          <w:b/>
          <w:u w:val="single"/>
          <w:lang w:val="en-US"/>
        </w:rPr>
        <w:t>Poverty Line</w:t>
      </w:r>
    </w:p>
    <w:p w:rsidR="00FF564C" w:rsidRDefault="00FF564C" w:rsidP="00FF564C">
      <w:pPr>
        <w:pStyle w:val="Default"/>
        <w:spacing w:line="480" w:lineRule="auto"/>
        <w:rPr>
          <w:rFonts w:ascii="Times New Roman" w:hAnsi="Times New Roman" w:cs="Times New Roman"/>
          <w:sz w:val="22"/>
          <w:szCs w:val="22"/>
          <w:lang w:val="en-US"/>
        </w:rPr>
      </w:pPr>
      <w:r w:rsidRPr="00C24B78">
        <w:rPr>
          <w:rFonts w:ascii="Times New Roman" w:hAnsi="Times New Roman" w:cs="Times New Roman"/>
          <w:lang w:val="en-US"/>
        </w:rPr>
        <w:lastRenderedPageBreak/>
        <w:t>Seeking to</w:t>
      </w:r>
      <w:r w:rsidRPr="00C24B78">
        <w:rPr>
          <w:rFonts w:ascii="Times New Roman" w:hAnsi="Times New Roman" w:cs="Times New Roman"/>
          <w:sz w:val="22"/>
          <w:szCs w:val="22"/>
          <w:lang w:val="en-US"/>
        </w:rPr>
        <w:t xml:space="preserve"> assess the size of the population deemed indigent in our society. There are different methodologies used to establish</w:t>
      </w:r>
      <w:r w:rsidRPr="00C24B78">
        <w:rPr>
          <w:rFonts w:ascii="Times New Roman" w:hAnsi="Times New Roman" w:cs="Times New Roman"/>
          <w:lang w:val="en-US"/>
        </w:rPr>
        <w:t xml:space="preserve"> poverty lines by applying</w:t>
      </w:r>
      <w:r>
        <w:rPr>
          <w:rFonts w:ascii="Times New Roman" w:hAnsi="Times New Roman" w:cs="Times New Roman"/>
          <w:lang w:val="en-US"/>
        </w:rPr>
        <w:t xml:space="preserve"> </w:t>
      </w:r>
      <w:r w:rsidRPr="00C24B78">
        <w:rPr>
          <w:rFonts w:ascii="Times New Roman" w:hAnsi="Times New Roman" w:cs="Times New Roman"/>
          <w:lang w:val="en-US"/>
        </w:rPr>
        <w:t>normative</w:t>
      </w:r>
      <w:r w:rsidRPr="00C24B78">
        <w:rPr>
          <w:rFonts w:ascii="Times New Roman" w:hAnsi="Times New Roman" w:cs="Times New Roman"/>
          <w:sz w:val="22"/>
          <w:szCs w:val="22"/>
          <w:lang w:val="en-US"/>
        </w:rPr>
        <w:t xml:space="preserve"> indicator of relative poverty</w:t>
      </w:r>
      <w:r w:rsidRPr="00C24B78">
        <w:rPr>
          <w:rFonts w:ascii="Times New Roman" w:hAnsi="Times New Roman" w:cs="Times New Roman"/>
          <w:lang w:val="en-US"/>
        </w:rPr>
        <w:t xml:space="preserve">. </w:t>
      </w:r>
      <w:r w:rsidRPr="00C24B78">
        <w:rPr>
          <w:rFonts w:ascii="Times New Roman" w:hAnsi="Times New Roman" w:cs="Times New Roman"/>
          <w:sz w:val="22"/>
          <w:szCs w:val="22"/>
          <w:lang w:val="en-US"/>
        </w:rPr>
        <w:t>Furthermore, a proportion of people above the relative poverty line cannot meet some basic needs while the standard of living of some individuals under the poverty line are positively affected by their assets, such as homes, productive land and stocks, job security and a strong informal network.</w:t>
      </w:r>
    </w:p>
    <w:p w:rsidR="00FF564C" w:rsidRPr="00C24B78" w:rsidRDefault="00FF564C" w:rsidP="00FF564C">
      <w:pPr>
        <w:pStyle w:val="Default"/>
        <w:spacing w:line="480" w:lineRule="auto"/>
        <w:rPr>
          <w:rFonts w:ascii="Times New Roman" w:hAnsi="Times New Roman" w:cs="Times New Roman"/>
          <w:sz w:val="22"/>
          <w:szCs w:val="22"/>
          <w:lang w:val="en-US"/>
        </w:rPr>
      </w:pPr>
      <w:r w:rsidRPr="00C24B78">
        <w:rPr>
          <w:rFonts w:ascii="Times New Roman" w:hAnsi="Times New Roman" w:cs="Times New Roman"/>
          <w:sz w:val="22"/>
          <w:szCs w:val="22"/>
          <w:lang w:val="en-US"/>
        </w:rPr>
        <w:t xml:space="preserve"> </w:t>
      </w:r>
      <w:r>
        <w:rPr>
          <w:rFonts w:ascii="Times New Roman" w:hAnsi="Times New Roman" w:cs="Times New Roman"/>
          <w:sz w:val="22"/>
          <w:szCs w:val="22"/>
          <w:lang w:val="en-US"/>
        </w:rPr>
        <w:t>By applying the</w:t>
      </w:r>
      <w:r w:rsidRPr="00FF564C">
        <w:rPr>
          <w:rFonts w:ascii="Times New Roman" w:hAnsi="Times New Roman" w:cs="Times New Roman"/>
          <w:sz w:val="22"/>
          <w:szCs w:val="22"/>
          <w:lang w:val="en-US"/>
        </w:rPr>
        <w:t xml:space="preserve"> Organization for Economic Co-operation and Development</w:t>
      </w:r>
      <w:r w:rsidRPr="00C24B78">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(OECD-countries) </w:t>
      </w:r>
      <w:r w:rsidRPr="00C24B78">
        <w:rPr>
          <w:rFonts w:ascii="Times New Roman" w:hAnsi="Times New Roman" w:cs="Times New Roman"/>
          <w:sz w:val="22"/>
          <w:szCs w:val="22"/>
          <w:lang w:val="en-US"/>
        </w:rPr>
        <w:t xml:space="preserve">criteria of “poor” and using the data of the 2010 Census, one out of every five households (20.7%) in Aruba was deemed poor. </w:t>
      </w:r>
    </w:p>
    <w:p w:rsidR="007F7C78" w:rsidRPr="00B45B09" w:rsidRDefault="00FF564C" w:rsidP="001824FC">
      <w:pPr>
        <w:spacing w:line="480" w:lineRule="auto"/>
        <w:rPr>
          <w:rFonts w:ascii="Verdana" w:hAnsi="Verdana" w:cs="Verdana"/>
          <w:color w:val="000000"/>
          <w:sz w:val="24"/>
          <w:szCs w:val="24"/>
          <w:lang w:val="en-US"/>
        </w:rPr>
      </w:pPr>
      <w:r w:rsidRPr="00C24B78">
        <w:rPr>
          <w:rFonts w:ascii="Times New Roman" w:hAnsi="Times New Roman" w:cs="Times New Roman"/>
          <w:lang w:val="en-US"/>
        </w:rPr>
        <w:t xml:space="preserve">The median household income equaled </w:t>
      </w:r>
      <w:proofErr w:type="gramStart"/>
      <w:r w:rsidR="001824FC">
        <w:rPr>
          <w:rFonts w:ascii="Times New Roman" w:hAnsi="Times New Roman" w:cs="Times New Roman"/>
          <w:lang w:val="en-US"/>
        </w:rPr>
        <w:t>Afl</w:t>
      </w:r>
      <w:proofErr w:type="gramEnd"/>
      <w:r w:rsidRPr="00C24B78">
        <w:rPr>
          <w:rFonts w:ascii="Times New Roman" w:hAnsi="Times New Roman" w:cs="Times New Roman"/>
          <w:lang w:val="en-US"/>
        </w:rPr>
        <w:t xml:space="preserve">. 2,300. The relative poverty line of 60% of the median income was </w:t>
      </w:r>
      <w:proofErr w:type="gramStart"/>
      <w:r w:rsidRPr="00C24B78">
        <w:rPr>
          <w:rFonts w:ascii="Times New Roman" w:hAnsi="Times New Roman" w:cs="Times New Roman"/>
          <w:lang w:val="en-US"/>
        </w:rPr>
        <w:t>Afl</w:t>
      </w:r>
      <w:proofErr w:type="gramEnd"/>
      <w:r w:rsidRPr="00C24B78">
        <w:rPr>
          <w:rFonts w:ascii="Times New Roman" w:hAnsi="Times New Roman" w:cs="Times New Roman"/>
          <w:lang w:val="en-US"/>
        </w:rPr>
        <w:t xml:space="preserve">, 1,380. We should note that the minimum wage at the time the Census was administered was </w:t>
      </w:r>
      <w:proofErr w:type="gramStart"/>
      <w:r w:rsidRPr="00C24B78">
        <w:rPr>
          <w:rFonts w:ascii="Times New Roman" w:hAnsi="Times New Roman" w:cs="Times New Roman"/>
          <w:lang w:val="en-US"/>
        </w:rPr>
        <w:t>Afl</w:t>
      </w:r>
      <w:proofErr w:type="gramEnd"/>
      <w:r w:rsidRPr="00C24B78">
        <w:rPr>
          <w:rFonts w:ascii="Times New Roman" w:hAnsi="Times New Roman" w:cs="Times New Roman"/>
          <w:lang w:val="en-US"/>
        </w:rPr>
        <w:t xml:space="preserve">. </w:t>
      </w:r>
      <w:proofErr w:type="gramStart"/>
      <w:r w:rsidRPr="00C24B78">
        <w:rPr>
          <w:rFonts w:ascii="Times New Roman" w:hAnsi="Times New Roman" w:cs="Times New Roman"/>
          <w:lang w:val="en-US"/>
        </w:rPr>
        <w:t>1,543</w:t>
      </w:r>
      <w:r w:rsidR="001824FC">
        <w:rPr>
          <w:rFonts w:ascii="Times New Roman" w:hAnsi="Times New Roman" w:cs="Times New Roman"/>
          <w:lang w:val="en-US"/>
        </w:rPr>
        <w:t xml:space="preserve"> </w:t>
      </w:r>
      <w:r w:rsidRPr="00C24B78">
        <w:rPr>
          <w:rFonts w:ascii="Times New Roman" w:hAnsi="Times New Roman" w:cs="Times New Roman"/>
          <w:lang w:val="en-US"/>
        </w:rPr>
        <w:t xml:space="preserve"> </w:t>
      </w:r>
      <w:r>
        <w:rPr>
          <w:rFonts w:ascii="Times New Roman" w:hAnsi="Times New Roman" w:cs="Times New Roman"/>
          <w:lang w:val="en-US"/>
        </w:rPr>
        <w:t>per</w:t>
      </w:r>
      <w:proofErr w:type="gramEnd"/>
      <w:r w:rsidRPr="00C24B78">
        <w:rPr>
          <w:rFonts w:ascii="Times New Roman" w:hAnsi="Times New Roman" w:cs="Times New Roman"/>
          <w:lang w:val="en-US"/>
        </w:rPr>
        <w:t xml:space="preserve"> month.</w:t>
      </w:r>
      <w:r w:rsidR="00B45B09" w:rsidRPr="00B45B09">
        <w:rPr>
          <w:rFonts w:ascii="Verdana" w:hAnsi="Verdana" w:cs="Verdana"/>
          <w:color w:val="000000"/>
          <w:lang w:val="en-US"/>
        </w:rPr>
        <w:t xml:space="preserve"> </w:t>
      </w:r>
      <w:r w:rsidR="00B45B09">
        <w:rPr>
          <w:rStyle w:val="FootnoteReference"/>
          <w:rFonts w:ascii="Verdana" w:hAnsi="Verdana" w:cs="Verdana"/>
          <w:color w:val="000000"/>
          <w:lang w:val="en-US"/>
        </w:rPr>
        <w:footnoteReference w:id="1"/>
      </w:r>
      <w:r w:rsidR="00B45B09" w:rsidRPr="00B45B09">
        <w:rPr>
          <w:rFonts w:ascii="Times New Roman" w:hAnsi="Times New Roman" w:cs="Times New Roman"/>
          <w:lang w:val="en-US"/>
        </w:rPr>
        <w:t xml:space="preserve">According to the </w:t>
      </w:r>
      <w:proofErr w:type="spellStart"/>
      <w:r w:rsidR="00B45B09" w:rsidRPr="00B45B09">
        <w:rPr>
          <w:rFonts w:ascii="Times New Roman" w:hAnsi="Times New Roman" w:cs="Times New Roman"/>
          <w:lang w:val="en-US"/>
        </w:rPr>
        <w:t>Rabobank‟s</w:t>
      </w:r>
      <w:proofErr w:type="spellEnd"/>
      <w:r w:rsidR="00B45B09" w:rsidRPr="00B45B09">
        <w:rPr>
          <w:rFonts w:ascii="Times New Roman" w:hAnsi="Times New Roman" w:cs="Times New Roman"/>
          <w:lang w:val="en-US"/>
        </w:rPr>
        <w:t xml:space="preserve"> estimate, the global financial crisis and the two oil refinery shutdowns resulted that the cumulative GDP contracted with circa 15 percent before growing again with 3.9 percentage points in the year 2013 due to growth in tourism</w:t>
      </w:r>
    </w:p>
    <w:tbl>
      <w:tblPr>
        <w:tblW w:w="8520" w:type="dxa"/>
        <w:tblCellMar>
          <w:left w:w="0" w:type="dxa"/>
          <w:right w:w="0" w:type="dxa"/>
        </w:tblCellMar>
        <w:tblLook w:val="0600" w:firstRow="0" w:lastRow="0" w:firstColumn="0" w:lastColumn="0" w:noHBand="1" w:noVBand="1"/>
      </w:tblPr>
      <w:tblGrid>
        <w:gridCol w:w="3373"/>
        <w:gridCol w:w="1245"/>
        <w:gridCol w:w="1581"/>
        <w:gridCol w:w="2321"/>
      </w:tblGrid>
      <w:tr w:rsidR="007F7C78" w:rsidRPr="007F7C78" w:rsidTr="00462F93">
        <w:trPr>
          <w:trHeight w:val="973"/>
        </w:trPr>
        <w:tc>
          <w:tcPr>
            <w:tcW w:w="3373" w:type="dxa"/>
            <w:tcBorders>
              <w:top w:val="single" w:sz="8" w:space="0" w:color="000000"/>
              <w:left w:val="single" w:sz="8" w:space="0" w:color="000000"/>
              <w:bottom w:val="single" w:sz="8" w:space="0" w:color="000000"/>
              <w:right w:val="single" w:sz="8" w:space="0" w:color="000000"/>
            </w:tcBorders>
            <w:shd w:val="clear" w:color="auto" w:fill="C6D9F1"/>
            <w:tcMar>
              <w:top w:w="15" w:type="dxa"/>
              <w:left w:w="108" w:type="dxa"/>
              <w:bottom w:w="0" w:type="dxa"/>
              <w:right w:w="108" w:type="dxa"/>
            </w:tcMar>
            <w:vAlign w:val="center"/>
            <w:hideMark/>
          </w:tcPr>
          <w:p w:rsidR="007F7C78" w:rsidRPr="007F7C78" w:rsidRDefault="007F7C78" w:rsidP="007F7C78">
            <w:pPr>
              <w:spacing w:after="0"/>
              <w:rPr>
                <w:rFonts w:ascii="Arial" w:eastAsia="Times New Roman" w:hAnsi="Arial" w:cs="Arial"/>
                <w:sz w:val="36"/>
                <w:szCs w:val="36"/>
                <w:lang w:val="en-US" w:eastAsia="sv-SE"/>
              </w:rPr>
            </w:pPr>
            <w:r w:rsidRPr="007F7C78">
              <w:rPr>
                <w:rFonts w:ascii="Verdana" w:eastAsia="Times New Roman" w:hAnsi="Verdana" w:cs="Times New Roman"/>
                <w:b/>
                <w:bCs/>
                <w:color w:val="000000"/>
                <w:kern w:val="24"/>
                <w:sz w:val="24"/>
                <w:szCs w:val="24"/>
                <w:lang w:val="en-US" w:eastAsia="sv-SE"/>
              </w:rPr>
              <w:t>Relative Poverty Line</w:t>
            </w:r>
          </w:p>
        </w:tc>
        <w:tc>
          <w:tcPr>
            <w:tcW w:w="1245" w:type="dxa"/>
            <w:tcBorders>
              <w:top w:val="single" w:sz="8" w:space="0" w:color="000000"/>
              <w:left w:val="single" w:sz="8" w:space="0" w:color="000000"/>
              <w:bottom w:val="single" w:sz="8" w:space="0" w:color="000000"/>
              <w:right w:val="single" w:sz="8" w:space="0" w:color="000000"/>
            </w:tcBorders>
            <w:shd w:val="clear" w:color="auto" w:fill="C6D9F1"/>
            <w:tcMar>
              <w:top w:w="15" w:type="dxa"/>
              <w:left w:w="108" w:type="dxa"/>
              <w:bottom w:w="0" w:type="dxa"/>
              <w:right w:w="108" w:type="dxa"/>
            </w:tcMar>
            <w:vAlign w:val="center"/>
            <w:hideMark/>
          </w:tcPr>
          <w:p w:rsidR="007F7C78" w:rsidRPr="007F7C78" w:rsidRDefault="007F7C78" w:rsidP="007F7C78">
            <w:pPr>
              <w:spacing w:after="0"/>
              <w:rPr>
                <w:rFonts w:ascii="Arial" w:eastAsia="Times New Roman" w:hAnsi="Arial" w:cs="Arial"/>
                <w:sz w:val="36"/>
                <w:szCs w:val="36"/>
                <w:lang w:val="en-US" w:eastAsia="sv-SE"/>
              </w:rPr>
            </w:pPr>
            <w:r w:rsidRPr="007F7C78">
              <w:rPr>
                <w:rFonts w:ascii="Verdana" w:eastAsia="Times New Roman" w:hAnsi="Verdana" w:cs="Times New Roman"/>
                <w:b/>
                <w:bCs/>
                <w:color w:val="000000"/>
                <w:kern w:val="24"/>
                <w:sz w:val="18"/>
                <w:szCs w:val="18"/>
                <w:lang w:val="en-US" w:eastAsia="sv-SE"/>
              </w:rPr>
              <w:t>Relative</w:t>
            </w:r>
          </w:p>
        </w:tc>
        <w:tc>
          <w:tcPr>
            <w:tcW w:w="1581" w:type="dxa"/>
            <w:tcBorders>
              <w:top w:val="single" w:sz="8" w:space="0" w:color="000000"/>
              <w:left w:val="single" w:sz="8" w:space="0" w:color="000000"/>
              <w:bottom w:val="single" w:sz="8" w:space="0" w:color="000000"/>
              <w:right w:val="single" w:sz="8" w:space="0" w:color="000000"/>
            </w:tcBorders>
            <w:shd w:val="clear" w:color="auto" w:fill="C6D9F1"/>
            <w:tcMar>
              <w:top w:w="15" w:type="dxa"/>
              <w:left w:w="108" w:type="dxa"/>
              <w:bottom w:w="0" w:type="dxa"/>
              <w:right w:w="108" w:type="dxa"/>
            </w:tcMar>
            <w:vAlign w:val="center"/>
            <w:hideMark/>
          </w:tcPr>
          <w:p w:rsidR="007F7C78" w:rsidRPr="007F7C78" w:rsidRDefault="007F7C78" w:rsidP="007F7C78">
            <w:pPr>
              <w:spacing w:after="0"/>
              <w:rPr>
                <w:rFonts w:ascii="Arial" w:eastAsia="Times New Roman" w:hAnsi="Arial" w:cs="Arial"/>
                <w:sz w:val="36"/>
                <w:szCs w:val="36"/>
                <w:lang w:val="en-US" w:eastAsia="sv-SE"/>
              </w:rPr>
            </w:pPr>
            <w:r w:rsidRPr="007F7C78">
              <w:rPr>
                <w:rFonts w:ascii="Verdana" w:eastAsia="Times New Roman" w:hAnsi="Verdana" w:cs="Times New Roman"/>
                <w:b/>
                <w:bCs/>
                <w:color w:val="000000"/>
                <w:kern w:val="24"/>
                <w:sz w:val="18"/>
                <w:szCs w:val="18"/>
                <w:lang w:val="en-US" w:eastAsia="sv-SE"/>
              </w:rPr>
              <w:t>Total households* below poverty line</w:t>
            </w:r>
          </w:p>
        </w:tc>
        <w:tc>
          <w:tcPr>
            <w:tcW w:w="2321" w:type="dxa"/>
            <w:tcBorders>
              <w:top w:val="single" w:sz="8" w:space="0" w:color="000000"/>
              <w:left w:val="single" w:sz="8" w:space="0" w:color="000000"/>
              <w:bottom w:val="single" w:sz="8" w:space="0" w:color="000000"/>
              <w:right w:val="single" w:sz="8" w:space="0" w:color="000000"/>
            </w:tcBorders>
            <w:shd w:val="clear" w:color="auto" w:fill="C6D9F1"/>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val="en-US" w:eastAsia="sv-SE"/>
              </w:rPr>
            </w:pPr>
            <w:r w:rsidRPr="007F7C78">
              <w:rPr>
                <w:rFonts w:ascii="Verdana" w:eastAsia="Times New Roman" w:hAnsi="Verdana" w:cs="Times New Roman"/>
                <w:b/>
                <w:bCs/>
                <w:color w:val="000000"/>
                <w:kern w:val="24"/>
                <w:sz w:val="18"/>
                <w:szCs w:val="18"/>
                <w:lang w:val="en-US" w:eastAsia="sv-SE"/>
              </w:rPr>
              <w:t>Minimum wage (Afl.)</w:t>
            </w:r>
          </w:p>
        </w:tc>
      </w:tr>
      <w:tr w:rsidR="007F7C78" w:rsidRPr="007F7C78" w:rsidTr="00462F93">
        <w:trPr>
          <w:trHeight w:val="568"/>
        </w:trPr>
        <w:tc>
          <w:tcPr>
            <w:tcW w:w="33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rPr>
                <w:rFonts w:ascii="Arial" w:eastAsia="Times New Roman" w:hAnsi="Arial" w:cs="Arial"/>
                <w:sz w:val="36"/>
                <w:szCs w:val="36"/>
                <w:lang w:val="en-US" w:eastAsia="sv-SE"/>
              </w:rPr>
            </w:pPr>
            <w:r w:rsidRPr="007F7C78">
              <w:rPr>
                <w:rFonts w:ascii="Verdana" w:eastAsia="Times New Roman" w:hAnsi="Verdana" w:cs="Times New Roman"/>
                <w:b/>
                <w:bCs/>
                <w:color w:val="000000"/>
                <w:kern w:val="24"/>
                <w:sz w:val="20"/>
                <w:szCs w:val="20"/>
                <w:lang w:val="en-US" w:eastAsia="sv-SE"/>
              </w:rPr>
              <w:t>Afl. 1,380 (60% of median income)</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val="en-US" w:eastAsia="sv-SE"/>
              </w:rPr>
            </w:pPr>
            <w:r w:rsidRPr="007F7C78">
              <w:rPr>
                <w:rFonts w:ascii="Verdana" w:eastAsia="Times New Roman" w:hAnsi="Verdana" w:cs="Times New Roman"/>
                <w:b/>
                <w:bCs/>
                <w:color w:val="FF0000"/>
                <w:kern w:val="24"/>
                <w:sz w:val="20"/>
                <w:szCs w:val="20"/>
                <w:lang w:val="en-US" w:eastAsia="sv-SE"/>
              </w:rPr>
              <w:t>20.7%</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eastAsia="sv-SE"/>
              </w:rPr>
            </w:pPr>
            <w:r w:rsidRPr="007F7C78">
              <w:rPr>
                <w:rFonts w:ascii="Verdana" w:eastAsia="Times New Roman" w:hAnsi="Verdana" w:cs="Times New Roman"/>
                <w:color w:val="000000"/>
                <w:kern w:val="24"/>
                <w:sz w:val="20"/>
                <w:szCs w:val="20"/>
                <w:lang w:val="en-US" w:eastAsia="sv-SE"/>
              </w:rPr>
              <w:t>7,202</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eastAsia="sv-SE"/>
              </w:rPr>
            </w:pPr>
            <w:r w:rsidRPr="007F7C78">
              <w:rPr>
                <w:rFonts w:ascii="Verdana" w:eastAsia="Times New Roman" w:hAnsi="Verdana" w:cs="Times New Roman"/>
                <w:color w:val="000000"/>
                <w:kern w:val="24"/>
                <w:sz w:val="20"/>
                <w:szCs w:val="20"/>
                <w:lang w:val="en-US" w:eastAsia="sv-SE"/>
              </w:rPr>
              <w:t>1,543</w:t>
            </w:r>
          </w:p>
        </w:tc>
      </w:tr>
      <w:tr w:rsidR="007F7C78" w:rsidRPr="007F7C78" w:rsidTr="00462F93">
        <w:trPr>
          <w:trHeight w:val="505"/>
        </w:trPr>
        <w:tc>
          <w:tcPr>
            <w:tcW w:w="33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rPr>
                <w:rFonts w:ascii="Arial" w:eastAsia="Times New Roman" w:hAnsi="Arial" w:cs="Arial"/>
                <w:sz w:val="36"/>
                <w:szCs w:val="36"/>
                <w:lang w:eastAsia="sv-SE"/>
              </w:rPr>
            </w:pPr>
            <w:r w:rsidRPr="007F7C78">
              <w:rPr>
                <w:rFonts w:ascii="Verdana" w:eastAsia="Times New Roman" w:hAnsi="Verdana" w:cs="Times New Roman"/>
                <w:b/>
                <w:bCs/>
                <w:color w:val="000000"/>
                <w:kern w:val="24"/>
                <w:sz w:val="20"/>
                <w:szCs w:val="20"/>
                <w:lang w:val="en-US" w:eastAsia="sv-SE"/>
              </w:rPr>
              <w:t>Afl. 1,610 (70% of median income)</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eastAsia="sv-SE"/>
              </w:rPr>
            </w:pPr>
            <w:r w:rsidRPr="007F7C78">
              <w:rPr>
                <w:rFonts w:ascii="Verdana" w:eastAsia="Times New Roman" w:hAnsi="Verdana" w:cs="Times New Roman"/>
                <w:b/>
                <w:bCs/>
                <w:color w:val="FF0000"/>
                <w:kern w:val="24"/>
                <w:sz w:val="20"/>
                <w:szCs w:val="20"/>
                <w:lang w:val="en-US" w:eastAsia="sv-SE"/>
              </w:rPr>
              <w:t>27.1%</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eastAsia="sv-SE"/>
              </w:rPr>
            </w:pPr>
            <w:r w:rsidRPr="007F7C78">
              <w:rPr>
                <w:rFonts w:ascii="Verdana" w:eastAsia="Times New Roman" w:hAnsi="Verdana" w:cs="Times New Roman"/>
                <w:color w:val="000000"/>
                <w:kern w:val="24"/>
                <w:sz w:val="20"/>
                <w:szCs w:val="20"/>
                <w:lang w:val="en-US" w:eastAsia="sv-SE"/>
              </w:rPr>
              <w:t>9,460</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eastAsia="sv-SE"/>
              </w:rPr>
            </w:pPr>
            <w:r w:rsidRPr="007F7C78">
              <w:rPr>
                <w:rFonts w:ascii="Verdana" w:eastAsia="Times New Roman" w:hAnsi="Verdana" w:cs="Times New Roman"/>
                <w:color w:val="000000"/>
                <w:kern w:val="24"/>
                <w:sz w:val="20"/>
                <w:szCs w:val="20"/>
                <w:lang w:val="en-US" w:eastAsia="sv-SE"/>
              </w:rPr>
              <w:t>1,543</w:t>
            </w:r>
          </w:p>
        </w:tc>
      </w:tr>
      <w:tr w:rsidR="007F7C78" w:rsidRPr="007F7C78" w:rsidTr="00462F93">
        <w:trPr>
          <w:trHeight w:val="715"/>
        </w:trPr>
        <w:tc>
          <w:tcPr>
            <w:tcW w:w="33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rPr>
                <w:rFonts w:ascii="Arial" w:eastAsia="Times New Roman" w:hAnsi="Arial" w:cs="Arial"/>
                <w:sz w:val="36"/>
                <w:szCs w:val="36"/>
                <w:lang w:eastAsia="sv-SE"/>
              </w:rPr>
            </w:pPr>
            <w:r w:rsidRPr="007F7C78">
              <w:rPr>
                <w:rFonts w:ascii="Verdana" w:eastAsia="Times New Roman" w:hAnsi="Verdana" w:cs="Times New Roman"/>
                <w:b/>
                <w:bCs/>
                <w:color w:val="000000"/>
                <w:kern w:val="24"/>
                <w:sz w:val="20"/>
                <w:szCs w:val="20"/>
                <w:lang w:val="en-US" w:eastAsia="sv-SE"/>
              </w:rPr>
              <w:t>Afl. 1,150 (50% of median income)</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eastAsia="sv-SE"/>
              </w:rPr>
            </w:pPr>
            <w:r w:rsidRPr="007F7C78">
              <w:rPr>
                <w:rFonts w:ascii="Verdana" w:eastAsia="Times New Roman" w:hAnsi="Verdana" w:cs="Times New Roman"/>
                <w:b/>
                <w:bCs/>
                <w:color w:val="FF0000"/>
                <w:kern w:val="24"/>
                <w:sz w:val="20"/>
                <w:szCs w:val="20"/>
                <w:lang w:val="en-US" w:eastAsia="sv-SE"/>
              </w:rPr>
              <w:t>15.7%</w:t>
            </w:r>
          </w:p>
        </w:tc>
        <w:tc>
          <w:tcPr>
            <w:tcW w:w="15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eastAsia="sv-SE"/>
              </w:rPr>
            </w:pPr>
            <w:r w:rsidRPr="007F7C78">
              <w:rPr>
                <w:rFonts w:ascii="Verdana" w:eastAsia="Times New Roman" w:hAnsi="Verdana" w:cs="Times New Roman"/>
                <w:color w:val="000000"/>
                <w:kern w:val="24"/>
                <w:sz w:val="20"/>
                <w:szCs w:val="20"/>
                <w:lang w:val="en-US" w:eastAsia="sv-SE"/>
              </w:rPr>
              <w:t>5,486</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7F7C78" w:rsidRPr="007F7C78" w:rsidRDefault="007F7C78" w:rsidP="007F7C78">
            <w:pPr>
              <w:spacing w:after="0"/>
              <w:jc w:val="center"/>
              <w:rPr>
                <w:rFonts w:ascii="Arial" w:eastAsia="Times New Roman" w:hAnsi="Arial" w:cs="Arial"/>
                <w:sz w:val="36"/>
                <w:szCs w:val="36"/>
                <w:lang w:eastAsia="sv-SE"/>
              </w:rPr>
            </w:pPr>
            <w:r w:rsidRPr="007F7C78">
              <w:rPr>
                <w:rFonts w:ascii="Verdana" w:eastAsia="Times New Roman" w:hAnsi="Verdana" w:cs="Times New Roman"/>
                <w:color w:val="000000"/>
                <w:kern w:val="24"/>
                <w:sz w:val="20"/>
                <w:szCs w:val="20"/>
                <w:lang w:val="en-US" w:eastAsia="sv-SE"/>
              </w:rPr>
              <w:t>1,543</w:t>
            </w:r>
          </w:p>
        </w:tc>
      </w:tr>
      <w:tr w:rsidR="00AE36DF" w:rsidRPr="00AE36DF" w:rsidTr="00AE36DF">
        <w:tblPrEx>
          <w:tblBorders>
            <w:top w:val="nil"/>
            <w:left w:val="nil"/>
            <w:bottom w:val="nil"/>
            <w:right w:val="nil"/>
          </w:tblBorders>
          <w:tblCellMar>
            <w:left w:w="108" w:type="dxa"/>
            <w:right w:w="108" w:type="dxa"/>
          </w:tblCellMar>
          <w:tblLook w:val="0000" w:firstRow="0" w:lastRow="0" w:firstColumn="0" w:lastColumn="0" w:noHBand="0" w:noVBand="0"/>
        </w:tblPrEx>
        <w:trPr>
          <w:gridAfter w:val="3"/>
          <w:wAfter w:w="5147" w:type="dxa"/>
          <w:trHeight w:val="78"/>
        </w:trPr>
        <w:tc>
          <w:tcPr>
            <w:tcW w:w="0" w:type="auto"/>
          </w:tcPr>
          <w:p w:rsidR="00AE36DF" w:rsidRPr="00AE36DF" w:rsidRDefault="00AE36DF" w:rsidP="00AE36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sidRPr="00AE36DF">
              <w:rPr>
                <w:rFonts w:ascii="Times New Roman" w:hAnsi="Times New Roman" w:cs="Times New Roman"/>
                <w:color w:val="000000"/>
              </w:rPr>
              <w:t>Source: Census 2010, CBS Aruba</w:t>
            </w:r>
            <w:r>
              <w:rPr>
                <w:rFonts w:ascii="Times New Roman" w:hAnsi="Times New Roman" w:cs="Times New Roman"/>
                <w:color w:val="000000"/>
              </w:rPr>
              <w:t>)</w:t>
            </w:r>
          </w:p>
        </w:tc>
      </w:tr>
      <w:tr w:rsidR="001824FC" w:rsidRPr="00AE36DF" w:rsidTr="00AE36DF">
        <w:tblPrEx>
          <w:tblBorders>
            <w:top w:val="nil"/>
            <w:left w:val="nil"/>
            <w:bottom w:val="nil"/>
            <w:right w:val="nil"/>
          </w:tblBorders>
          <w:tblCellMar>
            <w:left w:w="108" w:type="dxa"/>
            <w:right w:w="108" w:type="dxa"/>
          </w:tblCellMar>
          <w:tblLook w:val="0000" w:firstRow="0" w:lastRow="0" w:firstColumn="0" w:lastColumn="0" w:noHBand="0" w:noVBand="0"/>
        </w:tblPrEx>
        <w:trPr>
          <w:gridAfter w:val="3"/>
          <w:wAfter w:w="5147" w:type="dxa"/>
          <w:trHeight w:val="78"/>
        </w:trPr>
        <w:tc>
          <w:tcPr>
            <w:tcW w:w="0" w:type="auto"/>
          </w:tcPr>
          <w:p w:rsidR="001824FC" w:rsidRDefault="001824FC" w:rsidP="00AE36DF">
            <w:pPr>
              <w:autoSpaceDE w:val="0"/>
              <w:autoSpaceDN w:val="0"/>
              <w:adjustRightInd w:val="0"/>
              <w:spacing w:after="0" w:line="240" w:lineRule="auto"/>
              <w:rPr>
                <w:rFonts w:ascii="Times New Roman" w:hAnsi="Times New Roman" w:cs="Times New Roman"/>
                <w:color w:val="000000"/>
              </w:rPr>
            </w:pPr>
            <w:r>
              <w:rPr>
                <w:rStyle w:val="FootnoteReference"/>
                <w:rFonts w:ascii="Times New Roman" w:hAnsi="Times New Roman" w:cs="Times New Roman"/>
                <w:color w:val="000000"/>
              </w:rPr>
              <w:footnoteReference w:id="2"/>
            </w:r>
          </w:p>
        </w:tc>
      </w:tr>
    </w:tbl>
    <w:p w:rsidR="00C24B78" w:rsidRPr="00C24B78" w:rsidRDefault="00C24B78" w:rsidP="00462F93">
      <w:pPr>
        <w:spacing w:line="480" w:lineRule="auto"/>
        <w:rPr>
          <w:rFonts w:ascii="Times New Roman" w:hAnsi="Times New Roman" w:cs="Times New Roman"/>
          <w:lang w:val="en-US"/>
        </w:rPr>
      </w:pPr>
    </w:p>
    <w:p w:rsidR="00B45B09" w:rsidRDefault="00B45B09" w:rsidP="00FF564C">
      <w:pPr>
        <w:rPr>
          <w:rFonts w:ascii="Times New Roman" w:eastAsia="Times New Roman" w:hAnsi="Times New Roman"/>
          <w:sz w:val="24"/>
          <w:szCs w:val="24"/>
          <w:lang w:val="en-US" w:eastAsia="sv-SE"/>
        </w:rPr>
      </w:pPr>
    </w:p>
    <w:p w:rsidR="003B0A82" w:rsidRDefault="00FF564C" w:rsidP="00FF564C">
      <w:pPr>
        <w:rPr>
          <w:rFonts w:ascii="Times New Roman" w:eastAsia="Times New Roman" w:hAnsi="Times New Roman" w:cs="Times New Roman"/>
          <w:sz w:val="24"/>
          <w:szCs w:val="24"/>
          <w:lang w:val="en-US" w:eastAsia="sv-SE"/>
        </w:rPr>
      </w:pPr>
      <w:r>
        <w:rPr>
          <w:rFonts w:ascii="Times New Roman" w:eastAsia="Times New Roman" w:hAnsi="Times New Roman"/>
          <w:sz w:val="24"/>
          <w:szCs w:val="24"/>
          <w:lang w:val="en-US" w:eastAsia="sv-SE"/>
        </w:rPr>
        <w:lastRenderedPageBreak/>
        <w:t xml:space="preserve">According </w:t>
      </w:r>
      <w:r w:rsidRPr="00AA4488">
        <w:rPr>
          <w:rFonts w:ascii="Times New Roman" w:eastAsia="Times New Roman" w:hAnsi="Times New Roman"/>
          <w:sz w:val="24"/>
          <w:szCs w:val="24"/>
          <w:lang w:val="en-US" w:eastAsia="sv-SE"/>
        </w:rPr>
        <w:t>to</w:t>
      </w:r>
      <w:r w:rsidRPr="00AA4488">
        <w:rPr>
          <w:rFonts w:ascii="Times New Roman" w:eastAsia="Times New Roman" w:hAnsi="Times New Roman"/>
          <w:i/>
          <w:sz w:val="24"/>
          <w:szCs w:val="24"/>
          <w:lang w:val="en-US" w:eastAsia="sv-SE"/>
        </w:rPr>
        <w:t xml:space="preserve"> </w:t>
      </w:r>
      <w:r w:rsidR="00BE6954">
        <w:rPr>
          <w:rStyle w:val="FootnoteReference"/>
          <w:rFonts w:ascii="Times New Roman" w:eastAsia="Times New Roman" w:hAnsi="Times New Roman"/>
          <w:i/>
          <w:sz w:val="24"/>
          <w:szCs w:val="24"/>
          <w:lang w:val="en-US" w:eastAsia="sv-SE"/>
        </w:rPr>
        <w:footnoteReference w:id="3"/>
      </w:r>
      <w:hyperlink r:id="rId11" w:history="1">
        <w:r w:rsidRPr="00AA4488">
          <w:rPr>
            <w:rStyle w:val="Hyperlink"/>
            <w:rFonts w:ascii="Times New Roman" w:eastAsia="Times New Roman" w:hAnsi="Times New Roman"/>
            <w:color w:val="auto"/>
            <w:sz w:val="24"/>
            <w:szCs w:val="24"/>
            <w:u w:val="none"/>
            <w:lang w:val="en-US" w:eastAsia="sv-SE"/>
          </w:rPr>
          <w:t>Sarah Kirkpatrick</w:t>
        </w:r>
      </w:hyperlink>
      <w:r>
        <w:rPr>
          <w:rFonts w:ascii="Times New Roman" w:eastAsia="Times New Roman" w:hAnsi="Times New Roman"/>
          <w:sz w:val="24"/>
          <w:szCs w:val="24"/>
          <w:lang w:val="en-US" w:eastAsia="sv-SE"/>
        </w:rPr>
        <w:t xml:space="preserve"> she stated that the percentage of poverty in Aruba is 28.9 combined for Adults and Children, she also mentioned about the Cost of Groceries in Aruba.</w:t>
      </w:r>
      <w:r>
        <w:rPr>
          <w:rFonts w:ascii="Times New Roman" w:eastAsia="Times New Roman" w:hAnsi="Times New Roman"/>
          <w:sz w:val="24"/>
          <w:szCs w:val="24"/>
          <w:lang w:val="en-US" w:eastAsia="sv-SE"/>
        </w:rPr>
        <w:br/>
      </w:r>
      <w:r>
        <w:rPr>
          <w:rFonts w:ascii="Times New Roman" w:eastAsia="Times New Roman" w:hAnsi="Times New Roman" w:cs="Times New Roman"/>
          <w:sz w:val="24"/>
          <w:szCs w:val="24"/>
          <w:lang w:val="en-US" w:eastAsia="sv-SE"/>
        </w:rPr>
        <w:t>Since Aruba is an island in the Caribbean, the cost of importing household products is 10% more than in the U.S.A. This links to waste management productions by understanding how much we produce, what we produce, recycling, reusing and reducing household hazardous waste that can approve our env</w:t>
      </w:r>
      <w:r w:rsidR="003B0A82">
        <w:rPr>
          <w:rFonts w:ascii="Times New Roman" w:eastAsia="Times New Roman" w:hAnsi="Times New Roman" w:cs="Times New Roman"/>
          <w:sz w:val="24"/>
          <w:szCs w:val="24"/>
          <w:lang w:val="en-US" w:eastAsia="sv-SE"/>
        </w:rPr>
        <w:t>ironmental liabilities on Aruba (Principles of Environmental Science 7</w:t>
      </w:r>
      <w:r w:rsidR="003B0A82" w:rsidRPr="003B0A82">
        <w:rPr>
          <w:rFonts w:ascii="Times New Roman" w:eastAsia="Times New Roman" w:hAnsi="Times New Roman" w:cs="Times New Roman"/>
          <w:sz w:val="24"/>
          <w:szCs w:val="24"/>
          <w:vertAlign w:val="superscript"/>
          <w:lang w:val="en-US" w:eastAsia="sv-SE"/>
        </w:rPr>
        <w:t>th</w:t>
      </w:r>
      <w:r w:rsidR="003B0A82">
        <w:rPr>
          <w:rFonts w:ascii="Times New Roman" w:eastAsia="Times New Roman" w:hAnsi="Times New Roman" w:cs="Times New Roman"/>
          <w:sz w:val="24"/>
          <w:szCs w:val="24"/>
          <w:lang w:val="en-US" w:eastAsia="sv-SE"/>
        </w:rPr>
        <w:t xml:space="preserve"> edition </w:t>
      </w:r>
      <w:proofErr w:type="spellStart"/>
      <w:r w:rsidR="003B0A82">
        <w:rPr>
          <w:rFonts w:ascii="Times New Roman" w:eastAsia="Times New Roman" w:hAnsi="Times New Roman" w:cs="Times New Roman"/>
          <w:sz w:val="24"/>
          <w:szCs w:val="24"/>
          <w:lang w:val="en-US" w:eastAsia="sv-SE"/>
        </w:rPr>
        <w:t>pg</w:t>
      </w:r>
      <w:proofErr w:type="spellEnd"/>
      <w:r w:rsidR="003B0A82">
        <w:rPr>
          <w:rFonts w:ascii="Times New Roman" w:eastAsia="Times New Roman" w:hAnsi="Times New Roman" w:cs="Times New Roman"/>
          <w:sz w:val="24"/>
          <w:szCs w:val="24"/>
          <w:lang w:val="en-US" w:eastAsia="sv-SE"/>
        </w:rPr>
        <w:t xml:space="preserve"> 340-350).</w:t>
      </w:r>
    </w:p>
    <w:p w:rsidR="00FF564C" w:rsidRPr="004406E8" w:rsidRDefault="003B0A82" w:rsidP="00FF564C">
      <w:pPr>
        <w:rPr>
          <w:lang w:val="en-US"/>
        </w:rPr>
      </w:pPr>
      <w:r>
        <w:rPr>
          <w:rFonts w:ascii="Times New Roman" w:eastAsia="Times New Roman" w:hAnsi="Times New Roman" w:cs="Times New Roman"/>
          <w:sz w:val="24"/>
          <w:szCs w:val="24"/>
          <w:lang w:val="en-US" w:eastAsia="sv-SE"/>
        </w:rPr>
        <w:t>A</w:t>
      </w:r>
      <w:r w:rsidRPr="003B0A82">
        <w:rPr>
          <w:rFonts w:ascii="Times New Roman" w:eastAsia="Times New Roman" w:hAnsi="Times New Roman" w:cs="Times New Roman"/>
          <w:sz w:val="24"/>
          <w:szCs w:val="24"/>
          <w:lang w:val="en-US" w:eastAsia="sv-SE"/>
        </w:rPr>
        <w:t xml:space="preserve"> situational analysis is carried out to attempt to ascertain the state of and progress in economic condition and social development in Aruba. It is asserted that a less equal society fosters ill health, lack of community, violence, crimes, drug, and mental illness affecting adversely everyone within</w:t>
      </w:r>
      <w:r w:rsidR="003C657C">
        <w:rPr>
          <w:rStyle w:val="FootnoteReference"/>
          <w:rFonts w:ascii="Times New Roman" w:eastAsia="Times New Roman" w:hAnsi="Times New Roman" w:cs="Times New Roman"/>
          <w:sz w:val="24"/>
          <w:szCs w:val="24"/>
          <w:lang w:val="en-US" w:eastAsia="sv-SE"/>
        </w:rPr>
        <w:footnoteReference w:id="4"/>
      </w:r>
      <w:r w:rsidRPr="003B0A82">
        <w:rPr>
          <w:rFonts w:ascii="Times New Roman" w:eastAsia="Times New Roman" w:hAnsi="Times New Roman" w:cs="Times New Roman"/>
          <w:sz w:val="24"/>
          <w:szCs w:val="24"/>
          <w:lang w:val="en-US" w:eastAsia="sv-SE"/>
        </w:rPr>
        <w:t>. In fact, studies from, e.g., the World Bank based on insights from different countries indicate that the main determinant of poverty alleviation is the combination of economic growth and reduction in inequality</w:t>
      </w:r>
      <w:r w:rsidR="003C657C">
        <w:rPr>
          <w:rStyle w:val="FootnoteReference"/>
          <w:rFonts w:ascii="Times New Roman" w:eastAsia="Times New Roman" w:hAnsi="Times New Roman" w:cs="Times New Roman"/>
          <w:sz w:val="24"/>
          <w:szCs w:val="24"/>
          <w:lang w:val="en-US" w:eastAsia="sv-SE"/>
        </w:rPr>
        <w:footnoteReference w:id="5"/>
      </w:r>
      <w:r w:rsidRPr="003B0A82">
        <w:rPr>
          <w:rFonts w:ascii="Times New Roman" w:eastAsia="Times New Roman" w:hAnsi="Times New Roman" w:cs="Times New Roman"/>
          <w:sz w:val="24"/>
          <w:szCs w:val="24"/>
          <w:lang w:val="en-US" w:eastAsia="sv-SE"/>
        </w:rPr>
        <w:t>, leading to a (more) socially inclusive and sustainable economic development.</w:t>
      </w:r>
      <w:r w:rsidR="003C657C">
        <w:rPr>
          <w:rStyle w:val="FootnoteReference"/>
          <w:rFonts w:ascii="Times New Roman" w:eastAsia="Times New Roman" w:hAnsi="Times New Roman" w:cs="Times New Roman"/>
          <w:sz w:val="24"/>
          <w:szCs w:val="24"/>
          <w:lang w:val="en-US" w:eastAsia="sv-SE"/>
        </w:rPr>
        <w:footnoteReference w:id="6"/>
      </w:r>
      <w:r w:rsidR="003C657C" w:rsidRPr="003C657C">
        <w:rPr>
          <w:rFonts w:ascii="Verdana" w:hAnsi="Verdana" w:cs="Verdana"/>
          <w:color w:val="000000"/>
          <w:lang w:val="en-US"/>
        </w:rPr>
        <w:t xml:space="preserve"> </w:t>
      </w:r>
      <w:r w:rsidR="003C657C" w:rsidRPr="003C657C">
        <w:rPr>
          <w:rFonts w:ascii="Times New Roman" w:eastAsia="Times New Roman" w:hAnsi="Times New Roman" w:cs="Times New Roman"/>
          <w:sz w:val="24"/>
          <w:szCs w:val="24"/>
          <w:lang w:val="en-US" w:eastAsia="sv-SE"/>
        </w:rPr>
        <w:t>Concomitantly, the promotion of active citizenship is a key component of the ministry of Social Affairs, Youth and Labor’s policy for the 2013-2017 periods. A primary objective of the latter is the development of self-reliance and problem-solving skills under the vulnerable social groups, in particular. In this light the ministry fosters partnership and collaboration between the public sector and the voluntary and private sectors.</w:t>
      </w:r>
      <w:r w:rsidR="00FF564C">
        <w:rPr>
          <w:rFonts w:ascii="Times New Roman" w:eastAsia="Times New Roman" w:hAnsi="Times New Roman" w:cs="Times New Roman"/>
          <w:sz w:val="24"/>
          <w:szCs w:val="24"/>
          <w:lang w:val="en-US" w:eastAsia="sv-SE"/>
        </w:rPr>
        <w:br/>
      </w:r>
    </w:p>
    <w:p w:rsidR="00C24B78" w:rsidRPr="00C24B78" w:rsidRDefault="00C24B78" w:rsidP="00462F93">
      <w:pPr>
        <w:spacing w:line="480" w:lineRule="auto"/>
        <w:rPr>
          <w:rFonts w:ascii="Times New Roman" w:hAnsi="Times New Roman" w:cs="Times New Roman"/>
          <w:lang w:val="en-US"/>
        </w:rPr>
      </w:pPr>
    </w:p>
    <w:p w:rsidR="007F7C78" w:rsidRPr="003C657C" w:rsidRDefault="007F7C78" w:rsidP="003C657C">
      <w:pPr>
        <w:rPr>
          <w:rFonts w:ascii="Times New Roman" w:hAnsi="Times New Roman" w:cs="Times New Roman"/>
          <w:lang w:val="en-US"/>
        </w:rPr>
      </w:pPr>
      <w:bookmarkStart w:id="0" w:name="_GoBack"/>
      <w:bookmarkEnd w:id="0"/>
    </w:p>
    <w:sectPr w:rsidR="007F7C78" w:rsidRPr="003C657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E17" w:rsidRDefault="008F4E17" w:rsidP="001824FC">
      <w:pPr>
        <w:spacing w:after="0" w:line="240" w:lineRule="auto"/>
      </w:pPr>
      <w:r>
        <w:separator/>
      </w:r>
    </w:p>
  </w:endnote>
  <w:endnote w:type="continuationSeparator" w:id="0">
    <w:p w:rsidR="008F4E17" w:rsidRDefault="008F4E17" w:rsidP="0018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E17" w:rsidRDefault="008F4E17" w:rsidP="001824FC">
      <w:pPr>
        <w:spacing w:after="0" w:line="240" w:lineRule="auto"/>
      </w:pPr>
      <w:r>
        <w:separator/>
      </w:r>
    </w:p>
  </w:footnote>
  <w:footnote w:type="continuationSeparator" w:id="0">
    <w:p w:rsidR="008F4E17" w:rsidRDefault="008F4E17" w:rsidP="001824FC">
      <w:pPr>
        <w:spacing w:after="0" w:line="240" w:lineRule="auto"/>
      </w:pPr>
      <w:r>
        <w:continuationSeparator/>
      </w:r>
    </w:p>
  </w:footnote>
  <w:footnote w:id="1">
    <w:p w:rsidR="00B45B09" w:rsidRPr="00B45B09" w:rsidRDefault="00B45B09" w:rsidP="00B45B09">
      <w:pPr>
        <w:pStyle w:val="FootnoteText"/>
        <w:rPr>
          <w:rFonts w:ascii="Times New Roman" w:hAnsi="Times New Roman" w:cs="Times New Roman"/>
          <w:sz w:val="22"/>
          <w:szCs w:val="22"/>
        </w:rPr>
      </w:pPr>
      <w:r>
        <w:rPr>
          <w:rStyle w:val="FootnoteReference"/>
        </w:rPr>
        <w:footnoteRef/>
      </w:r>
      <w:r w:rsidRPr="00B45B09">
        <w:rPr>
          <w:lang w:val="en-US"/>
        </w:rPr>
        <w:t xml:space="preserve"> </w:t>
      </w:r>
      <w:r w:rsidRPr="00B45B09">
        <w:rPr>
          <w:rFonts w:ascii="Times New Roman" w:hAnsi="Times New Roman" w:cs="Times New Roman"/>
          <w:sz w:val="22"/>
          <w:szCs w:val="22"/>
        </w:rPr>
        <w:t xml:space="preserve">Centrale Bank van Aruba (2002) Annual Report 2001. p 1. Oranjestad. </w:t>
      </w:r>
    </w:p>
    <w:p w:rsidR="00B45B09" w:rsidRPr="00B45B09" w:rsidRDefault="00B45B09" w:rsidP="00B45B09">
      <w:pPr>
        <w:pStyle w:val="FootnoteText"/>
        <w:rPr>
          <w:rFonts w:ascii="Times New Roman" w:hAnsi="Times New Roman" w:cs="Times New Roman"/>
          <w:sz w:val="22"/>
          <w:szCs w:val="22"/>
          <w:lang w:val="en-US"/>
        </w:rPr>
      </w:pPr>
      <w:r w:rsidRPr="00B45B09">
        <w:rPr>
          <w:rFonts w:ascii="Times New Roman" w:hAnsi="Times New Roman" w:cs="Times New Roman"/>
          <w:sz w:val="22"/>
          <w:szCs w:val="22"/>
          <w:lang w:val="en-US"/>
        </w:rPr>
        <w:t xml:space="preserve"> Van der </w:t>
      </w:r>
      <w:proofErr w:type="spellStart"/>
      <w:r w:rsidRPr="00B45B09">
        <w:rPr>
          <w:rFonts w:ascii="Times New Roman" w:hAnsi="Times New Roman" w:cs="Times New Roman"/>
          <w:sz w:val="22"/>
          <w:szCs w:val="22"/>
          <w:lang w:val="en-US"/>
        </w:rPr>
        <w:t>Molen</w:t>
      </w:r>
      <w:proofErr w:type="spellEnd"/>
      <w:r w:rsidRPr="00B45B09">
        <w:rPr>
          <w:rFonts w:ascii="Times New Roman" w:hAnsi="Times New Roman" w:cs="Times New Roman"/>
          <w:sz w:val="22"/>
          <w:szCs w:val="22"/>
          <w:lang w:val="en-US"/>
        </w:rPr>
        <w:t>, M. (2014) Rabobank Country Report Aruba. Retrieved from: https://economics.rabobank.com/publications/2014/june/country-report-aruba/</w:t>
      </w:r>
    </w:p>
  </w:footnote>
  <w:footnote w:id="2">
    <w:p w:rsidR="001824FC" w:rsidRPr="00475D79" w:rsidRDefault="001824FC" w:rsidP="001824FC">
      <w:pPr>
        <w:pStyle w:val="FootnoteText"/>
        <w:rPr>
          <w:rFonts w:ascii="Times New Roman" w:hAnsi="Times New Roman" w:cs="Times New Roman"/>
          <w:sz w:val="22"/>
          <w:szCs w:val="22"/>
          <w:lang w:val="en-US"/>
        </w:rPr>
      </w:pPr>
      <w:r w:rsidRPr="00475D79">
        <w:rPr>
          <w:rStyle w:val="FootnoteReference"/>
          <w:rFonts w:ascii="Times New Roman" w:hAnsi="Times New Roman" w:cs="Times New Roman"/>
        </w:rPr>
        <w:footnoteRef/>
      </w:r>
      <w:r w:rsidRPr="00475D79">
        <w:rPr>
          <w:rFonts w:ascii="Times New Roman" w:hAnsi="Times New Roman" w:cs="Times New Roman"/>
          <w:lang w:val="en-US"/>
        </w:rPr>
        <w:t xml:space="preserve"> </w:t>
      </w:r>
      <w:r w:rsidRPr="00475D79">
        <w:rPr>
          <w:rFonts w:ascii="Times New Roman" w:hAnsi="Times New Roman" w:cs="Times New Roman"/>
          <w:sz w:val="22"/>
          <w:szCs w:val="22"/>
          <w:lang w:val="en-US"/>
        </w:rPr>
        <w:t xml:space="preserve">CBS Aruba, Income and Expenditure Survey 2006: Selected Tables, p. 7, 2008, </w:t>
      </w:r>
      <w:proofErr w:type="spellStart"/>
      <w:r w:rsidRPr="00475D79">
        <w:rPr>
          <w:rFonts w:ascii="Times New Roman" w:hAnsi="Times New Roman" w:cs="Times New Roman"/>
          <w:sz w:val="22"/>
          <w:szCs w:val="22"/>
          <w:lang w:val="en-US"/>
        </w:rPr>
        <w:t>Oranjestad</w:t>
      </w:r>
      <w:proofErr w:type="spellEnd"/>
      <w:r w:rsidRPr="00475D79">
        <w:rPr>
          <w:rFonts w:ascii="Times New Roman" w:hAnsi="Times New Roman" w:cs="Times New Roman"/>
          <w:sz w:val="22"/>
          <w:szCs w:val="22"/>
          <w:lang w:val="en-US"/>
        </w:rPr>
        <w:t>.</w:t>
      </w:r>
    </w:p>
    <w:p w:rsidR="001824FC" w:rsidRPr="00475D79" w:rsidRDefault="001824FC" w:rsidP="001824FC">
      <w:pPr>
        <w:pStyle w:val="FootnoteText"/>
        <w:rPr>
          <w:rFonts w:ascii="Times New Roman" w:hAnsi="Times New Roman" w:cs="Times New Roman"/>
          <w:sz w:val="22"/>
          <w:szCs w:val="22"/>
          <w:lang w:val="en-US"/>
        </w:rPr>
      </w:pPr>
      <w:r w:rsidRPr="00475D79">
        <w:rPr>
          <w:rFonts w:ascii="Times New Roman" w:hAnsi="Times New Roman" w:cs="Times New Roman"/>
          <w:sz w:val="22"/>
          <w:szCs w:val="22"/>
          <w:lang w:val="en-US"/>
        </w:rPr>
        <w:t xml:space="preserve">   </w:t>
      </w:r>
      <w:proofErr w:type="gramStart"/>
      <w:r w:rsidRPr="00475D79">
        <w:rPr>
          <w:rFonts w:ascii="Times New Roman" w:hAnsi="Times New Roman" w:cs="Times New Roman"/>
          <w:sz w:val="22"/>
          <w:szCs w:val="22"/>
          <w:lang w:val="en-US"/>
        </w:rPr>
        <w:t>Commission of the European communities, Draft Report on Social Exclusion, p, 13.</w:t>
      </w:r>
      <w:proofErr w:type="gramEnd"/>
    </w:p>
    <w:p w:rsidR="001824FC" w:rsidRPr="00475D79" w:rsidRDefault="001824FC">
      <w:pPr>
        <w:pStyle w:val="FootnoteText"/>
        <w:rPr>
          <w:rFonts w:ascii="Times New Roman" w:hAnsi="Times New Roman" w:cs="Times New Roman"/>
          <w:sz w:val="22"/>
          <w:szCs w:val="22"/>
          <w:lang w:val="en-US"/>
        </w:rPr>
      </w:pPr>
    </w:p>
  </w:footnote>
  <w:footnote w:id="3">
    <w:p w:rsidR="00BE6954" w:rsidRPr="00475D79" w:rsidRDefault="00BE6954">
      <w:pPr>
        <w:pStyle w:val="FootnoteText"/>
        <w:rPr>
          <w:rFonts w:ascii="Times New Roman" w:hAnsi="Times New Roman" w:cs="Times New Roman"/>
          <w:sz w:val="22"/>
          <w:szCs w:val="22"/>
          <w:lang w:val="en-US"/>
        </w:rPr>
      </w:pPr>
      <w:r w:rsidRPr="00475D79">
        <w:rPr>
          <w:rStyle w:val="FootnoteReference"/>
          <w:rFonts w:ascii="Times New Roman" w:hAnsi="Times New Roman" w:cs="Times New Roman"/>
          <w:sz w:val="22"/>
          <w:szCs w:val="22"/>
        </w:rPr>
        <w:footnoteRef/>
      </w:r>
      <w:r w:rsidRPr="00475D79">
        <w:rPr>
          <w:rFonts w:ascii="Times New Roman" w:hAnsi="Times New Roman" w:cs="Times New Roman"/>
          <w:sz w:val="22"/>
          <w:szCs w:val="22"/>
          <w:lang w:val="en-US"/>
        </w:rPr>
        <w:t xml:space="preserve"> </w:t>
      </w:r>
      <w:hyperlink r:id="rId1" w:history="1">
        <w:r w:rsidR="003B0A82" w:rsidRPr="00475D79">
          <w:rPr>
            <w:rStyle w:val="Hyperlink"/>
            <w:rFonts w:ascii="Times New Roman" w:hAnsi="Times New Roman" w:cs="Times New Roman"/>
            <w:color w:val="auto"/>
            <w:sz w:val="22"/>
            <w:szCs w:val="22"/>
            <w:u w:val="none"/>
            <w:lang w:val="en-US"/>
          </w:rPr>
          <w:t>https://borgenproject.org/poverty-rate-in-aruba/</w:t>
        </w:r>
      </w:hyperlink>
    </w:p>
  </w:footnote>
  <w:footnote w:id="4">
    <w:p w:rsidR="003C657C" w:rsidRPr="00475D79" w:rsidRDefault="003C657C">
      <w:pPr>
        <w:pStyle w:val="FootnoteText"/>
        <w:rPr>
          <w:rFonts w:ascii="Times New Roman" w:hAnsi="Times New Roman" w:cs="Times New Roman"/>
          <w:sz w:val="22"/>
          <w:szCs w:val="22"/>
          <w:lang w:val="en-US"/>
        </w:rPr>
      </w:pPr>
      <w:r w:rsidRPr="00475D79">
        <w:rPr>
          <w:rStyle w:val="FootnoteReference"/>
          <w:rFonts w:ascii="Times New Roman" w:hAnsi="Times New Roman" w:cs="Times New Roman"/>
          <w:sz w:val="22"/>
          <w:szCs w:val="22"/>
        </w:rPr>
        <w:footnoteRef/>
      </w:r>
      <w:r w:rsidRPr="00475D79">
        <w:rPr>
          <w:rFonts w:ascii="Times New Roman" w:hAnsi="Times New Roman" w:cs="Times New Roman"/>
          <w:sz w:val="22"/>
          <w:szCs w:val="22"/>
          <w:lang w:val="en-US"/>
        </w:rPr>
        <w:t xml:space="preserve"> </w:t>
      </w:r>
      <w:r w:rsidRPr="00475D79">
        <w:rPr>
          <w:rFonts w:ascii="Times New Roman" w:hAnsi="Times New Roman" w:cs="Times New Roman"/>
          <w:sz w:val="22"/>
          <w:szCs w:val="22"/>
          <w:lang w:val="en-US"/>
        </w:rPr>
        <w:t>Pickett, K. &amp; Wilkinson, R. (2010) The Spirit Level: Why More Equal Societies Almost Always Do Better. Power Point Presentation. Available at: https://www.equalitytrust.org.uk/resources/the-spirit-level</w:t>
      </w:r>
    </w:p>
  </w:footnote>
  <w:footnote w:id="5">
    <w:p w:rsidR="003C657C" w:rsidRPr="00475D79" w:rsidRDefault="003C657C">
      <w:pPr>
        <w:pStyle w:val="FootnoteText"/>
        <w:rPr>
          <w:rFonts w:ascii="Times New Roman" w:hAnsi="Times New Roman" w:cs="Times New Roman"/>
          <w:sz w:val="22"/>
          <w:szCs w:val="22"/>
          <w:lang w:val="en-US"/>
        </w:rPr>
      </w:pPr>
      <w:r w:rsidRPr="00475D79">
        <w:rPr>
          <w:rStyle w:val="FootnoteReference"/>
          <w:rFonts w:ascii="Times New Roman" w:hAnsi="Times New Roman" w:cs="Times New Roman"/>
          <w:sz w:val="22"/>
          <w:szCs w:val="22"/>
        </w:rPr>
        <w:footnoteRef/>
      </w:r>
      <w:r w:rsidRPr="00475D79">
        <w:rPr>
          <w:rFonts w:ascii="Times New Roman" w:hAnsi="Times New Roman" w:cs="Times New Roman"/>
          <w:sz w:val="22"/>
          <w:szCs w:val="22"/>
          <w:lang w:val="en-US"/>
        </w:rPr>
        <w:t xml:space="preserve"> </w:t>
      </w:r>
      <w:r w:rsidRPr="00475D79">
        <w:rPr>
          <w:rFonts w:ascii="Times New Roman" w:hAnsi="Times New Roman" w:cs="Times New Roman"/>
          <w:sz w:val="22"/>
          <w:szCs w:val="22"/>
          <w:lang w:val="en-US"/>
        </w:rPr>
        <w:t xml:space="preserve">Rami Ben Haj </w:t>
      </w:r>
      <w:proofErr w:type="spellStart"/>
      <w:r w:rsidRPr="00475D79">
        <w:rPr>
          <w:rFonts w:ascii="Times New Roman" w:hAnsi="Times New Roman" w:cs="Times New Roman"/>
          <w:sz w:val="22"/>
          <w:szCs w:val="22"/>
          <w:lang w:val="en-US"/>
        </w:rPr>
        <w:t>Kacem</w:t>
      </w:r>
      <w:proofErr w:type="spellEnd"/>
      <w:r w:rsidRPr="00475D79">
        <w:rPr>
          <w:rFonts w:ascii="Times New Roman" w:hAnsi="Times New Roman" w:cs="Times New Roman"/>
          <w:sz w:val="22"/>
          <w:szCs w:val="22"/>
          <w:lang w:val="en-US"/>
        </w:rPr>
        <w:t xml:space="preserve"> (2012) Monetary Versus Non-monetary Pro-poor Growth: Evidence from Rural Ethiopia from 2004-2008. </w:t>
      </w:r>
      <w:r w:rsidRPr="00475D79">
        <w:rPr>
          <w:rFonts w:ascii="Times New Roman" w:hAnsi="Times New Roman" w:cs="Times New Roman"/>
          <w:sz w:val="22"/>
          <w:szCs w:val="22"/>
        </w:rPr>
        <w:t>Retrieved from: http://www.economics-ejournal.org/economics/discussionpapers/2012-62/file</w:t>
      </w:r>
      <w:r w:rsidRPr="00475D79">
        <w:rPr>
          <w:rFonts w:ascii="Times New Roman" w:hAnsi="Times New Roman" w:cs="Times New Roman"/>
          <w:sz w:val="22"/>
          <w:szCs w:val="22"/>
        </w:rPr>
        <w:t xml:space="preserve"> </w:t>
      </w:r>
    </w:p>
  </w:footnote>
  <w:footnote w:id="6">
    <w:p w:rsidR="003C657C" w:rsidRPr="00475D79" w:rsidRDefault="003C657C">
      <w:pPr>
        <w:pStyle w:val="FootnoteText"/>
        <w:rPr>
          <w:rFonts w:ascii="Times New Roman" w:hAnsi="Times New Roman" w:cs="Times New Roman"/>
          <w:sz w:val="22"/>
          <w:szCs w:val="22"/>
        </w:rPr>
      </w:pPr>
      <w:r w:rsidRPr="00475D79">
        <w:rPr>
          <w:rStyle w:val="FootnoteReference"/>
          <w:rFonts w:ascii="Times New Roman" w:hAnsi="Times New Roman" w:cs="Times New Roman"/>
          <w:sz w:val="22"/>
          <w:szCs w:val="22"/>
        </w:rPr>
        <w:footnoteRef/>
      </w:r>
      <w:r w:rsidRPr="00475D79">
        <w:rPr>
          <w:rFonts w:ascii="Times New Roman" w:hAnsi="Times New Roman" w:cs="Times New Roman"/>
          <w:sz w:val="22"/>
          <w:szCs w:val="22"/>
        </w:rPr>
        <w:t xml:space="preserve"> </w:t>
      </w:r>
      <w:r w:rsidRPr="00475D79">
        <w:rPr>
          <w:rFonts w:ascii="Times New Roman" w:hAnsi="Times New Roman" w:cs="Times New Roman"/>
          <w:sz w:val="22"/>
          <w:szCs w:val="22"/>
        </w:rPr>
        <w:t>Regering van Auba (2014) Binden, Bouwen en Bestendigen.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403B1"/>
    <w:multiLevelType w:val="hybridMultilevel"/>
    <w:tmpl w:val="9AEA9134"/>
    <w:lvl w:ilvl="0" w:tplc="041D000D">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nsid w:val="77AB21E4"/>
    <w:multiLevelType w:val="hybridMultilevel"/>
    <w:tmpl w:val="C82A9EB4"/>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6E8"/>
    <w:rsid w:val="001824FC"/>
    <w:rsid w:val="002265CD"/>
    <w:rsid w:val="003B0A82"/>
    <w:rsid w:val="003B735C"/>
    <w:rsid w:val="003C657C"/>
    <w:rsid w:val="004406E8"/>
    <w:rsid w:val="00462F93"/>
    <w:rsid w:val="00475D79"/>
    <w:rsid w:val="00515EA5"/>
    <w:rsid w:val="00516056"/>
    <w:rsid w:val="00640459"/>
    <w:rsid w:val="00670754"/>
    <w:rsid w:val="007353CC"/>
    <w:rsid w:val="007F7C78"/>
    <w:rsid w:val="008F4E17"/>
    <w:rsid w:val="00A47B0A"/>
    <w:rsid w:val="00AA4488"/>
    <w:rsid w:val="00AE36DF"/>
    <w:rsid w:val="00B45B09"/>
    <w:rsid w:val="00BE6954"/>
    <w:rsid w:val="00C24B78"/>
    <w:rsid w:val="00C64203"/>
    <w:rsid w:val="00CC6369"/>
    <w:rsid w:val="00FF56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6E8"/>
    <w:rPr>
      <w:rFonts w:ascii="Tahoma" w:hAnsi="Tahoma" w:cs="Tahoma"/>
      <w:sz w:val="16"/>
      <w:szCs w:val="16"/>
    </w:rPr>
  </w:style>
  <w:style w:type="paragraph" w:styleId="ListParagraph">
    <w:name w:val="List Paragraph"/>
    <w:basedOn w:val="Normal"/>
    <w:uiPriority w:val="34"/>
    <w:qFormat/>
    <w:rsid w:val="004406E8"/>
    <w:pPr>
      <w:ind w:left="720"/>
      <w:contextualSpacing/>
    </w:pPr>
    <w:rPr>
      <w:rFonts w:ascii="Calibri" w:eastAsia="Calibri" w:hAnsi="Calibri" w:cs="Times New Roman"/>
    </w:rPr>
  </w:style>
  <w:style w:type="paragraph" w:styleId="NormalWeb">
    <w:name w:val="Normal (Web)"/>
    <w:basedOn w:val="Normal"/>
    <w:uiPriority w:val="99"/>
    <w:semiHidden/>
    <w:unhideWhenUsed/>
    <w:rsid w:val="007F7C7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515EA5"/>
    <w:rPr>
      <w:color w:val="0000FF"/>
      <w:u w:val="single"/>
    </w:rPr>
  </w:style>
  <w:style w:type="paragraph" w:customStyle="1" w:styleId="Default">
    <w:name w:val="Default"/>
    <w:rsid w:val="00C24B78"/>
    <w:pPr>
      <w:autoSpaceDE w:val="0"/>
      <w:autoSpaceDN w:val="0"/>
      <w:adjustRightInd w:val="0"/>
      <w:spacing w:after="0" w:line="240" w:lineRule="auto"/>
    </w:pPr>
    <w:rPr>
      <w:rFonts w:ascii="Verdana" w:hAnsi="Verdana" w:cs="Verdana"/>
      <w:color w:val="000000"/>
      <w:sz w:val="24"/>
      <w:szCs w:val="24"/>
    </w:rPr>
  </w:style>
  <w:style w:type="paragraph" w:styleId="FootnoteText">
    <w:name w:val="footnote text"/>
    <w:basedOn w:val="Normal"/>
    <w:link w:val="FootnoteTextChar"/>
    <w:uiPriority w:val="99"/>
    <w:semiHidden/>
    <w:unhideWhenUsed/>
    <w:rsid w:val="001824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24FC"/>
    <w:rPr>
      <w:sz w:val="20"/>
      <w:szCs w:val="20"/>
    </w:rPr>
  </w:style>
  <w:style w:type="character" w:styleId="FootnoteReference">
    <w:name w:val="footnote reference"/>
    <w:basedOn w:val="DefaultParagraphFont"/>
    <w:uiPriority w:val="99"/>
    <w:semiHidden/>
    <w:unhideWhenUsed/>
    <w:rsid w:val="001824F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6E8"/>
    <w:rPr>
      <w:rFonts w:ascii="Tahoma" w:hAnsi="Tahoma" w:cs="Tahoma"/>
      <w:sz w:val="16"/>
      <w:szCs w:val="16"/>
    </w:rPr>
  </w:style>
  <w:style w:type="paragraph" w:styleId="ListParagraph">
    <w:name w:val="List Paragraph"/>
    <w:basedOn w:val="Normal"/>
    <w:uiPriority w:val="34"/>
    <w:qFormat/>
    <w:rsid w:val="004406E8"/>
    <w:pPr>
      <w:ind w:left="720"/>
      <w:contextualSpacing/>
    </w:pPr>
    <w:rPr>
      <w:rFonts w:ascii="Calibri" w:eastAsia="Calibri" w:hAnsi="Calibri" w:cs="Times New Roman"/>
    </w:rPr>
  </w:style>
  <w:style w:type="paragraph" w:styleId="NormalWeb">
    <w:name w:val="Normal (Web)"/>
    <w:basedOn w:val="Normal"/>
    <w:uiPriority w:val="99"/>
    <w:semiHidden/>
    <w:unhideWhenUsed/>
    <w:rsid w:val="007F7C7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515EA5"/>
    <w:rPr>
      <w:color w:val="0000FF"/>
      <w:u w:val="single"/>
    </w:rPr>
  </w:style>
  <w:style w:type="paragraph" w:customStyle="1" w:styleId="Default">
    <w:name w:val="Default"/>
    <w:rsid w:val="00C24B78"/>
    <w:pPr>
      <w:autoSpaceDE w:val="0"/>
      <w:autoSpaceDN w:val="0"/>
      <w:adjustRightInd w:val="0"/>
      <w:spacing w:after="0" w:line="240" w:lineRule="auto"/>
    </w:pPr>
    <w:rPr>
      <w:rFonts w:ascii="Verdana" w:hAnsi="Verdana" w:cs="Verdana"/>
      <w:color w:val="000000"/>
      <w:sz w:val="24"/>
      <w:szCs w:val="24"/>
    </w:rPr>
  </w:style>
  <w:style w:type="paragraph" w:styleId="FootnoteText">
    <w:name w:val="footnote text"/>
    <w:basedOn w:val="Normal"/>
    <w:link w:val="FootnoteTextChar"/>
    <w:uiPriority w:val="99"/>
    <w:semiHidden/>
    <w:unhideWhenUsed/>
    <w:rsid w:val="001824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24FC"/>
    <w:rPr>
      <w:sz w:val="20"/>
      <w:szCs w:val="20"/>
    </w:rPr>
  </w:style>
  <w:style w:type="character" w:styleId="FootnoteReference">
    <w:name w:val="footnote reference"/>
    <w:basedOn w:val="DefaultParagraphFont"/>
    <w:uiPriority w:val="99"/>
    <w:semiHidden/>
    <w:unhideWhenUsed/>
    <w:rsid w:val="001824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2210">
      <w:bodyDiv w:val="1"/>
      <w:marLeft w:val="0"/>
      <w:marRight w:val="0"/>
      <w:marTop w:val="0"/>
      <w:marBottom w:val="0"/>
      <w:divBdr>
        <w:top w:val="none" w:sz="0" w:space="0" w:color="auto"/>
        <w:left w:val="none" w:sz="0" w:space="0" w:color="auto"/>
        <w:bottom w:val="none" w:sz="0" w:space="0" w:color="auto"/>
        <w:right w:val="none" w:sz="0" w:space="0" w:color="auto"/>
      </w:divBdr>
    </w:div>
    <w:div w:id="493761465">
      <w:bodyDiv w:val="1"/>
      <w:marLeft w:val="0"/>
      <w:marRight w:val="0"/>
      <w:marTop w:val="0"/>
      <w:marBottom w:val="0"/>
      <w:divBdr>
        <w:top w:val="none" w:sz="0" w:space="0" w:color="auto"/>
        <w:left w:val="none" w:sz="0" w:space="0" w:color="auto"/>
        <w:bottom w:val="none" w:sz="0" w:space="0" w:color="auto"/>
        <w:right w:val="none" w:sz="0" w:space="0" w:color="auto"/>
      </w:divBdr>
    </w:div>
    <w:div w:id="554389827">
      <w:bodyDiv w:val="1"/>
      <w:marLeft w:val="0"/>
      <w:marRight w:val="0"/>
      <w:marTop w:val="0"/>
      <w:marBottom w:val="0"/>
      <w:divBdr>
        <w:top w:val="none" w:sz="0" w:space="0" w:color="auto"/>
        <w:left w:val="none" w:sz="0" w:space="0" w:color="auto"/>
        <w:bottom w:val="none" w:sz="0" w:space="0" w:color="auto"/>
        <w:right w:val="none" w:sz="0" w:space="0" w:color="auto"/>
      </w:divBdr>
    </w:div>
    <w:div w:id="886330429">
      <w:bodyDiv w:val="1"/>
      <w:marLeft w:val="0"/>
      <w:marRight w:val="0"/>
      <w:marTop w:val="0"/>
      <w:marBottom w:val="0"/>
      <w:divBdr>
        <w:top w:val="none" w:sz="0" w:space="0" w:color="auto"/>
        <w:left w:val="none" w:sz="0" w:space="0" w:color="auto"/>
        <w:bottom w:val="none" w:sz="0" w:space="0" w:color="auto"/>
        <w:right w:val="none" w:sz="0" w:space="0" w:color="auto"/>
      </w:divBdr>
    </w:div>
    <w:div w:id="889999406">
      <w:bodyDiv w:val="1"/>
      <w:marLeft w:val="0"/>
      <w:marRight w:val="0"/>
      <w:marTop w:val="0"/>
      <w:marBottom w:val="0"/>
      <w:divBdr>
        <w:top w:val="none" w:sz="0" w:space="0" w:color="auto"/>
        <w:left w:val="none" w:sz="0" w:space="0" w:color="auto"/>
        <w:bottom w:val="none" w:sz="0" w:space="0" w:color="auto"/>
        <w:right w:val="none" w:sz="0" w:space="0" w:color="auto"/>
      </w:divBdr>
    </w:div>
    <w:div w:id="1081876161">
      <w:bodyDiv w:val="1"/>
      <w:marLeft w:val="0"/>
      <w:marRight w:val="0"/>
      <w:marTop w:val="0"/>
      <w:marBottom w:val="0"/>
      <w:divBdr>
        <w:top w:val="none" w:sz="0" w:space="0" w:color="auto"/>
        <w:left w:val="none" w:sz="0" w:space="0" w:color="auto"/>
        <w:bottom w:val="none" w:sz="0" w:space="0" w:color="auto"/>
        <w:right w:val="none" w:sz="0" w:space="0" w:color="auto"/>
      </w:divBdr>
    </w:div>
    <w:div w:id="1132360805">
      <w:bodyDiv w:val="1"/>
      <w:marLeft w:val="0"/>
      <w:marRight w:val="0"/>
      <w:marTop w:val="0"/>
      <w:marBottom w:val="0"/>
      <w:divBdr>
        <w:top w:val="none" w:sz="0" w:space="0" w:color="auto"/>
        <w:left w:val="none" w:sz="0" w:space="0" w:color="auto"/>
        <w:bottom w:val="none" w:sz="0" w:space="0" w:color="auto"/>
        <w:right w:val="none" w:sz="0" w:space="0" w:color="auto"/>
      </w:divBdr>
    </w:div>
    <w:div w:id="1371371360">
      <w:bodyDiv w:val="1"/>
      <w:marLeft w:val="0"/>
      <w:marRight w:val="0"/>
      <w:marTop w:val="0"/>
      <w:marBottom w:val="0"/>
      <w:divBdr>
        <w:top w:val="none" w:sz="0" w:space="0" w:color="auto"/>
        <w:left w:val="none" w:sz="0" w:space="0" w:color="auto"/>
        <w:bottom w:val="none" w:sz="0" w:space="0" w:color="auto"/>
        <w:right w:val="none" w:sz="0" w:space="0" w:color="auto"/>
      </w:divBdr>
    </w:div>
    <w:div w:id="1412580285">
      <w:bodyDiv w:val="1"/>
      <w:marLeft w:val="0"/>
      <w:marRight w:val="0"/>
      <w:marTop w:val="0"/>
      <w:marBottom w:val="0"/>
      <w:divBdr>
        <w:top w:val="none" w:sz="0" w:space="0" w:color="auto"/>
        <w:left w:val="none" w:sz="0" w:space="0" w:color="auto"/>
        <w:bottom w:val="none" w:sz="0" w:space="0" w:color="auto"/>
        <w:right w:val="none" w:sz="0" w:space="0" w:color="auto"/>
      </w:divBdr>
    </w:div>
    <w:div w:id="2030060059">
      <w:bodyDiv w:val="1"/>
      <w:marLeft w:val="0"/>
      <w:marRight w:val="0"/>
      <w:marTop w:val="0"/>
      <w:marBottom w:val="0"/>
      <w:divBdr>
        <w:top w:val="none" w:sz="0" w:space="0" w:color="auto"/>
        <w:left w:val="none" w:sz="0" w:space="0" w:color="auto"/>
        <w:bottom w:val="none" w:sz="0" w:space="0" w:color="auto"/>
        <w:right w:val="none" w:sz="0" w:space="0" w:color="auto"/>
      </w:divBdr>
    </w:div>
    <w:div w:id="206844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ezi.com/user/rmje20x8sxy_/" TargetMode="External"/><Relationship Id="rId5" Type="http://schemas.openxmlformats.org/officeDocument/2006/relationships/settings" Target="settings.xml"/><Relationship Id="rId10" Type="http://schemas.openxmlformats.org/officeDocument/2006/relationships/hyperlink" Target="http://www.photius.com/rankings/2017/economy/gdp_per_capita_2017_0.html%E2%80%93" TargetMode="Externa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borgenproject.org/poverty-rate-in-aru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B8972E1-DBFF-4EDA-AF6A-39FE5625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4</Pages>
  <Words>1139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dc:creator>
  <cp:lastModifiedBy>per</cp:lastModifiedBy>
  <cp:revision>12</cp:revision>
  <dcterms:created xsi:type="dcterms:W3CDTF">2017-11-26T01:25:00Z</dcterms:created>
  <dcterms:modified xsi:type="dcterms:W3CDTF">2017-11-27T13:18:00Z</dcterms:modified>
</cp:coreProperties>
</file>