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Tony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 xml:space="preserve">21 </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35</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42</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5</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Pregunta de Encuesta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10"/>
              <w:numPr>
                <w:ilvl w:val="0"/>
                <w:numId w:val="1"/>
              </w:numPr>
            </w:pPr>
            <w:r>
              <w:t>Lista de asistencia</w:t>
            </w:r>
          </w:p>
          <w:p>
            <w:pPr>
              <w:pStyle w:val="10"/>
              <w:numPr>
                <w:ilvl w:val="0"/>
                <w:numId w:val="1"/>
              </w:numPr>
            </w:pPr>
            <w:r>
              <w:t>Lectura y aprobación del acta de la reunión anterior</w:t>
            </w:r>
          </w:p>
          <w:p>
            <w:pPr>
              <w:pStyle w:val="10"/>
              <w:numPr>
                <w:ilvl w:val="0"/>
                <w:numId w:val="1"/>
              </w:numPr>
            </w:pPr>
            <w:r>
              <w:rPr>
                <w:rFonts w:hint="default"/>
                <w:color w:val="auto"/>
                <w:lang w:val="es-MX"/>
              </w:rPr>
              <w:t xml:space="preserve">Pregunta seleccionada </w:t>
            </w:r>
          </w:p>
          <w:p>
            <w:pPr>
              <w:pStyle w:val="10"/>
              <w:numPr>
                <w:ilvl w:val="0"/>
                <w:numId w:val="1"/>
              </w:numPr>
            </w:pPr>
            <w:r>
              <w:rPr>
                <w:rFonts w:hint="default"/>
                <w:color w:val="auto"/>
                <w:lang w:val="es-MX"/>
              </w:rPr>
              <w:t>Personas entrevistadas</w:t>
            </w:r>
          </w:p>
          <w:p>
            <w:pPr>
              <w:pStyle w:val="10"/>
              <w:numPr>
                <w:ilvl w:val="0"/>
                <w:numId w:val="1"/>
              </w:numPr>
            </w:pPr>
            <w:r>
              <w:rPr>
                <w:rFonts w:hint="default"/>
                <w:color w:val="auto"/>
                <w:lang w:val="es-MX"/>
              </w:rPr>
              <w:t>Función General de Raite App</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4</w:t>
            </w:r>
          </w:p>
        </w:tc>
        <w:tc>
          <w:tcPr>
            <w:tcW w:w="3432" w:type="dxa"/>
            <w:vAlign w:val="center"/>
          </w:tcPr>
          <w:p>
            <w:pPr>
              <w:rPr>
                <w:rFonts w:hint="default"/>
                <w:color w:val="auto"/>
                <w:sz w:val="22"/>
                <w:szCs w:val="22"/>
                <w:lang w:val="es-MX"/>
              </w:rPr>
            </w:pPr>
            <w:r>
              <w:rPr>
                <w:rFonts w:hint="default"/>
                <w:sz w:val="22"/>
                <w:szCs w:val="22"/>
                <w:lang w:val="es-MX"/>
              </w:rPr>
              <w:t>Pregunta para encuesta</w:t>
            </w:r>
          </w:p>
        </w:tc>
        <w:tc>
          <w:tcPr>
            <w:tcW w:w="1954" w:type="dxa"/>
            <w:vAlign w:val="center"/>
          </w:tcPr>
          <w:p>
            <w:pPr>
              <w:rPr>
                <w:rFonts w:hint="default"/>
                <w:color w:val="auto"/>
                <w:sz w:val="22"/>
                <w:szCs w:val="22"/>
                <w:lang w:val="es-MX"/>
              </w:rPr>
            </w:pPr>
            <w:r>
              <w:rPr>
                <w:rFonts w:hint="default"/>
                <w:color w:val="auto"/>
                <w:sz w:val="22"/>
                <w:szCs w:val="22"/>
                <w:lang w:val="es-MX"/>
              </w:rPr>
              <w:t xml:space="preserve">Marco Antonio </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Definir quienes serán los encuestadores</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rFonts w:hint="default"/>
                <w:sz w:val="22"/>
                <w:szCs w:val="22"/>
                <w:lang w:val="es-MX"/>
              </w:rPr>
            </w:pPr>
            <w:r>
              <w:rPr>
                <w:rFonts w:hint="default"/>
                <w:sz w:val="22"/>
                <w:szCs w:val="22"/>
                <w:lang w:val="es-MX"/>
              </w:rPr>
              <w:t>Añadir información nueva al Reporte</w:t>
            </w:r>
          </w:p>
        </w:tc>
        <w:tc>
          <w:tcPr>
            <w:tcW w:w="1954" w:type="dxa"/>
            <w:vAlign w:val="center"/>
          </w:tcPr>
          <w:p>
            <w:pPr>
              <w:rPr>
                <w:rFonts w:hint="default"/>
                <w:sz w:val="22"/>
                <w:szCs w:val="22"/>
                <w:lang w:val="es-MX"/>
              </w:rPr>
            </w:pPr>
            <w:r>
              <w:rPr>
                <w:rFonts w:hint="default"/>
                <w:sz w:val="22"/>
                <w:szCs w:val="22"/>
                <w:lang w:val="es-MX"/>
              </w:rPr>
              <w:t xml:space="preserve">Brenda Lourdes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4</w:t>
            </w:r>
          </w:p>
        </w:tc>
        <w:tc>
          <w:tcPr>
            <w:tcW w:w="3432" w:type="dxa"/>
            <w:vAlign w:val="center"/>
          </w:tcPr>
          <w:p>
            <w:pPr>
              <w:rPr>
                <w:sz w:val="22"/>
                <w:szCs w:val="22"/>
              </w:rPr>
            </w:pPr>
            <w:r>
              <w:rPr>
                <w:rFonts w:hint="default"/>
                <w:sz w:val="22"/>
                <w:szCs w:val="22"/>
                <w:lang w:val="es-MX"/>
              </w:rPr>
              <w:t>Función General de Raite App</w:t>
            </w:r>
          </w:p>
        </w:tc>
        <w:tc>
          <w:tcPr>
            <w:tcW w:w="1954" w:type="dxa"/>
            <w:vAlign w:val="center"/>
          </w:tcPr>
          <w:p>
            <w:pPr>
              <w:rPr>
                <w:sz w:val="22"/>
                <w:szCs w:val="22"/>
              </w:rPr>
            </w:pPr>
            <w:r>
              <w:rPr>
                <w:rFonts w:hint="default"/>
                <w:sz w:val="22"/>
                <w:szCs w:val="22"/>
                <w:lang w:val="es-MX"/>
              </w:rPr>
              <w:t xml:space="preserve">Brenda Lourdes </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21/Febrero/2020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5</w:t>
            </w:r>
          </w:p>
        </w:tc>
        <w:tc>
          <w:tcPr>
            <w:tcW w:w="3432" w:type="dxa"/>
            <w:vAlign w:val="center"/>
          </w:tcPr>
          <w:p>
            <w:pPr>
              <w:rPr>
                <w:rFonts w:hint="default"/>
                <w:color w:val="auto"/>
                <w:sz w:val="22"/>
                <w:szCs w:val="22"/>
                <w:lang w:val="es-MX"/>
              </w:rPr>
            </w:pPr>
            <w:r>
              <w:rPr>
                <w:rFonts w:hint="default"/>
                <w:color w:val="auto"/>
                <w:sz w:val="22"/>
                <w:szCs w:val="22"/>
                <w:lang w:val="es-MX"/>
              </w:rPr>
              <w:t>Plasmar las respuestas de la encuesta</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646" w:type="dxa"/>
            <w:vAlign w:val="center"/>
          </w:tcPr>
          <w:p>
            <w:pPr>
              <w:rPr>
                <w:rFonts w:hint="default"/>
                <w:color w:val="auto"/>
                <w:sz w:val="22"/>
                <w:szCs w:val="22"/>
                <w:lang w:val="es-MX"/>
              </w:rPr>
            </w:pPr>
            <w:r>
              <w:rPr>
                <w:rFonts w:hint="default"/>
                <w:color w:val="auto"/>
                <w:sz w:val="22"/>
                <w:szCs w:val="22"/>
                <w:lang w:val="es-MX"/>
              </w:rPr>
              <w:t>21/Febrero/2020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Luvia de ideas</w:t>
            </w:r>
          </w:p>
        </w:tc>
        <w:tc>
          <w:tcPr>
            <w:tcW w:w="1954" w:type="dxa"/>
            <w:vAlign w:val="center"/>
          </w:tcPr>
          <w:p>
            <w:pPr>
              <w:rPr>
                <w:sz w:val="22"/>
                <w:szCs w:val="22"/>
              </w:rPr>
            </w:pPr>
            <w:r>
              <w:rPr>
                <w:rFonts w:hint="default"/>
                <w:sz w:val="22"/>
                <w:szCs w:val="22"/>
                <w:lang w:val="es-MX"/>
              </w:rPr>
              <w:t>Todos</w:t>
            </w:r>
          </w:p>
        </w:tc>
        <w:tc>
          <w:tcPr>
            <w:tcW w:w="1646" w:type="dxa"/>
            <w:vAlign w:val="center"/>
          </w:tcPr>
          <w:p>
            <w:pPr>
              <w:rPr>
                <w:rFonts w:hint="default"/>
                <w:sz w:val="22"/>
                <w:szCs w:val="22"/>
                <w:lang w:val="es-MX"/>
              </w:rPr>
            </w:pPr>
            <w:r>
              <w:rPr>
                <w:rFonts w:hint="default"/>
                <w:color w:val="auto"/>
                <w:sz w:val="22"/>
                <w:szCs w:val="22"/>
                <w:lang w:val="es-MX"/>
              </w:rPr>
              <w:t>21/Febrero/2020</w:t>
            </w:r>
          </w:p>
        </w:tc>
        <w:tc>
          <w:tcPr>
            <w:tcW w:w="1800" w:type="dxa"/>
            <w:vAlign w:val="center"/>
          </w:tcPr>
          <w:p>
            <w:pPr>
              <w:rPr>
                <w:sz w:val="22"/>
                <w:szCs w:val="22"/>
              </w:rPr>
            </w:pPr>
            <w:r>
              <w:rPr>
                <w:rFonts w:hint="default"/>
                <w:color w:val="auto"/>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Retroalimentación</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color w:val="auto"/>
                <w:sz w:val="22"/>
                <w:szCs w:val="22"/>
                <w:lang w:val="es-MX"/>
              </w:rPr>
              <w:t>21/Febrero/2020</w:t>
            </w:r>
          </w:p>
        </w:tc>
        <w:tc>
          <w:tcPr>
            <w:tcW w:w="1800" w:type="dxa"/>
            <w:vAlign w:val="center"/>
          </w:tcPr>
          <w:p>
            <w:pPr>
              <w:jc w:val="both"/>
              <w:rPr>
                <w:rFonts w:hint="default"/>
                <w:sz w:val="22"/>
                <w:szCs w:val="22"/>
                <w:lang w:val="es-MX"/>
              </w:rPr>
            </w:pPr>
            <w:r>
              <w:rPr>
                <w:rFonts w:hint="default"/>
                <w:color w:val="auto"/>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5</w:t>
            </w:r>
          </w:p>
        </w:tc>
        <w:tc>
          <w:tcPr>
            <w:tcW w:w="3432" w:type="dxa"/>
            <w:vAlign w:val="center"/>
          </w:tcPr>
          <w:p>
            <w:pPr>
              <w:rPr>
                <w:rFonts w:hint="default"/>
                <w:sz w:val="22"/>
                <w:szCs w:val="22"/>
                <w:lang w:val="es-MX"/>
              </w:rPr>
            </w:pPr>
            <w:r>
              <w:rPr>
                <w:rFonts w:hint="default"/>
                <w:sz w:val="22"/>
                <w:szCs w:val="22"/>
                <w:lang w:val="es-MX"/>
              </w:rPr>
              <w:t>Logo de Raite App</w:t>
            </w:r>
          </w:p>
        </w:tc>
        <w:tc>
          <w:tcPr>
            <w:tcW w:w="1954" w:type="dxa"/>
            <w:vAlign w:val="center"/>
          </w:tcPr>
          <w:p>
            <w:pPr>
              <w:rPr>
                <w:rFonts w:hint="default"/>
                <w:sz w:val="22"/>
                <w:szCs w:val="22"/>
                <w:lang w:val="es-MX"/>
              </w:rPr>
            </w:pPr>
            <w:r>
              <w:rPr>
                <w:rFonts w:hint="default"/>
                <w:sz w:val="22"/>
                <w:szCs w:val="22"/>
                <w:lang w:val="es-MX"/>
              </w:rPr>
              <w:t>Marco Antonio</w:t>
            </w:r>
          </w:p>
        </w:tc>
        <w:tc>
          <w:tcPr>
            <w:tcW w:w="1646" w:type="dxa"/>
            <w:vAlign w:val="center"/>
          </w:tcPr>
          <w:p>
            <w:pPr>
              <w:rPr>
                <w:rFonts w:hint="default"/>
                <w:sz w:val="22"/>
                <w:szCs w:val="22"/>
                <w:lang w:val="es-MX"/>
              </w:rPr>
            </w:pPr>
            <w:r>
              <w:rPr>
                <w:rFonts w:hint="default"/>
                <w:sz w:val="22"/>
                <w:szCs w:val="22"/>
                <w:lang w:val="es-MX"/>
              </w:rPr>
              <w:t>21/Febrero/2020</w:t>
            </w:r>
          </w:p>
        </w:tc>
        <w:tc>
          <w:tcPr>
            <w:tcW w:w="1800" w:type="dxa"/>
            <w:vAlign w:val="center"/>
          </w:tcPr>
          <w:p>
            <w:pPr>
              <w:rPr>
                <w:rFonts w:hint="default"/>
                <w:sz w:val="22"/>
                <w:szCs w:val="22"/>
                <w:lang w:val="es-MX"/>
              </w:rPr>
            </w:pPr>
            <w:r>
              <w:rPr>
                <w:rFonts w:hint="default"/>
                <w:sz w:val="22"/>
                <w:szCs w:val="22"/>
                <w:lang w:val="es-MX"/>
              </w:rPr>
              <w:t>26/Febrero/2020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4C6E7" w:themeFill="accent1" w:themeFillTint="66"/>
          </w:tcPr>
          <w:p>
            <w:pPr>
              <w:rPr>
                <w:b/>
                <w:bCs/>
                <w:color w:val="203864" w:themeColor="accent1" w:themeShade="80"/>
              </w:rPr>
            </w:pPr>
            <w:r>
              <w:rPr>
                <w:b/>
                <w:bCs/>
                <w:color w:val="203864"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4</w:t>
            </w:r>
          </w:p>
        </w:tc>
        <w:tc>
          <w:tcPr>
            <w:tcW w:w="3634" w:type="dxa"/>
            <w:vAlign w:val="center"/>
          </w:tcPr>
          <w:p>
            <w:pPr>
              <w:rPr>
                <w:rFonts w:hint="default"/>
                <w:color w:val="auto"/>
                <w:sz w:val="22"/>
                <w:szCs w:val="22"/>
                <w:lang w:val="es-MX"/>
              </w:rPr>
            </w:pPr>
            <w:r>
              <w:rPr>
                <w:rFonts w:hint="default"/>
                <w:color w:val="auto"/>
                <w:sz w:val="22"/>
                <w:szCs w:val="22"/>
                <w:lang w:val="es-MX"/>
              </w:rPr>
              <w:t xml:space="preserve">Brenda Lourdes González de León </w:t>
            </w:r>
          </w:p>
        </w:tc>
        <w:tc>
          <w:tcPr>
            <w:tcW w:w="6139" w:type="dxa"/>
            <w:vAlign w:val="center"/>
          </w:tcPr>
          <w:p>
            <w:pPr>
              <w:rPr>
                <w:rFonts w:hint="default"/>
                <w:color w:val="auto"/>
                <w:sz w:val="22"/>
                <w:szCs w:val="22"/>
                <w:lang w:val="es-MX"/>
              </w:rPr>
            </w:pPr>
            <w:r>
              <w:rPr>
                <w:rFonts w:hint="default"/>
                <w:color w:val="auto"/>
                <w:sz w:val="22"/>
                <w:szCs w:val="22"/>
                <w:lang w:val="es-MX"/>
              </w:rPr>
              <w:t>Imagen de la función general de la aplicación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4C6E7" w:themeFill="accent1" w:themeFillTint="66"/>
          </w:tcPr>
          <w:p>
            <w:pPr>
              <w:rPr>
                <w:b/>
                <w:bCs/>
                <w:color w:val="203864" w:themeColor="accent1" w:themeShade="80"/>
              </w:rPr>
            </w:pPr>
            <w:r>
              <w:rPr>
                <w:b/>
                <w:bCs/>
                <w:color w:val="203864" w:themeColor="accent1" w:themeShade="80"/>
              </w:rPr>
              <w:t>Desarrollo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Pregunta para encuesta</w:t>
            </w:r>
          </w:p>
        </w:tc>
        <w:tc>
          <w:tcPr>
            <w:tcW w:w="8915" w:type="dxa"/>
            <w:vAlign w:val="center"/>
          </w:tcPr>
          <w:p>
            <w:pPr>
              <w:jc w:val="both"/>
              <w:rPr>
                <w:rFonts w:hint="default"/>
                <w:color w:val="auto"/>
                <w:sz w:val="22"/>
                <w:szCs w:val="22"/>
                <w:lang w:val="es-MX"/>
              </w:rPr>
            </w:pPr>
            <w:r>
              <w:rPr>
                <w:rFonts w:hint="default"/>
                <w:sz w:val="22"/>
                <w:szCs w:val="22"/>
                <w:lang w:val="es-MX"/>
              </w:rPr>
              <w:t xml:space="preserve">El Líder de equipo Marco Antonio Prado Garcia presento su pregunta </w:t>
            </w:r>
            <w:r>
              <w:rPr>
                <w:sz w:val="22"/>
                <w:szCs w:val="22"/>
                <w:lang w:val="es-MX"/>
              </w:rPr>
              <w:t>¿Conoces Waze Carpooling? Si no, pues en resumen es una aplicación móvil tipo Uber, que consiste en compartir carro con otra persona, si quieres ir a tu escuela, solo sacas la app para irte con otra persona que tenga carro y que vaya también a tu escuela, comparten gastos, pero la app es la que te dice cuanto vas a gastar. Mi proyecto integrador consiste en algo parecido, queremos que sea principalmente para estudiantes y que contenga un apartado que es solo para mujeres, con el propósito de mejorar la seguridad de la aplicación. ¿Lo usarías, tienes alguna sugerencia, si no, por qué?</w:t>
            </w:r>
            <w:r>
              <w:rPr>
                <w:rFonts w:hint="default"/>
                <w:sz w:val="22"/>
                <w:szCs w:val="22"/>
                <w:lang w:val="es-MX"/>
              </w:rPr>
              <w:t>, al equipo le parecio muy buena idea la formulación de la pregunta ya que no queriamos aburrir a nuestros entrevistadores con demasiadas preguntas que al final no dejan en claro el objetivo asi que tomamos la decisión  de usar esta pregunta a 10 personas. Decidimos dividirnos las entrevistas para no juntarnos, cada uno tomo 5 personas y el lugar. Acordamos que el compañero Marco Antonio hiciera su encuesta en colima y la compañera Brenda Lourdes las hiciera en manzanillo.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Personas Entrevistados</w:t>
            </w:r>
          </w:p>
        </w:tc>
        <w:tc>
          <w:tcPr>
            <w:tcW w:w="8915" w:type="dxa"/>
            <w:vAlign w:val="center"/>
          </w:tcPr>
          <w:p>
            <w:pPr>
              <w:rPr>
                <w:rFonts w:hint="default"/>
                <w:color w:val="auto"/>
                <w:sz w:val="22"/>
                <w:szCs w:val="22"/>
                <w:lang w:val="es-MX"/>
              </w:rPr>
            </w:pPr>
            <w:r>
              <w:rPr>
                <w:rFonts w:hint="default"/>
                <w:sz w:val="22"/>
                <w:szCs w:val="22"/>
                <w:lang w:val="es-MX"/>
              </w:rPr>
              <w:t>Se e</w:t>
            </w:r>
            <w:r>
              <w:rPr>
                <w:sz w:val="22"/>
                <w:szCs w:val="22"/>
                <w:lang w:val="es-MX"/>
              </w:rPr>
              <w:t>leg</w:t>
            </w:r>
            <w:r>
              <w:rPr>
                <w:rFonts w:hint="default"/>
                <w:sz w:val="22"/>
                <w:szCs w:val="22"/>
                <w:lang w:val="es-MX"/>
              </w:rPr>
              <w:t>io que los entrevistadores fueran</w:t>
            </w:r>
            <w:r>
              <w:rPr>
                <w:sz w:val="22"/>
                <w:szCs w:val="22"/>
                <w:lang w:val="es-MX"/>
              </w:rPr>
              <w:t xml:space="preserve"> mujeres porque el propósito de esta aplicación es la seguridad de los clientes, pero sobre todo de las mujeres ya que son el tipo de usuario que más seguridad demanda al momento de utilizar este tipo de aplicaciones.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Avance de Reporte</w:t>
            </w:r>
          </w:p>
        </w:tc>
        <w:tc>
          <w:tcPr>
            <w:tcW w:w="8915" w:type="dxa"/>
            <w:vAlign w:val="center"/>
          </w:tcPr>
          <w:p>
            <w:pPr>
              <w:rPr>
                <w:rFonts w:hint="default"/>
                <w:color w:val="auto"/>
                <w:sz w:val="22"/>
                <w:szCs w:val="22"/>
                <w:lang w:val="es-MX"/>
              </w:rPr>
            </w:pPr>
            <w:r>
              <w:rPr>
                <w:rFonts w:hint="default"/>
                <w:color w:val="auto"/>
                <w:sz w:val="22"/>
                <w:szCs w:val="22"/>
                <w:lang w:val="es-MX"/>
              </w:rPr>
              <w:t>La alumna Brenda Lourdes González de León tomo la iniciativa de ir añadiendo información vital acerca del uso de transporte en los universitarios plasmando la  en el reporte de avance.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Función General</w:t>
            </w:r>
          </w:p>
        </w:tc>
        <w:tc>
          <w:tcPr>
            <w:tcW w:w="8915" w:type="dxa"/>
            <w:vAlign w:val="center"/>
          </w:tcPr>
          <w:p>
            <w:pPr>
              <w:rPr>
                <w:rFonts w:hint="default"/>
                <w:sz w:val="22"/>
                <w:szCs w:val="22"/>
                <w:lang w:val="es-MX"/>
              </w:rPr>
            </w:pPr>
            <w:r>
              <w:rPr>
                <w:rFonts w:hint="default"/>
                <w:sz w:val="22"/>
                <w:szCs w:val="22"/>
                <w:lang w:val="es-MX"/>
              </w:rPr>
              <w:t>Por ultimo la compañera Brenda presento en una imagen la función general de la aplicación, acerca de la información que es vital para el equipo, se propuso por parte equipo llevarlo en ingles para tener una idea de que lo diriamos en la presentación e ir mas preparados.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val="0"/>
              <w:jc w:val="right"/>
              <w:rPr>
                <w:rFonts w:hint="default"/>
                <w:sz w:val="22"/>
                <w:szCs w:val="22"/>
                <w:lang w:val="es-MX"/>
              </w:rPr>
            </w:pPr>
            <w:r>
              <w:rPr>
                <w:rFonts w:hint="default"/>
                <w:sz w:val="22"/>
                <w:szCs w:val="22"/>
                <w:lang w:val="es-MX"/>
              </w:rPr>
              <w:t>Acuerdos nuevos</w:t>
            </w:r>
          </w:p>
        </w:tc>
        <w:tc>
          <w:tcPr>
            <w:tcW w:w="8915" w:type="dxa"/>
            <w:vAlign w:val="center"/>
          </w:tcPr>
          <w:p>
            <w:pPr>
              <w:rPr>
                <w:rFonts w:hint="default"/>
                <w:sz w:val="22"/>
                <w:szCs w:val="22"/>
                <w:lang w:val="es-MX"/>
              </w:rPr>
            </w:pPr>
            <w:r>
              <w:rPr>
                <w:rFonts w:hint="default"/>
                <w:sz w:val="22"/>
                <w:szCs w:val="22"/>
                <w:lang w:val="es-MX"/>
              </w:rPr>
              <w:t>El compañero Marco Antonio tomo la iniciativa de comenzar a desarrollar el logo del proyecto.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Anexos</w:t>
            </w:r>
          </w:p>
        </w:tc>
      </w:tr>
    </w:tbl>
    <w:p/>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#4</w:t>
      </w:r>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IMAGEN DE LA FUNCION GENERAL DE LA APLICACIÓN</w:t>
      </w:r>
    </w:p>
    <w:p/>
    <w:p>
      <w:r>
        <w:drawing>
          <wp:inline distT="0" distB="0" distL="114300" distR="114300">
            <wp:extent cx="6610350" cy="2500630"/>
            <wp:effectExtent l="0" t="0" r="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rcRect l="28284" t="29344" r="10676" b="29591"/>
                    <a:stretch>
                      <a:fillRect/>
                    </a:stretch>
                  </pic:blipFill>
                  <pic:spPr>
                    <a:xfrm>
                      <a:off x="0" y="0"/>
                      <a:ext cx="6610350" cy="2500630"/>
                    </a:xfrm>
                    <a:prstGeom prst="rect">
                      <a:avLst/>
                    </a:prstGeom>
                    <a:noFill/>
                    <a:ln>
                      <a:noFill/>
                    </a:ln>
                  </pic:spPr>
                </pic:pic>
              </a:graphicData>
            </a:graphic>
          </wp:inline>
        </w:drawing>
      </w:r>
    </w:p>
    <w:p/>
    <w:p/>
    <w:p/>
    <w:p/>
    <w:p/>
    <w:p/>
    <w:p>
      <w:bookmarkStart w:id="0" w:name="_GoBack"/>
      <w:bookmarkEnd w:id="0"/>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sectPr>
      <w:headerReference r:id="rId3" w:type="default"/>
      <w:pgSz w:w="12240" w:h="15840"/>
      <w:pgMar w:top="1134" w:right="567"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9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9" w:hRule="atLeast"/>
      </w:trPr>
      <w:tc>
        <w:tcPr>
          <w:tcW w:w="1696" w:type="dxa"/>
          <w:vAlign w:val="center"/>
        </w:tcPr>
        <w:p>
          <w:pPr>
            <w:pStyle w:val="4"/>
            <w:jc w:val="center"/>
          </w:pPr>
          <w:r>
            <w:rPr>
              <w:color w:val="A6A6A6" w:themeColor="background1" w:themeShade="A6"/>
            </w:rPr>
            <w:drawing>
              <wp:inline distT="0" distB="0" distL="0" distR="0">
                <wp:extent cx="644525" cy="54292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0700" cy="547815"/>
                        </a:xfrm>
                        <a:prstGeom prst="rect">
                          <a:avLst/>
                        </a:prstGeom>
                        <a:noFill/>
                        <a:ln>
                          <a:noFill/>
                        </a:ln>
                      </pic:spPr>
                    </pic:pic>
                  </a:graphicData>
                </a:graphic>
              </wp:inline>
            </w:drawing>
          </w:r>
        </w:p>
      </w:tc>
      <w:tc>
        <w:tcPr>
          <w:tcW w:w="9116" w:type="dxa"/>
          <w:vAlign w:val="center"/>
        </w:tcPr>
        <w:p>
          <w:pPr>
            <w:pStyle w:val="4"/>
            <w:rPr>
              <w:rFonts w:hint="default" w:ascii="Times New Roman" w:hAnsi="Times New Roman" w:cs="Times New Roman"/>
              <w:sz w:val="28"/>
              <w:szCs w:val="28"/>
              <w:lang w:val="es-MX"/>
            </w:rPr>
          </w:pPr>
          <w:r>
            <w:rPr>
              <w:rFonts w:hint="default" w:ascii="Times New Roman" w:hAnsi="Times New Roman" w:cs="Times New Roman"/>
              <w:color w:val="auto"/>
              <w:sz w:val="28"/>
              <w:szCs w:val="28"/>
              <w:lang w:val="es-MX"/>
            </w:rPr>
            <w:t>Innovative Creative Solutions</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714B"/>
    <w:multiLevelType w:val="multilevel"/>
    <w:tmpl w:val="779C7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A2"/>
    <w:rsid w:val="00001F0B"/>
    <w:rsid w:val="00013E9D"/>
    <w:rsid w:val="000200E4"/>
    <w:rsid w:val="0003674F"/>
    <w:rsid w:val="000C50C7"/>
    <w:rsid w:val="000D022C"/>
    <w:rsid w:val="000D59B8"/>
    <w:rsid w:val="000E0D61"/>
    <w:rsid w:val="000F075B"/>
    <w:rsid w:val="0016755D"/>
    <w:rsid w:val="001B386A"/>
    <w:rsid w:val="001D7F87"/>
    <w:rsid w:val="001E5472"/>
    <w:rsid w:val="001F0394"/>
    <w:rsid w:val="00225CD8"/>
    <w:rsid w:val="002C0E6C"/>
    <w:rsid w:val="004002B4"/>
    <w:rsid w:val="00407F43"/>
    <w:rsid w:val="00435E2F"/>
    <w:rsid w:val="004C350D"/>
    <w:rsid w:val="004C7AAF"/>
    <w:rsid w:val="00524D67"/>
    <w:rsid w:val="00580720"/>
    <w:rsid w:val="005D5D62"/>
    <w:rsid w:val="005E7FE6"/>
    <w:rsid w:val="005F15DE"/>
    <w:rsid w:val="005F50D0"/>
    <w:rsid w:val="006039C2"/>
    <w:rsid w:val="006A2AB5"/>
    <w:rsid w:val="006E14A8"/>
    <w:rsid w:val="007034EF"/>
    <w:rsid w:val="00703A4A"/>
    <w:rsid w:val="00732BFE"/>
    <w:rsid w:val="007F24CD"/>
    <w:rsid w:val="00811E19"/>
    <w:rsid w:val="00833FDC"/>
    <w:rsid w:val="00861C6B"/>
    <w:rsid w:val="00864772"/>
    <w:rsid w:val="00896AFA"/>
    <w:rsid w:val="008974C7"/>
    <w:rsid w:val="008A0263"/>
    <w:rsid w:val="0090612A"/>
    <w:rsid w:val="00917697"/>
    <w:rsid w:val="00931E62"/>
    <w:rsid w:val="00A130AF"/>
    <w:rsid w:val="00A64A13"/>
    <w:rsid w:val="00AB02A2"/>
    <w:rsid w:val="00AB2156"/>
    <w:rsid w:val="00AB7252"/>
    <w:rsid w:val="00AD6544"/>
    <w:rsid w:val="00B2302E"/>
    <w:rsid w:val="00C73E80"/>
    <w:rsid w:val="00C742D3"/>
    <w:rsid w:val="00C86133"/>
    <w:rsid w:val="00C925AE"/>
    <w:rsid w:val="00D140DF"/>
    <w:rsid w:val="00D43B4B"/>
    <w:rsid w:val="00D47754"/>
    <w:rsid w:val="00D61D54"/>
    <w:rsid w:val="00D8077C"/>
    <w:rsid w:val="00D875D8"/>
    <w:rsid w:val="00E11727"/>
    <w:rsid w:val="00E61229"/>
    <w:rsid w:val="00E70013"/>
    <w:rsid w:val="00ED1F67"/>
    <w:rsid w:val="00F13C42"/>
    <w:rsid w:val="00F232AE"/>
    <w:rsid w:val="00F36938"/>
    <w:rsid w:val="00FF7924"/>
    <w:rsid w:val="059B4353"/>
    <w:rsid w:val="0C363D92"/>
    <w:rsid w:val="3BD95020"/>
    <w:rsid w:val="4B39760E"/>
    <w:rsid w:val="51747C0D"/>
    <w:rsid w:val="74613A7E"/>
    <w:rsid w:val="79AE20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MX"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ind w:left="320"/>
    </w:pPr>
  </w:style>
  <w:style w:type="paragraph" w:styleId="3">
    <w:name w:val="footer"/>
    <w:basedOn w:val="1"/>
    <w:link w:val="9"/>
    <w:unhideWhenUsed/>
    <w:qFormat/>
    <w:uiPriority w:val="99"/>
    <w:pPr>
      <w:tabs>
        <w:tab w:val="center" w:pos="4419"/>
        <w:tab w:val="right" w:pos="8838"/>
      </w:tabs>
    </w:pPr>
  </w:style>
  <w:style w:type="paragraph" w:styleId="4">
    <w:name w:val="header"/>
    <w:basedOn w:val="1"/>
    <w:link w:val="8"/>
    <w:unhideWhenUsed/>
    <w:qFormat/>
    <w:uiPriority w:val="99"/>
    <w:pPr>
      <w:tabs>
        <w:tab w:val="center" w:pos="4419"/>
        <w:tab w:val="right" w:pos="8838"/>
      </w:tabs>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Encabezado Car"/>
    <w:basedOn w:val="5"/>
    <w:link w:val="4"/>
    <w:qFormat/>
    <w:uiPriority w:val="99"/>
  </w:style>
  <w:style w:type="character" w:customStyle="1" w:styleId="9">
    <w:name w:val="Pie de página Car"/>
    <w:basedOn w:val="5"/>
    <w:link w:val="3"/>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271</Words>
  <Characters>1373</Characters>
  <Lines>11</Lines>
  <Paragraphs>3</Paragraphs>
  <TotalTime>6</TotalTime>
  <ScaleCrop>false</ScaleCrop>
  <LinksUpToDate>false</LinksUpToDate>
  <CharactersWithSpaces>1563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2019-07-05T13:46:00Z</dcterms:created>
  <dc:creator>Enrique Linares</dc:creator>
  <cp:lastModifiedBy>wick</cp:lastModifiedBy>
  <cp:lastPrinted>2019-07-06T16:39:00Z</cp:lastPrinted>
  <dcterms:modified xsi:type="dcterms:W3CDTF">2020-03-06T05:36:08Z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