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Tony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06 de Marzo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12</w:t>
            </w:r>
            <w:r>
              <w:rPr>
                <w:color w:val="auto"/>
                <w:sz w:val="21"/>
                <w:szCs w:val="21"/>
              </w:rPr>
              <w:t>:</w:t>
            </w:r>
            <w:r>
              <w:rPr>
                <w:rFonts w:hint="default"/>
                <w:color w:val="auto"/>
                <w:sz w:val="21"/>
                <w:szCs w:val="21"/>
                <w:lang w:val="es-MX"/>
              </w:rPr>
              <w:t>45</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13</w:t>
            </w:r>
            <w:r>
              <w:rPr>
                <w:color w:val="auto"/>
                <w:sz w:val="21"/>
                <w:szCs w:val="21"/>
              </w:rPr>
              <w:t>:</w:t>
            </w:r>
            <w:r>
              <w:rPr>
                <w:rFonts w:hint="default"/>
                <w:color w:val="auto"/>
                <w:sz w:val="21"/>
                <w:szCs w:val="21"/>
                <w:lang w:val="es-MX"/>
              </w:rPr>
              <w:t>52</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9</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Interfaces de Adobe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10"/>
              <w:numPr>
                <w:ilvl w:val="0"/>
                <w:numId w:val="1"/>
              </w:numPr>
            </w:pPr>
            <w:r>
              <w:t>Lista de asistencia</w:t>
            </w:r>
          </w:p>
          <w:p>
            <w:pPr>
              <w:pStyle w:val="10"/>
              <w:numPr>
                <w:ilvl w:val="0"/>
                <w:numId w:val="1"/>
              </w:numPr>
            </w:pPr>
            <w:r>
              <w:t>Lectura y aprobación del acta de la reunión anterior</w:t>
            </w:r>
          </w:p>
          <w:p>
            <w:pPr>
              <w:pStyle w:val="10"/>
              <w:numPr>
                <w:ilvl w:val="0"/>
                <w:numId w:val="1"/>
              </w:numPr>
            </w:pPr>
            <w:r>
              <w:rPr>
                <w:rFonts w:hint="default"/>
                <w:lang w:val="es-MX"/>
              </w:rPr>
              <w:t>Checar las interfaces de Adobe Ilustrator</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4C6E7" w:themeFill="accent1" w:themeFillTint="66"/>
          </w:tcPr>
          <w:p>
            <w:pPr>
              <w:rPr>
                <w:b/>
                <w:bCs/>
                <w:color w:val="203864" w:themeColor="accent1" w:themeShade="80"/>
              </w:rPr>
            </w:pPr>
            <w:r>
              <w:rPr>
                <w:b/>
                <w:bCs/>
                <w:color w:val="203864"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1</w:t>
            </w:r>
          </w:p>
        </w:tc>
        <w:tc>
          <w:tcPr>
            <w:tcW w:w="941" w:type="dxa"/>
            <w:vAlign w:val="center"/>
          </w:tcPr>
          <w:p>
            <w:pPr>
              <w:jc w:val="right"/>
              <w:rPr>
                <w:rFonts w:hint="default"/>
                <w:sz w:val="22"/>
                <w:szCs w:val="22"/>
                <w:lang w:val="es-MX"/>
              </w:rPr>
            </w:pPr>
            <w:r>
              <w:rPr>
                <w:rFonts w:hint="default"/>
                <w:sz w:val="22"/>
                <w:szCs w:val="22"/>
                <w:lang w:val="es-MX"/>
              </w:rPr>
              <w:t>8</w:t>
            </w:r>
          </w:p>
        </w:tc>
        <w:tc>
          <w:tcPr>
            <w:tcW w:w="3432" w:type="dxa"/>
            <w:vAlign w:val="center"/>
          </w:tcPr>
          <w:p>
            <w:pPr>
              <w:rPr>
                <w:rFonts w:hint="default"/>
                <w:sz w:val="22"/>
                <w:szCs w:val="22"/>
                <w:lang w:val="es-MX"/>
              </w:rPr>
            </w:pPr>
            <w:r>
              <w:rPr>
                <w:rFonts w:hint="default"/>
                <w:sz w:val="22"/>
                <w:szCs w:val="22"/>
                <w:lang w:val="es-MX"/>
              </w:rPr>
              <w:t>Interfaces en adobe Ilustraitor</w:t>
            </w:r>
          </w:p>
        </w:tc>
        <w:tc>
          <w:tcPr>
            <w:tcW w:w="1954" w:type="dxa"/>
            <w:vAlign w:val="center"/>
          </w:tcPr>
          <w:p>
            <w:pPr>
              <w:rPr>
                <w:rFonts w:hint="default"/>
                <w:sz w:val="22"/>
                <w:szCs w:val="22"/>
                <w:lang w:val="es-MX"/>
              </w:rPr>
            </w:pPr>
            <w:r>
              <w:rPr>
                <w:rFonts w:hint="default"/>
                <w:sz w:val="22"/>
                <w:szCs w:val="22"/>
                <w:lang w:val="es-MX"/>
              </w:rPr>
              <w:t>Marco Antonio</w:t>
            </w:r>
          </w:p>
        </w:tc>
        <w:tc>
          <w:tcPr>
            <w:tcW w:w="1646" w:type="dxa"/>
            <w:vAlign w:val="center"/>
          </w:tcPr>
          <w:p>
            <w:pPr>
              <w:rPr>
                <w:rFonts w:hint="default"/>
                <w:sz w:val="22"/>
                <w:szCs w:val="22"/>
                <w:lang w:val="es-MX"/>
              </w:rPr>
            </w:pPr>
            <w:r>
              <w:rPr>
                <w:rFonts w:hint="default"/>
                <w:sz w:val="22"/>
                <w:szCs w:val="22"/>
                <w:lang w:val="es-MX"/>
              </w:rPr>
              <w:t>Pendiente</w:t>
            </w:r>
          </w:p>
        </w:tc>
        <w:tc>
          <w:tcPr>
            <w:tcW w:w="1800" w:type="dxa"/>
            <w:vAlign w:val="center"/>
          </w:tcPr>
          <w:p>
            <w:pPr>
              <w:rPr>
                <w:rFonts w:hint="default"/>
                <w:sz w:val="22"/>
                <w:szCs w:val="22"/>
                <w:lang w:val="es-MX"/>
              </w:rPr>
            </w:pPr>
            <w:r>
              <w:rPr>
                <w:rFonts w:hint="default"/>
                <w:sz w:val="22"/>
                <w:szCs w:val="22"/>
                <w:lang w:val="es-MX"/>
              </w:rPr>
              <w:t>11/Marzo/2020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760"/>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926" w:type="dxa"/>
            <w:gridSpan w:val="6"/>
            <w:shd w:val="clear" w:color="auto" w:fill="B4C6E7" w:themeFill="accent1" w:themeFillTint="66"/>
          </w:tcPr>
          <w:p>
            <w:pPr>
              <w:rPr>
                <w:b/>
                <w:bCs/>
                <w:color w:val="203864" w:themeColor="accent1" w:themeShade="80"/>
              </w:rPr>
            </w:pPr>
            <w:r>
              <w:rPr>
                <w:b/>
                <w:bCs/>
                <w:color w:val="203864"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760"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p>
          <w:p>
            <w:pPr>
              <w:jc w:val="right"/>
              <w:rPr>
                <w:rFonts w:hint="default"/>
                <w:color w:val="auto"/>
                <w:sz w:val="22"/>
                <w:szCs w:val="22"/>
                <w:lang w:val="es-MX"/>
              </w:rPr>
            </w:pPr>
            <w:r>
              <w:rPr>
                <w:rFonts w:hint="default"/>
                <w:color w:val="auto"/>
                <w:sz w:val="22"/>
                <w:szCs w:val="22"/>
                <w:lang w:val="es-MX"/>
              </w:rPr>
              <w:t>9</w:t>
            </w:r>
          </w:p>
        </w:tc>
        <w:tc>
          <w:tcPr>
            <w:tcW w:w="3432" w:type="dxa"/>
            <w:vAlign w:val="center"/>
          </w:tcPr>
          <w:p>
            <w:pPr>
              <w:rPr>
                <w:rFonts w:hint="default"/>
                <w:color w:val="auto"/>
                <w:sz w:val="22"/>
                <w:szCs w:val="22"/>
                <w:lang w:val="es-MX"/>
              </w:rPr>
            </w:pPr>
            <w:r>
              <w:rPr>
                <w:rFonts w:hint="default"/>
                <w:color w:val="auto"/>
                <w:sz w:val="22"/>
                <w:szCs w:val="22"/>
                <w:lang w:val="es-MX"/>
              </w:rPr>
              <w:t>Presentar Interfaces en Android</w:t>
            </w:r>
          </w:p>
        </w:tc>
        <w:tc>
          <w:tcPr>
            <w:tcW w:w="1954" w:type="dxa"/>
            <w:vAlign w:val="center"/>
          </w:tcPr>
          <w:p>
            <w:pPr>
              <w:rPr>
                <w:rFonts w:hint="default"/>
                <w:color w:val="auto"/>
                <w:sz w:val="22"/>
                <w:szCs w:val="22"/>
                <w:lang w:val="es-MX"/>
              </w:rPr>
            </w:pPr>
            <w:r>
              <w:rPr>
                <w:rFonts w:hint="default"/>
                <w:color w:val="auto"/>
                <w:sz w:val="22"/>
                <w:szCs w:val="22"/>
                <w:lang w:val="es-MX"/>
              </w:rPr>
              <w:t>Todos</w:t>
            </w:r>
          </w:p>
        </w:tc>
        <w:tc>
          <w:tcPr>
            <w:tcW w:w="1760" w:type="dxa"/>
            <w:vAlign w:val="center"/>
          </w:tcPr>
          <w:p>
            <w:pPr>
              <w:rPr>
                <w:rFonts w:hint="default"/>
                <w:color w:val="auto"/>
                <w:sz w:val="22"/>
                <w:szCs w:val="22"/>
                <w:lang w:val="es-MX"/>
              </w:rPr>
            </w:pPr>
            <w:r>
              <w:rPr>
                <w:rFonts w:hint="default"/>
                <w:color w:val="auto"/>
                <w:sz w:val="22"/>
                <w:szCs w:val="22"/>
                <w:lang w:val="es-MX"/>
              </w:rPr>
              <w:t>06/Marzo/2020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11/Marzo/2020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760"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760"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4C6E7" w:themeFill="accent1" w:themeFillTint="66"/>
          </w:tcPr>
          <w:p>
            <w:pPr>
              <w:rPr>
                <w:b/>
                <w:bCs/>
                <w:color w:val="203864" w:themeColor="accent1" w:themeShade="80"/>
              </w:rPr>
            </w:pPr>
            <w:r>
              <w:rPr>
                <w:b/>
                <w:bCs/>
                <w:color w:val="203864"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p/>
    <w:p/>
    <w:p/>
    <w:p/>
    <w:p/>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4C6E7" w:themeFill="accent1" w:themeFillTint="66"/>
          </w:tcPr>
          <w:p>
            <w:pPr>
              <w:rPr>
                <w:b/>
                <w:bCs/>
                <w:color w:val="203864" w:themeColor="accent1" w:themeShade="80"/>
              </w:rPr>
            </w:pPr>
            <w:r>
              <w:rPr>
                <w:b/>
                <w:bCs/>
                <w:color w:val="203864" w:themeColor="accent1" w:themeShade="80"/>
              </w:rPr>
              <w:t>Desarrollo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Interfaz en Adobe Ilustraidor</w:t>
            </w:r>
          </w:p>
        </w:tc>
        <w:tc>
          <w:tcPr>
            <w:tcW w:w="8915" w:type="dxa"/>
            <w:vAlign w:val="center"/>
          </w:tcPr>
          <w:p>
            <w:pPr>
              <w:jc w:val="both"/>
              <w:rPr>
                <w:rFonts w:hint="default"/>
                <w:color w:val="auto"/>
                <w:sz w:val="22"/>
                <w:szCs w:val="22"/>
                <w:lang w:val="es-MX"/>
              </w:rPr>
            </w:pPr>
            <w:r>
              <w:rPr>
                <w:rFonts w:hint="default"/>
                <w:sz w:val="22"/>
                <w:szCs w:val="22"/>
                <w:lang w:val="es-MX"/>
              </w:rPr>
              <w:t>El Líder de equipo Marco Antonio Prado Garcia comento que llevaria unas imagenes de adelanto per se retraso la entrega entonces acordamos llevarlo la siquiente junta asi como interfaces en Android. Planteo que la compañera Brenda Tambien comenzara a desarrollar interfaces en ese sitio para mejorar y desarrollor los avances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Acuerdos</w:t>
            </w:r>
          </w:p>
          <w:p>
            <w:pPr>
              <w:wordWrap/>
              <w:jc w:val="right"/>
              <w:rPr>
                <w:rFonts w:hint="default"/>
                <w:sz w:val="22"/>
                <w:szCs w:val="22"/>
                <w:lang w:val="es-MX"/>
              </w:rPr>
            </w:pPr>
          </w:p>
        </w:tc>
        <w:tc>
          <w:tcPr>
            <w:tcW w:w="8915" w:type="dxa"/>
            <w:vAlign w:val="center"/>
          </w:tcPr>
          <w:p>
            <w:pPr>
              <w:rPr>
                <w:rFonts w:hint="default"/>
                <w:sz w:val="22"/>
                <w:szCs w:val="22"/>
                <w:lang w:val="es-MX"/>
              </w:rPr>
            </w:pPr>
            <w:r>
              <w:rPr>
                <w:rFonts w:hint="default"/>
                <w:sz w:val="22"/>
                <w:szCs w:val="22"/>
                <w:lang w:val="es-MX"/>
              </w:rPr>
              <w:t>La compañera Brenda Lourdes Acordo presentar Avances de Android de las interfaces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bookmarkStart w:id="0" w:name="_GoBack"/>
      <w:bookmarkEnd w:id="0"/>
    </w:p>
    <w:sectPr>
      <w:headerReference r:id="rId3" w:type="default"/>
      <w:pgSz w:w="12240" w:h="15840"/>
      <w:pgMar w:top="1134" w:right="567" w:bottom="851"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6"/>
      <w:gridCol w:w="9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9" w:hRule="atLeast"/>
      </w:trPr>
      <w:tc>
        <w:tcPr>
          <w:tcW w:w="1696" w:type="dxa"/>
          <w:vAlign w:val="center"/>
        </w:tcPr>
        <w:p>
          <w:pPr>
            <w:pStyle w:val="4"/>
            <w:jc w:val="center"/>
          </w:pPr>
          <w:r>
            <w:rPr>
              <w:color w:val="A6A6A6" w:themeColor="background1" w:themeShade="A6"/>
            </w:rPr>
            <w:drawing>
              <wp:inline distT="0" distB="0" distL="0" distR="0">
                <wp:extent cx="644525" cy="542925"/>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50700" cy="547815"/>
                        </a:xfrm>
                        <a:prstGeom prst="rect">
                          <a:avLst/>
                        </a:prstGeom>
                        <a:noFill/>
                        <a:ln>
                          <a:noFill/>
                        </a:ln>
                      </pic:spPr>
                    </pic:pic>
                  </a:graphicData>
                </a:graphic>
              </wp:inline>
            </w:drawing>
          </w:r>
        </w:p>
      </w:tc>
      <w:tc>
        <w:tcPr>
          <w:tcW w:w="9116" w:type="dxa"/>
          <w:vAlign w:val="center"/>
        </w:tcPr>
        <w:p>
          <w:pPr>
            <w:pStyle w:val="4"/>
            <w:rPr>
              <w:rFonts w:hint="default" w:ascii="Times New Roman" w:hAnsi="Times New Roman" w:cs="Times New Roman"/>
              <w:sz w:val="28"/>
              <w:szCs w:val="28"/>
              <w:lang w:val="es-MX"/>
            </w:rPr>
          </w:pPr>
          <w:r>
            <w:rPr>
              <w:rFonts w:hint="default" w:ascii="Times New Roman" w:hAnsi="Times New Roman" w:cs="Times New Roman"/>
              <w:color w:val="auto"/>
              <w:sz w:val="28"/>
              <w:szCs w:val="28"/>
              <w:lang w:val="es-MX"/>
            </w:rPr>
            <w:t>Innovative Creative Solutions</w:t>
          </w:r>
        </w:p>
      </w:tc>
    </w:tr>
  </w:tbl>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C714B"/>
    <w:multiLevelType w:val="multilevel"/>
    <w:tmpl w:val="779C71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A2"/>
    <w:rsid w:val="00001F0B"/>
    <w:rsid w:val="00013E9D"/>
    <w:rsid w:val="000200E4"/>
    <w:rsid w:val="0003674F"/>
    <w:rsid w:val="000C50C7"/>
    <w:rsid w:val="000D022C"/>
    <w:rsid w:val="000D59B8"/>
    <w:rsid w:val="000E0D61"/>
    <w:rsid w:val="000F075B"/>
    <w:rsid w:val="0016755D"/>
    <w:rsid w:val="001B386A"/>
    <w:rsid w:val="001D7F87"/>
    <w:rsid w:val="001E5472"/>
    <w:rsid w:val="001F0394"/>
    <w:rsid w:val="00225CD8"/>
    <w:rsid w:val="002C0E6C"/>
    <w:rsid w:val="004002B4"/>
    <w:rsid w:val="00407F43"/>
    <w:rsid w:val="00435E2F"/>
    <w:rsid w:val="004C350D"/>
    <w:rsid w:val="004C7AAF"/>
    <w:rsid w:val="00524D67"/>
    <w:rsid w:val="00580720"/>
    <w:rsid w:val="005D5D62"/>
    <w:rsid w:val="005E7FE6"/>
    <w:rsid w:val="005F15DE"/>
    <w:rsid w:val="005F50D0"/>
    <w:rsid w:val="006039C2"/>
    <w:rsid w:val="006A2AB5"/>
    <w:rsid w:val="006E14A8"/>
    <w:rsid w:val="007034EF"/>
    <w:rsid w:val="00703A4A"/>
    <w:rsid w:val="00732BFE"/>
    <w:rsid w:val="007F24CD"/>
    <w:rsid w:val="00811E19"/>
    <w:rsid w:val="00833FDC"/>
    <w:rsid w:val="00861C6B"/>
    <w:rsid w:val="00864772"/>
    <w:rsid w:val="00896AFA"/>
    <w:rsid w:val="008974C7"/>
    <w:rsid w:val="008A0263"/>
    <w:rsid w:val="0090612A"/>
    <w:rsid w:val="00917697"/>
    <w:rsid w:val="00931E62"/>
    <w:rsid w:val="00A130AF"/>
    <w:rsid w:val="00A64A13"/>
    <w:rsid w:val="00AB02A2"/>
    <w:rsid w:val="00AB2156"/>
    <w:rsid w:val="00AB7252"/>
    <w:rsid w:val="00AD6544"/>
    <w:rsid w:val="00B2302E"/>
    <w:rsid w:val="00C73E80"/>
    <w:rsid w:val="00C742D3"/>
    <w:rsid w:val="00C86133"/>
    <w:rsid w:val="00C925AE"/>
    <w:rsid w:val="00D140DF"/>
    <w:rsid w:val="00D43B4B"/>
    <w:rsid w:val="00D47754"/>
    <w:rsid w:val="00D61D54"/>
    <w:rsid w:val="00D8077C"/>
    <w:rsid w:val="00D875D8"/>
    <w:rsid w:val="00E11727"/>
    <w:rsid w:val="00E61229"/>
    <w:rsid w:val="00E70013"/>
    <w:rsid w:val="00ED1F67"/>
    <w:rsid w:val="00F13C42"/>
    <w:rsid w:val="00F232AE"/>
    <w:rsid w:val="00F36938"/>
    <w:rsid w:val="00FF7924"/>
    <w:rsid w:val="059B4353"/>
    <w:rsid w:val="0C363D92"/>
    <w:rsid w:val="35202BD6"/>
    <w:rsid w:val="46C51232"/>
    <w:rsid w:val="4B39760E"/>
    <w:rsid w:val="4E3000F9"/>
    <w:rsid w:val="51747C0D"/>
    <w:rsid w:val="74613A7E"/>
    <w:rsid w:val="79AE207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s-MX"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pPr>
      <w:ind w:left="320"/>
    </w:pPr>
  </w:style>
  <w:style w:type="paragraph" w:styleId="3">
    <w:name w:val="footer"/>
    <w:basedOn w:val="1"/>
    <w:link w:val="9"/>
    <w:unhideWhenUsed/>
    <w:qFormat/>
    <w:uiPriority w:val="99"/>
    <w:pPr>
      <w:tabs>
        <w:tab w:val="center" w:pos="4419"/>
        <w:tab w:val="right" w:pos="8838"/>
      </w:tabs>
    </w:pPr>
  </w:style>
  <w:style w:type="paragraph" w:styleId="4">
    <w:name w:val="header"/>
    <w:basedOn w:val="1"/>
    <w:link w:val="8"/>
    <w:unhideWhenUsed/>
    <w:qFormat/>
    <w:uiPriority w:val="99"/>
    <w:pPr>
      <w:tabs>
        <w:tab w:val="center" w:pos="4419"/>
        <w:tab w:val="right" w:pos="8838"/>
      </w:tabs>
    </w:p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Encabezado Car"/>
    <w:basedOn w:val="5"/>
    <w:link w:val="4"/>
    <w:qFormat/>
    <w:uiPriority w:val="99"/>
  </w:style>
  <w:style w:type="character" w:customStyle="1" w:styleId="9">
    <w:name w:val="Pie de página Car"/>
    <w:basedOn w:val="5"/>
    <w:link w:val="3"/>
    <w:qFormat/>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271</Words>
  <Characters>1373</Characters>
  <Lines>11</Lines>
  <Paragraphs>3</Paragraphs>
  <TotalTime>0</TotalTime>
  <ScaleCrop>false</ScaleCrop>
  <LinksUpToDate>false</LinksUpToDate>
  <CharactersWithSpaces>1563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2019-07-05T13:46:00Z</dcterms:created>
  <dc:creator>Enrique Linares</dc:creator>
  <cp:lastModifiedBy>wick</cp:lastModifiedBy>
  <cp:lastPrinted>2019-07-06T16:39:00Z</cp:lastPrinted>
  <dcterms:modified xsi:type="dcterms:W3CDTF">2020-03-06T14:52:07Z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