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3852540"/>
        <w:docPartObj>
          <w:docPartGallery w:val="Cover Pages"/>
          <w:docPartUnique/>
        </w:docPartObj>
      </w:sdtPr>
      <w:sdtEndPr/>
      <w:sdtContent>
        <w:p w:rsidR="005D4653" w:rsidRDefault="00371B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71BF7" w:rsidRDefault="00371BF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1BF7" w:rsidRDefault="00371BF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INTRODUCTION TO COMPUTER AND DATA PROCESSING-ICS 2240</w:t>
                                  </w:r>
                                </w:p>
                                <w:p w:rsidR="00371BF7" w:rsidRDefault="009D7A4D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71BF7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MWANGI BRENDA WANGUI-HSB214-0463/2022</w:t>
                                      </w:r>
                                    </w:sdtContent>
                                  </w:sdt>
                                  <w:r w:rsidR="00371BF7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br/>
                                    <w:t>GLORIA KADZO-HSB214-0483/2022</w:t>
                                  </w:r>
                                </w:p>
                                <w:p w:rsidR="00371BF7" w:rsidRDefault="00371BF7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ABDI HARO-HSB214-0092/2022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71BF7" w:rsidRDefault="00371BF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371BF7" w:rsidRDefault="00371B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INTRODUCTION TO COMPUTER AND DATA PROCESSING-ICS 2240</w:t>
                            </w:r>
                          </w:p>
                          <w:p w:rsidR="00371BF7" w:rsidRDefault="00A807B4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1BF7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MWANGI BRENDA WANGUI-HSB214-0463/2022</w:t>
                                </w:r>
                              </w:sdtContent>
                            </w:sdt>
                            <w:r w:rsidR="00371BF7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br/>
                              <w:t>GLORIA KADZO-HSB214-0483/2022</w:t>
                            </w:r>
                          </w:p>
                          <w:p w:rsidR="00371BF7" w:rsidRDefault="00371BF7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ABDI HARO-HSB214-0092/2022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5D4653" w:rsidRDefault="005D4653">
      <w:r>
        <w:br w:type="page"/>
      </w:r>
    </w:p>
    <w:p w:rsidR="005D4653" w:rsidRDefault="005D4653">
      <w:r>
        <w:rPr>
          <w:noProof/>
        </w:rPr>
        <w:lastRenderedPageBreak/>
        <w:drawing>
          <wp:inline distT="0" distB="0" distL="0" distR="0" wp14:anchorId="24AB5E04" wp14:editId="5D429612">
            <wp:extent cx="3581400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-nairobi-skyline-191831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BD" w:rsidRDefault="00A029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F3C5958" wp14:editId="493C7510">
            <wp:simplePos x="0" y="0"/>
            <wp:positionH relativeFrom="column">
              <wp:posOffset>228600</wp:posOffset>
            </wp:positionH>
            <wp:positionV relativeFrom="paragraph">
              <wp:posOffset>48260</wp:posOffset>
            </wp:positionV>
            <wp:extent cx="4592955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_view_from_Uhuru_Park,_Nairobi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0BD" w:rsidRPr="005760BD">
        <w:rPr>
          <w:sz w:val="40"/>
          <w:szCs w:val="40"/>
        </w:rPr>
        <w:t xml:space="preserve">Nairobi is the capital city of Kenya. In addition to its urban core the city has Nairobi National </w:t>
      </w:r>
      <w:proofErr w:type="spellStart"/>
      <w:r w:rsidR="005760BD" w:rsidRPr="005760BD">
        <w:rPr>
          <w:sz w:val="40"/>
          <w:szCs w:val="40"/>
        </w:rPr>
        <w:t>park</w:t>
      </w:r>
      <w:proofErr w:type="gramStart"/>
      <w:r w:rsidR="005760BD" w:rsidRPr="005760BD">
        <w:rPr>
          <w:sz w:val="40"/>
          <w:szCs w:val="40"/>
        </w:rPr>
        <w:t>,a</w:t>
      </w:r>
      <w:proofErr w:type="spellEnd"/>
      <w:proofErr w:type="gramEnd"/>
      <w:r w:rsidR="005760BD" w:rsidRPr="005760BD">
        <w:rPr>
          <w:sz w:val="40"/>
          <w:szCs w:val="40"/>
        </w:rPr>
        <w:t xml:space="preserve"> large game reserve known for breeding endangered black rhinos and home of </w:t>
      </w:r>
      <w:proofErr w:type="spellStart"/>
      <w:r w:rsidR="005760BD" w:rsidRPr="005760BD">
        <w:rPr>
          <w:sz w:val="40"/>
          <w:szCs w:val="40"/>
        </w:rPr>
        <w:t>giraffes,zebras</w:t>
      </w:r>
      <w:proofErr w:type="spellEnd"/>
      <w:r w:rsidR="005760BD" w:rsidRPr="005760BD">
        <w:rPr>
          <w:sz w:val="40"/>
          <w:szCs w:val="40"/>
        </w:rPr>
        <w:t xml:space="preserve"> and </w:t>
      </w:r>
      <w:proofErr w:type="spellStart"/>
      <w:r w:rsidR="005760BD" w:rsidRPr="005760BD">
        <w:rPr>
          <w:sz w:val="40"/>
          <w:szCs w:val="40"/>
        </w:rPr>
        <w:t>lions.next</w:t>
      </w:r>
      <w:proofErr w:type="spellEnd"/>
      <w:r w:rsidR="005760BD" w:rsidRPr="005760BD">
        <w:rPr>
          <w:sz w:val="40"/>
          <w:szCs w:val="40"/>
        </w:rPr>
        <w:t xml:space="preserve"> to it is a well-regarded elephant orphanage operated by the </w:t>
      </w:r>
      <w:proofErr w:type="spellStart"/>
      <w:r w:rsidR="005760BD" w:rsidRPr="005760BD">
        <w:rPr>
          <w:sz w:val="40"/>
          <w:szCs w:val="40"/>
        </w:rPr>
        <w:t>david</w:t>
      </w:r>
      <w:proofErr w:type="spellEnd"/>
      <w:r w:rsidR="005760BD" w:rsidRPr="005760BD">
        <w:rPr>
          <w:sz w:val="40"/>
          <w:szCs w:val="40"/>
        </w:rPr>
        <w:t xml:space="preserve"> </w:t>
      </w:r>
      <w:proofErr w:type="spellStart"/>
      <w:r w:rsidR="005760BD" w:rsidRPr="005760BD">
        <w:rPr>
          <w:sz w:val="40"/>
          <w:szCs w:val="40"/>
        </w:rPr>
        <w:t>sheldrick</w:t>
      </w:r>
      <w:proofErr w:type="spellEnd"/>
      <w:r w:rsidR="005760BD" w:rsidRPr="005760BD">
        <w:rPr>
          <w:sz w:val="40"/>
          <w:szCs w:val="40"/>
        </w:rPr>
        <w:t xml:space="preserve"> wildlife trust.</w:t>
      </w:r>
    </w:p>
    <w:p w:rsidR="005D4653" w:rsidRPr="00A02920" w:rsidRDefault="005760BD">
      <w:pPr>
        <w:rPr>
          <w:sz w:val="40"/>
          <w:szCs w:val="40"/>
        </w:rPr>
      </w:pPr>
      <w:r>
        <w:rPr>
          <w:sz w:val="40"/>
          <w:szCs w:val="40"/>
        </w:rPr>
        <w:t xml:space="preserve">The city prevalently alluded to as green city in the </w:t>
      </w:r>
      <w:proofErr w:type="spellStart"/>
      <w:r>
        <w:rPr>
          <w:sz w:val="40"/>
          <w:szCs w:val="40"/>
        </w:rPr>
        <w:t>sun</w:t>
      </w:r>
      <w:proofErr w:type="gramStart"/>
      <w:r>
        <w:rPr>
          <w:sz w:val="40"/>
          <w:szCs w:val="40"/>
        </w:rPr>
        <w:t>,is</w:t>
      </w:r>
      <w:proofErr w:type="spellEnd"/>
      <w:proofErr w:type="gramEnd"/>
      <w:r>
        <w:rPr>
          <w:sz w:val="40"/>
          <w:szCs w:val="40"/>
        </w:rPr>
        <w:t xml:space="preserve"> without doubt the most beautiful </w:t>
      </w:r>
      <w:proofErr w:type="spellStart"/>
      <w:r>
        <w:rPr>
          <w:sz w:val="40"/>
          <w:szCs w:val="40"/>
        </w:rPr>
        <w:t>ciy</w:t>
      </w:r>
      <w:proofErr w:type="spellEnd"/>
      <w:r>
        <w:rPr>
          <w:sz w:val="40"/>
          <w:szCs w:val="40"/>
        </w:rPr>
        <w:t xml:space="preserve"> in east </w:t>
      </w:r>
      <w:proofErr w:type="spellStart"/>
      <w:r>
        <w:rPr>
          <w:sz w:val="40"/>
          <w:szCs w:val="40"/>
        </w:rPr>
        <w:t>Africa.its</w:t>
      </w:r>
      <w:proofErr w:type="spellEnd"/>
      <w:r>
        <w:rPr>
          <w:sz w:val="40"/>
          <w:szCs w:val="40"/>
        </w:rPr>
        <w:t xml:space="preserve"> bustling focal business </w:t>
      </w:r>
      <w:proofErr w:type="spellStart"/>
      <w:r>
        <w:rPr>
          <w:sz w:val="40"/>
          <w:szCs w:val="40"/>
        </w:rPr>
        <w:t>local,incre</w:t>
      </w:r>
      <w:r w:rsidR="00A02920">
        <w:rPr>
          <w:sz w:val="40"/>
          <w:szCs w:val="40"/>
        </w:rPr>
        <w:t>dible</w:t>
      </w:r>
      <w:proofErr w:type="spellEnd"/>
      <w:r w:rsidR="00A02920">
        <w:rPr>
          <w:sz w:val="40"/>
          <w:szCs w:val="40"/>
        </w:rPr>
        <w:t xml:space="preserve"> wildlife and friendly peop</w:t>
      </w:r>
      <w:r>
        <w:rPr>
          <w:sz w:val="40"/>
          <w:szCs w:val="40"/>
        </w:rPr>
        <w:t>le genuinely make it an exceptional spot.</w:t>
      </w:r>
      <w:r w:rsidR="005D4653" w:rsidRPr="005760BD">
        <w:rPr>
          <w:sz w:val="40"/>
          <w:szCs w:val="40"/>
        </w:rPr>
        <w:br w:type="page"/>
      </w:r>
    </w:p>
    <w:p w:rsidR="000B2DBA" w:rsidRPr="000B2DBA" w:rsidRDefault="000B2DBA" w:rsidP="000B2DBA">
      <w:pPr>
        <w:pStyle w:val="topic-paragraph"/>
        <w:shd w:val="clear" w:color="auto" w:fill="FFFFFF"/>
        <w:spacing w:before="0" w:beforeAutospacing="0"/>
        <w:rPr>
          <w:rFonts w:ascii="Georgia" w:hAnsi="Georgia"/>
          <w:color w:val="1A1A1A"/>
          <w:sz w:val="40"/>
          <w:szCs w:val="40"/>
        </w:rPr>
      </w:pPr>
      <w:r>
        <w:rPr>
          <w:rFonts w:ascii="Georgia" w:eastAsiaTheme="minorEastAsia" w:hAnsi="Georgia"/>
          <w:noProof/>
          <w:color w:val="0000FF"/>
          <w:sz w:val="40"/>
          <w:szCs w:val="4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64D8B82B" wp14:editId="691E36DD">
            <wp:simplePos x="0" y="0"/>
            <wp:positionH relativeFrom="column">
              <wp:posOffset>485775</wp:posOffset>
            </wp:positionH>
            <wp:positionV relativeFrom="paragraph">
              <wp:posOffset>12065</wp:posOffset>
            </wp:positionV>
            <wp:extent cx="4572000" cy="2964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s_of_nairobi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DBA">
        <w:rPr>
          <w:rFonts w:ascii="Georgia" w:hAnsi="Georgia"/>
          <w:color w:val="1A1A1A"/>
          <w:sz w:val="40"/>
          <w:szCs w:val="40"/>
        </w:rPr>
        <w:t xml:space="preserve">Nairobi is the principal industrial </w:t>
      </w:r>
      <w:proofErr w:type="spellStart"/>
      <w:r w:rsidRPr="000B2DBA">
        <w:rPr>
          <w:rFonts w:ascii="Georgia" w:hAnsi="Georgia"/>
          <w:color w:val="1A1A1A"/>
          <w:sz w:val="40"/>
          <w:szCs w:val="40"/>
        </w:rPr>
        <w:t>centre</w:t>
      </w:r>
      <w:proofErr w:type="spellEnd"/>
      <w:r w:rsidRPr="000B2DBA">
        <w:rPr>
          <w:rFonts w:ascii="Georgia" w:hAnsi="Georgia"/>
          <w:color w:val="1A1A1A"/>
          <w:sz w:val="40"/>
          <w:szCs w:val="40"/>
        </w:rPr>
        <w:t xml:space="preserve"> of the country. The railways are the largest single industrial employer. Light-manufacturing industries produce beverages, cigarettes, and processed food. Tourism is also important. The city is located near </w:t>
      </w:r>
      <w:hyperlink r:id="rId11" w:history="1">
        <w:r w:rsidRPr="000B2DBA">
          <w:rPr>
            <w:rStyle w:val="Hyperlink"/>
            <w:rFonts w:ascii="Georgia" w:eastAsiaTheme="minorEastAsia" w:hAnsi="Georgia"/>
            <w:sz w:val="40"/>
            <w:szCs w:val="40"/>
          </w:rPr>
          <w:t>eastern Africa’s</w:t>
        </w:r>
      </w:hyperlink>
      <w:r w:rsidRPr="000B2DBA">
        <w:rPr>
          <w:rFonts w:ascii="Georgia" w:hAnsi="Georgia"/>
          <w:color w:val="1A1A1A"/>
          <w:sz w:val="40"/>
          <w:szCs w:val="40"/>
        </w:rPr>
        <w:t> agricultural heartland, and a number of primary products are routed through Nairobi before being exported via Mombasa. Nairobi also plays an important role in the </w:t>
      </w:r>
      <w:hyperlink r:id="rId12" w:history="1">
        <w:r w:rsidRPr="000B2DBA">
          <w:rPr>
            <w:rStyle w:val="Hyperlink"/>
            <w:rFonts w:ascii="Georgia" w:eastAsiaTheme="minorEastAsia" w:hAnsi="Georgia"/>
            <w:sz w:val="40"/>
            <w:szCs w:val="40"/>
          </w:rPr>
          <w:t>community</w:t>
        </w:r>
      </w:hyperlink>
      <w:r w:rsidRPr="000B2DBA">
        <w:rPr>
          <w:rFonts w:ascii="Georgia" w:hAnsi="Georgia"/>
          <w:color w:val="1A1A1A"/>
          <w:sz w:val="40"/>
          <w:szCs w:val="40"/>
        </w:rPr>
        <w:t xml:space="preserve"> of eastern African states; it is the headquarters of important regional railways, </w:t>
      </w:r>
      <w:proofErr w:type="spellStart"/>
      <w:r w:rsidRPr="000B2DBA">
        <w:rPr>
          <w:rFonts w:ascii="Georgia" w:hAnsi="Georgia"/>
          <w:color w:val="1A1A1A"/>
          <w:sz w:val="40"/>
          <w:szCs w:val="40"/>
        </w:rPr>
        <w:t>harbours</w:t>
      </w:r>
      <w:proofErr w:type="spellEnd"/>
      <w:r w:rsidRPr="000B2DBA">
        <w:rPr>
          <w:rFonts w:ascii="Georgia" w:hAnsi="Georgia"/>
          <w:color w:val="1A1A1A"/>
          <w:sz w:val="40"/>
          <w:szCs w:val="40"/>
        </w:rPr>
        <w:t>, and airways corporations.</w:t>
      </w:r>
    </w:p>
    <w:p w:rsidR="0036712D" w:rsidRPr="0036712D" w:rsidRDefault="000B2DBA" w:rsidP="0036712D">
      <w:pPr>
        <w:pStyle w:val="topic-paragraph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1A1A1A"/>
          <w:sz w:val="40"/>
          <w:szCs w:val="40"/>
        </w:rPr>
      </w:pPr>
      <w:r w:rsidRPr="0036712D">
        <w:rPr>
          <w:rFonts w:ascii="Georgia" w:hAnsi="Georgia"/>
          <w:color w:val="1A1A1A"/>
          <w:sz w:val="40"/>
          <w:szCs w:val="40"/>
        </w:rPr>
        <w:t xml:space="preserve">The city is well served by roads and railways. </w:t>
      </w:r>
      <w:r w:rsidR="0036712D" w:rsidRPr="0036712D">
        <w:rPr>
          <w:rFonts w:ascii="Georgia" w:hAnsi="Georgia"/>
          <w:color w:val="1A1A1A"/>
          <w:sz w:val="40"/>
          <w:szCs w:val="40"/>
        </w:rPr>
        <w:t>The main routes are southeast and south to Mombasa and </w:t>
      </w:r>
      <w:hyperlink r:id="rId13" w:history="1">
        <w:r w:rsidR="0036712D" w:rsidRPr="0036712D">
          <w:rPr>
            <w:rStyle w:val="Hyperlink"/>
            <w:rFonts w:ascii="Georgia" w:eastAsiaTheme="minorEastAsia" w:hAnsi="Georgia"/>
            <w:sz w:val="40"/>
            <w:szCs w:val="40"/>
          </w:rPr>
          <w:t>Tanzania</w:t>
        </w:r>
      </w:hyperlink>
      <w:r w:rsidR="0036712D" w:rsidRPr="0036712D">
        <w:rPr>
          <w:rFonts w:ascii="Georgia" w:hAnsi="Georgia"/>
          <w:color w:val="1A1A1A"/>
          <w:sz w:val="40"/>
          <w:szCs w:val="40"/>
        </w:rPr>
        <w:t> and northwest via the highlands to </w:t>
      </w:r>
      <w:hyperlink r:id="rId14" w:history="1">
        <w:r w:rsidR="0036712D" w:rsidRPr="0036712D">
          <w:rPr>
            <w:rStyle w:val="Hyperlink"/>
            <w:rFonts w:ascii="Georgia" w:eastAsiaTheme="minorEastAsia" w:hAnsi="Georgia"/>
            <w:sz w:val="40"/>
            <w:szCs w:val="40"/>
          </w:rPr>
          <w:t>Lake Victoria</w:t>
        </w:r>
      </w:hyperlink>
      <w:r w:rsidR="0036712D" w:rsidRPr="0036712D">
        <w:rPr>
          <w:rFonts w:ascii="Georgia" w:hAnsi="Georgia"/>
          <w:color w:val="1A1A1A"/>
          <w:sz w:val="40"/>
          <w:szCs w:val="40"/>
        </w:rPr>
        <w:t> and </w:t>
      </w:r>
      <w:hyperlink r:id="rId15" w:history="1">
        <w:r w:rsidR="0036712D" w:rsidRPr="0036712D">
          <w:rPr>
            <w:rStyle w:val="Hyperlink"/>
            <w:rFonts w:ascii="Georgia" w:eastAsiaTheme="minorEastAsia" w:hAnsi="Georgia"/>
            <w:sz w:val="40"/>
            <w:szCs w:val="40"/>
          </w:rPr>
          <w:t>Uganda</w:t>
        </w:r>
      </w:hyperlink>
      <w:r w:rsidR="0036712D" w:rsidRPr="0036712D">
        <w:rPr>
          <w:rFonts w:ascii="Georgia" w:hAnsi="Georgia"/>
          <w:color w:val="1A1A1A"/>
          <w:sz w:val="40"/>
          <w:szCs w:val="40"/>
        </w:rPr>
        <w:t>.</w:t>
      </w:r>
    </w:p>
    <w:p w:rsidR="0036712D" w:rsidRDefault="009D7A4D" w:rsidP="0036712D">
      <w:pPr>
        <w:pStyle w:val="topic-paragraph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1A1A1A"/>
          <w:sz w:val="40"/>
          <w:szCs w:val="40"/>
        </w:rPr>
      </w:pPr>
      <w:hyperlink r:id="rId16" w:history="1">
        <w:proofErr w:type="spellStart"/>
        <w:r w:rsidR="0036712D" w:rsidRPr="000B2DBA">
          <w:rPr>
            <w:rStyle w:val="Hyperlink"/>
            <w:rFonts w:ascii="Georgia" w:eastAsiaTheme="minorEastAsia" w:hAnsi="Georgia"/>
            <w:sz w:val="40"/>
            <w:szCs w:val="40"/>
          </w:rPr>
          <w:t>Jomo</w:t>
        </w:r>
        <w:proofErr w:type="spellEnd"/>
        <w:r w:rsidR="0036712D" w:rsidRPr="000B2DBA">
          <w:rPr>
            <w:rStyle w:val="Hyperlink"/>
            <w:rFonts w:ascii="Georgia" w:eastAsiaTheme="minorEastAsia" w:hAnsi="Georgia"/>
            <w:sz w:val="40"/>
            <w:szCs w:val="40"/>
          </w:rPr>
          <w:t xml:space="preserve"> Kenyatta</w:t>
        </w:r>
      </w:hyperlink>
      <w:r w:rsidR="0036712D" w:rsidRPr="000B2DBA">
        <w:rPr>
          <w:rFonts w:ascii="Georgia" w:hAnsi="Georgia"/>
          <w:color w:val="1A1A1A"/>
          <w:sz w:val="40"/>
          <w:szCs w:val="40"/>
        </w:rPr>
        <w:t> International Airport, 9 miles (15 km) to the southwest, is one of the chief international airports in Africa</w:t>
      </w:r>
    </w:p>
    <w:p w:rsidR="002F14EB" w:rsidRPr="002F14EB" w:rsidRDefault="002F14EB" w:rsidP="003C0CC5">
      <w:pPr>
        <w:pStyle w:val="NormalWeb"/>
        <w:shd w:val="clear" w:color="auto" w:fill="FFFFFF"/>
        <w:spacing w:before="120" w:beforeAutospacing="0" w:after="120" w:afterAutospacing="0"/>
        <w:ind w:left="360"/>
        <w:jc w:val="center"/>
        <w:rPr>
          <w:rFonts w:ascii="Arial" w:hAnsi="Arial" w:cs="Arial"/>
          <w:color w:val="202122"/>
          <w:sz w:val="40"/>
          <w:szCs w:val="40"/>
        </w:rPr>
      </w:pPr>
      <w:r w:rsidRPr="002F14EB">
        <w:rPr>
          <w:rFonts w:ascii="Arial" w:hAnsi="Arial" w:cs="Arial"/>
          <w:color w:val="202122"/>
          <w:sz w:val="40"/>
          <w:szCs w:val="40"/>
        </w:rPr>
        <w:t>Nairobi was founded in 1899 by colonial authorities in </w:t>
      </w:r>
      <w:hyperlink r:id="rId17" w:tooltip="British East Afric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British East Africa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, as a rail depot on the </w:t>
      </w:r>
      <w:hyperlink r:id="rId18" w:anchor="Railroad" w:tooltip="Ugand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Uganda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- </w:t>
      </w:r>
      <w:hyperlink r:id="rId19" w:tooltip="Rail transport in Keny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Kenya Railway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.</w:t>
      </w:r>
      <w:hyperlink r:id="rId20" w:anchor="cite_note-Greenway-11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[10]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The town quickly grew to replace </w:t>
      </w:r>
      <w:hyperlink r:id="rId21" w:tooltip="Mombas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Mombasa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as the capital of Kenya in 1907.</w:t>
      </w:r>
      <w:hyperlink r:id="rId22" w:anchor="cite_note-12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[11]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After independence in 1963, Nairobi became the capital of the </w:t>
      </w:r>
      <w:hyperlink r:id="rId23" w:tooltip="Republic of Keny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 xml:space="preserve">Republic of </w:t>
        </w:r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lastRenderedPageBreak/>
          <w:t>Kenya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.</w:t>
      </w:r>
      <w:hyperlink r:id="rId24" w:anchor="cite_note-13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[12]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 xml:space="preserve"> During Kenya's colonial period, the city became a </w:t>
      </w:r>
      <w:proofErr w:type="spellStart"/>
      <w:r w:rsidRPr="002F14EB">
        <w:rPr>
          <w:rFonts w:ascii="Arial" w:hAnsi="Arial" w:cs="Arial"/>
          <w:color w:val="202122"/>
          <w:sz w:val="40"/>
          <w:szCs w:val="40"/>
        </w:rPr>
        <w:t>centre</w:t>
      </w:r>
      <w:proofErr w:type="spellEnd"/>
      <w:r w:rsidRPr="002F14EB">
        <w:rPr>
          <w:rFonts w:ascii="Arial" w:hAnsi="Arial" w:cs="Arial"/>
          <w:color w:val="202122"/>
          <w:sz w:val="40"/>
          <w:szCs w:val="40"/>
        </w:rPr>
        <w:t xml:space="preserve"> for the colony's </w:t>
      </w:r>
      <w:hyperlink r:id="rId25" w:tooltip="Coffee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coffee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, </w:t>
      </w:r>
      <w:hyperlink r:id="rId26" w:tooltip="Tea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tea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and </w:t>
      </w:r>
      <w:hyperlink r:id="rId27" w:tooltip="Sisal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sisal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industry.</w:t>
      </w:r>
      <w:hyperlink r:id="rId28" w:anchor="cite_note-14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[13</w:t>
        </w:r>
        <w:proofErr w:type="gramStart"/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]</w:t>
        </w:r>
        <w:proofErr w:type="gramEnd"/>
      </w:hyperlink>
      <w:hyperlink r:id="rId29" w:anchor="cite_note-15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  <w:vertAlign w:val="superscript"/>
          </w:rPr>
          <w:t>[14]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 xml:space="preserve"> The city lies in the south central part of Kenya, at an elevation of 1,795 </w:t>
      </w:r>
      <w:proofErr w:type="spellStart"/>
      <w:r w:rsidRPr="002F14EB">
        <w:rPr>
          <w:rFonts w:ascii="Arial" w:hAnsi="Arial" w:cs="Arial"/>
          <w:color w:val="202122"/>
          <w:sz w:val="40"/>
          <w:szCs w:val="40"/>
        </w:rPr>
        <w:t>metres</w:t>
      </w:r>
      <w:proofErr w:type="spellEnd"/>
      <w:r w:rsidRPr="002F14EB">
        <w:rPr>
          <w:rFonts w:ascii="Arial" w:hAnsi="Arial" w:cs="Arial"/>
          <w:color w:val="202122"/>
          <w:sz w:val="40"/>
          <w:szCs w:val="40"/>
        </w:rPr>
        <w:t xml:space="preserve"> (5,889 </w:t>
      </w:r>
      <w:proofErr w:type="spellStart"/>
      <w:r w:rsidRPr="002F14EB">
        <w:rPr>
          <w:rFonts w:ascii="Arial" w:hAnsi="Arial" w:cs="Arial"/>
          <w:color w:val="202122"/>
          <w:sz w:val="40"/>
          <w:szCs w:val="40"/>
        </w:rPr>
        <w:t>ft</w:t>
      </w:r>
      <w:proofErr w:type="spellEnd"/>
      <w:r w:rsidRPr="002F14EB">
        <w:rPr>
          <w:rFonts w:ascii="Arial" w:hAnsi="Arial" w:cs="Arial"/>
          <w:color w:val="202122"/>
          <w:sz w:val="40"/>
          <w:szCs w:val="40"/>
        </w:rPr>
        <w:t>).</w:t>
      </w:r>
    </w:p>
    <w:p w:rsidR="003C0CC5" w:rsidRDefault="002F14EB" w:rsidP="003C0CC5">
      <w:pPr>
        <w:pStyle w:val="NormalWeb"/>
        <w:shd w:val="clear" w:color="auto" w:fill="FFFFFF"/>
        <w:spacing w:before="120" w:beforeAutospacing="0" w:after="120" w:afterAutospacing="0"/>
        <w:ind w:left="360"/>
        <w:jc w:val="right"/>
        <w:rPr>
          <w:rFonts w:ascii="Arial" w:hAnsi="Arial" w:cs="Arial"/>
          <w:color w:val="202122"/>
          <w:sz w:val="40"/>
          <w:szCs w:val="40"/>
        </w:rPr>
      </w:pPr>
      <w:r w:rsidRPr="002F14EB">
        <w:rPr>
          <w:rFonts w:ascii="Arial" w:hAnsi="Arial" w:cs="Arial"/>
          <w:color w:val="202122"/>
          <w:sz w:val="40"/>
          <w:szCs w:val="40"/>
        </w:rPr>
        <w:t>Nairobi is home of the </w:t>
      </w:r>
      <w:hyperlink r:id="rId30" w:tooltip="Parliament Buildings (Kenya)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Kenyan Parliament Buildings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and hosts thousands of Kenyan businesses and over 1000 major international companies and organizations, including the </w:t>
      </w:r>
      <w:hyperlink r:id="rId31" w:tooltip="United Nations Environment Programme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 xml:space="preserve">United Nations Environment </w:t>
        </w:r>
        <w:proofErr w:type="spellStart"/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Programme</w:t>
        </w:r>
        <w:proofErr w:type="spellEnd"/>
      </w:hyperlink>
      <w:r w:rsidRPr="002F14EB">
        <w:rPr>
          <w:rFonts w:ascii="Arial" w:hAnsi="Arial" w:cs="Arial"/>
          <w:color w:val="202122"/>
          <w:sz w:val="40"/>
          <w:szCs w:val="40"/>
        </w:rPr>
        <w:t> (UN Environment) and the </w:t>
      </w:r>
      <w:hyperlink r:id="rId32" w:tooltip="United Nations Office at Nairobi" w:history="1">
        <w:r w:rsidRPr="002F14EB">
          <w:rPr>
            <w:rStyle w:val="Hyperlink"/>
            <w:rFonts w:ascii="Arial" w:eastAsiaTheme="minorEastAsia" w:hAnsi="Arial" w:cs="Arial"/>
            <w:color w:val="3366CC"/>
            <w:sz w:val="40"/>
            <w:szCs w:val="40"/>
          </w:rPr>
          <w:t>United Nations Office at Nairobi</w:t>
        </w:r>
      </w:hyperlink>
      <w:r w:rsidRPr="002F14EB">
        <w:rPr>
          <w:rFonts w:ascii="Arial" w:hAnsi="Arial" w:cs="Arial"/>
          <w:color w:val="202122"/>
          <w:sz w:val="40"/>
          <w:szCs w:val="40"/>
        </w:rPr>
        <w:t> (UNON).</w:t>
      </w:r>
    </w:p>
    <w:p w:rsidR="003C0CC5" w:rsidRDefault="003C0CC5" w:rsidP="002F14EB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40"/>
          <w:szCs w:val="40"/>
        </w:rPr>
      </w:pPr>
      <w:r>
        <w:rPr>
          <w:rFonts w:ascii="Arial" w:hAnsi="Arial" w:cs="Arial"/>
          <w:color w:val="202122"/>
          <w:sz w:val="40"/>
          <w:szCs w:val="40"/>
        </w:rPr>
        <w:t>Nairobi population over years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2352"/>
        <w:gridCol w:w="2352"/>
        <w:gridCol w:w="2352"/>
      </w:tblGrid>
      <w:tr w:rsidR="000D7006" w:rsidTr="003C0CC5">
        <w:tc>
          <w:tcPr>
            <w:tcW w:w="2337" w:type="dxa"/>
          </w:tcPr>
          <w:p w:rsidR="003C0CC5" w:rsidRPr="003C0CC5" w:rsidRDefault="000D7006" w:rsidP="000D700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36"/>
                <w:szCs w:val="36"/>
              </w:rPr>
              <w:t>year</w:t>
            </w:r>
          </w:p>
        </w:tc>
        <w:tc>
          <w:tcPr>
            <w:tcW w:w="2337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36"/>
                <w:szCs w:val="36"/>
              </w:rPr>
              <w:t>2021</w:t>
            </w:r>
          </w:p>
        </w:tc>
        <w:tc>
          <w:tcPr>
            <w:tcW w:w="2338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36"/>
                <w:szCs w:val="36"/>
              </w:rPr>
              <w:t>2022</w:t>
            </w:r>
          </w:p>
        </w:tc>
        <w:tc>
          <w:tcPr>
            <w:tcW w:w="2338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36"/>
                <w:szCs w:val="36"/>
              </w:rPr>
              <w:t>2023</w:t>
            </w:r>
          </w:p>
        </w:tc>
      </w:tr>
      <w:tr w:rsidR="000D7006" w:rsidTr="003C0CC5">
        <w:tc>
          <w:tcPr>
            <w:tcW w:w="2337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48"/>
                <w:szCs w:val="48"/>
                <w:vertAlign w:val="subscript"/>
              </w:rPr>
            </w:pPr>
            <w:r>
              <w:rPr>
                <w:rFonts w:ascii="Arial" w:hAnsi="Arial" w:cs="Arial"/>
                <w:color w:val="202122"/>
                <w:sz w:val="48"/>
                <w:szCs w:val="48"/>
                <w:vertAlign w:val="subscript"/>
              </w:rPr>
              <w:t>population</w:t>
            </w:r>
          </w:p>
        </w:tc>
        <w:tc>
          <w:tcPr>
            <w:tcW w:w="2337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48"/>
                <w:szCs w:val="48"/>
              </w:rPr>
            </w:pPr>
            <w:r>
              <w:rPr>
                <w:rFonts w:ascii="Arial" w:hAnsi="Arial" w:cs="Arial"/>
                <w:color w:val="202122"/>
                <w:sz w:val="48"/>
                <w:szCs w:val="48"/>
              </w:rPr>
              <w:t>4,922,000</w:t>
            </w:r>
          </w:p>
        </w:tc>
        <w:tc>
          <w:tcPr>
            <w:tcW w:w="2338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48"/>
                <w:szCs w:val="48"/>
              </w:rPr>
            </w:pPr>
            <w:r>
              <w:rPr>
                <w:rFonts w:ascii="Arial" w:hAnsi="Arial" w:cs="Arial"/>
                <w:color w:val="202122"/>
                <w:sz w:val="48"/>
                <w:szCs w:val="48"/>
              </w:rPr>
              <w:t>5,119,000</w:t>
            </w:r>
          </w:p>
        </w:tc>
        <w:tc>
          <w:tcPr>
            <w:tcW w:w="2338" w:type="dxa"/>
          </w:tcPr>
          <w:p w:rsidR="003C0CC5" w:rsidRPr="000D7006" w:rsidRDefault="000D7006" w:rsidP="003C0CC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48"/>
                <w:szCs w:val="48"/>
              </w:rPr>
            </w:pPr>
            <w:r>
              <w:rPr>
                <w:rFonts w:ascii="Arial" w:hAnsi="Arial" w:cs="Arial"/>
                <w:color w:val="202122"/>
                <w:sz w:val="48"/>
                <w:szCs w:val="48"/>
              </w:rPr>
              <w:t>5,325,000</w:t>
            </w:r>
          </w:p>
        </w:tc>
      </w:tr>
    </w:tbl>
    <w:p w:rsidR="002F14EB" w:rsidRDefault="002F14EB" w:rsidP="003C0CC5">
      <w:pPr>
        <w:pStyle w:val="NormalWeb"/>
        <w:shd w:val="clear" w:color="auto" w:fill="FFFFFF"/>
        <w:spacing w:before="120" w:beforeAutospacing="0" w:after="120" w:afterAutospacing="0"/>
        <w:ind w:left="360"/>
        <w:jc w:val="center"/>
        <w:rPr>
          <w:rFonts w:ascii="Arial" w:hAnsi="Arial" w:cs="Arial"/>
          <w:color w:val="202122"/>
          <w:sz w:val="21"/>
          <w:szCs w:val="21"/>
        </w:rPr>
      </w:pPr>
    </w:p>
    <w:p w:rsidR="0036712D" w:rsidRPr="000B2DBA" w:rsidRDefault="0036712D" w:rsidP="0036712D">
      <w:pPr>
        <w:pStyle w:val="topic-paragraph"/>
        <w:shd w:val="clear" w:color="auto" w:fill="FFFFFF"/>
        <w:spacing w:before="0" w:beforeAutospacing="0"/>
        <w:ind w:left="720"/>
        <w:rPr>
          <w:rFonts w:ascii="Georgia" w:hAnsi="Georgia"/>
          <w:color w:val="1A1A1A"/>
          <w:sz w:val="40"/>
          <w:szCs w:val="40"/>
        </w:rPr>
      </w:pPr>
    </w:p>
    <w:p w:rsidR="005D4653" w:rsidRDefault="005D4653" w:rsidP="0036712D">
      <w:pPr>
        <w:pStyle w:val="ListParagraph"/>
        <w:numPr>
          <w:ilvl w:val="0"/>
          <w:numId w:val="4"/>
        </w:numPr>
      </w:pPr>
      <w:r>
        <w:br w:type="page"/>
      </w:r>
      <w:bookmarkStart w:id="0" w:name="_GoBack"/>
      <w:bookmarkEnd w:id="0"/>
    </w:p>
    <w:p w:rsidR="00371BF7" w:rsidRDefault="00371BF7"/>
    <w:p w:rsidR="00101880" w:rsidRDefault="00101880"/>
    <w:sectPr w:rsidR="00101880" w:rsidSect="003C0CC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A4D" w:rsidRDefault="009D7A4D" w:rsidP="0034605D">
      <w:pPr>
        <w:spacing w:after="0" w:line="240" w:lineRule="auto"/>
      </w:pPr>
      <w:r>
        <w:separator/>
      </w:r>
    </w:p>
  </w:endnote>
  <w:endnote w:type="continuationSeparator" w:id="0">
    <w:p w:rsidR="009D7A4D" w:rsidRDefault="009D7A4D" w:rsidP="0034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DE" w:rsidRDefault="004C77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262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AA3" w:rsidRDefault="00436A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7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05D" w:rsidRDefault="003460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5D" w:rsidRDefault="005945B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90504" wp14:editId="58E218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08AED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C77DE" w:rsidRPr="004C77D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0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A4D" w:rsidRDefault="009D7A4D" w:rsidP="0034605D">
      <w:pPr>
        <w:spacing w:after="0" w:line="240" w:lineRule="auto"/>
      </w:pPr>
      <w:r>
        <w:separator/>
      </w:r>
    </w:p>
  </w:footnote>
  <w:footnote w:type="continuationSeparator" w:id="0">
    <w:p w:rsidR="009D7A4D" w:rsidRDefault="009D7A4D" w:rsidP="00346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DE" w:rsidRDefault="004C7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AA3" w:rsidRDefault="00436AA3">
    <w:pPr>
      <w:pStyle w:val="Header"/>
      <w:rPr>
        <w:sz w:val="40"/>
        <w:szCs w:val="40"/>
      </w:rPr>
    </w:pPr>
    <w:r>
      <w:rPr>
        <w:sz w:val="40"/>
        <w:szCs w:val="40"/>
      </w:rPr>
      <w:t>MWANGI BRENDA-HSB214-0463/2022</w:t>
    </w:r>
  </w:p>
  <w:p w:rsidR="00436AA3" w:rsidRDefault="00436AA3">
    <w:pPr>
      <w:pStyle w:val="Header"/>
      <w:rPr>
        <w:sz w:val="40"/>
        <w:szCs w:val="40"/>
      </w:rPr>
    </w:pPr>
    <w:r>
      <w:rPr>
        <w:sz w:val="40"/>
        <w:szCs w:val="40"/>
      </w:rPr>
      <w:t>GLORIA KADZO-HSB214-0483/2022</w:t>
    </w:r>
  </w:p>
  <w:p w:rsidR="00436AA3" w:rsidRPr="00436AA3" w:rsidRDefault="00436AA3">
    <w:pPr>
      <w:pStyle w:val="Header"/>
      <w:rPr>
        <w:sz w:val="40"/>
        <w:szCs w:val="40"/>
      </w:rPr>
    </w:pPr>
    <w:r>
      <w:rPr>
        <w:sz w:val="40"/>
        <w:szCs w:val="40"/>
      </w:rPr>
      <w:t>ABDI HARO-HSB214-0092/2022</w:t>
    </w:r>
  </w:p>
  <w:sdt>
    <w:sdtPr>
      <w:id w:val="669457997"/>
      <w:docPartObj>
        <w:docPartGallery w:val="Watermarks"/>
        <w:docPartUnique/>
      </w:docPartObj>
    </w:sdtPr>
    <w:sdtEndPr/>
    <w:sdtContent>
      <w:p w:rsidR="0034605D" w:rsidRDefault="009D7A4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222173" o:spid="_x0000_s2050" type="#_x0000_t136" style="position:absolute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AIROB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DE" w:rsidRDefault="004C77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3BBD"/>
    <w:multiLevelType w:val="hybridMultilevel"/>
    <w:tmpl w:val="1462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24446"/>
    <w:multiLevelType w:val="hybridMultilevel"/>
    <w:tmpl w:val="F4E2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C43D5"/>
    <w:multiLevelType w:val="hybridMultilevel"/>
    <w:tmpl w:val="2C9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1214B"/>
    <w:multiLevelType w:val="hybridMultilevel"/>
    <w:tmpl w:val="AD867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F7"/>
    <w:rsid w:val="000B2DBA"/>
    <w:rsid w:val="000D7006"/>
    <w:rsid w:val="00101880"/>
    <w:rsid w:val="00250ADA"/>
    <w:rsid w:val="002F14EB"/>
    <w:rsid w:val="0034605D"/>
    <w:rsid w:val="0036712D"/>
    <w:rsid w:val="00371BF7"/>
    <w:rsid w:val="003C0CC5"/>
    <w:rsid w:val="00436AA3"/>
    <w:rsid w:val="004C77DE"/>
    <w:rsid w:val="005760BD"/>
    <w:rsid w:val="005945B2"/>
    <w:rsid w:val="005D4653"/>
    <w:rsid w:val="009D7A4D"/>
    <w:rsid w:val="00A02920"/>
    <w:rsid w:val="00A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497E56A-C5DC-4466-B93A-C7EDB9E5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B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B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4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5D"/>
  </w:style>
  <w:style w:type="paragraph" w:styleId="Footer">
    <w:name w:val="footer"/>
    <w:basedOn w:val="Normal"/>
    <w:link w:val="FooterChar"/>
    <w:uiPriority w:val="99"/>
    <w:unhideWhenUsed/>
    <w:rsid w:val="0034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5D"/>
  </w:style>
  <w:style w:type="paragraph" w:customStyle="1" w:styleId="topic-paragraph">
    <w:name w:val="topic-paragraph"/>
    <w:basedOn w:val="Normal"/>
    <w:rsid w:val="000B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D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D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itannica.com/place/Tanzania" TargetMode="External"/><Relationship Id="rId18" Type="http://schemas.openxmlformats.org/officeDocument/2006/relationships/hyperlink" Target="https://en.wikipedia.org/wiki/Uganda" TargetMode="External"/><Relationship Id="rId26" Type="http://schemas.openxmlformats.org/officeDocument/2006/relationships/hyperlink" Target="https://en.wikipedia.org/wiki/Tea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ombasa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merriam-webster.com/dictionary/community" TargetMode="External"/><Relationship Id="rId17" Type="http://schemas.openxmlformats.org/officeDocument/2006/relationships/hyperlink" Target="https://en.wikipedia.org/wiki/British_East_Africa" TargetMode="External"/><Relationship Id="rId25" Type="http://schemas.openxmlformats.org/officeDocument/2006/relationships/hyperlink" Target="https://en.wikipedia.org/wiki/Coffee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britannica.com/biography/Jomo-Kenyatta" TargetMode="External"/><Relationship Id="rId20" Type="http://schemas.openxmlformats.org/officeDocument/2006/relationships/hyperlink" Target="https://en.wikipedia.org/wiki/Nairobi" TargetMode="External"/><Relationship Id="rId29" Type="http://schemas.openxmlformats.org/officeDocument/2006/relationships/hyperlink" Target="https://en.wikipedia.org/wiki/Nairob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annica.com/place/eastern-Africa" TargetMode="External"/><Relationship Id="rId24" Type="http://schemas.openxmlformats.org/officeDocument/2006/relationships/hyperlink" Target="https://en.wikipedia.org/wiki/Nairobi" TargetMode="External"/><Relationship Id="rId32" Type="http://schemas.openxmlformats.org/officeDocument/2006/relationships/hyperlink" Target="https://en.wikipedia.org/wiki/United_Nations_Office_at_Nairobi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annica.com/place/Uganda" TargetMode="External"/><Relationship Id="rId23" Type="http://schemas.openxmlformats.org/officeDocument/2006/relationships/hyperlink" Target="https://en.wikipedia.org/wiki/Republic_of_Kenya" TargetMode="External"/><Relationship Id="rId28" Type="http://schemas.openxmlformats.org/officeDocument/2006/relationships/hyperlink" Target="https://en.wikipedia.org/wiki/Nairobi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hyperlink" Target="https://en.wikipedia.org/wiki/Rail_transport_in_Kenya" TargetMode="External"/><Relationship Id="rId31" Type="http://schemas.openxmlformats.org/officeDocument/2006/relationships/hyperlink" Target="https://en.wikipedia.org/wiki/United_Nations_Environment_Program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britannica.com/place/Lake-Victoria" TargetMode="External"/><Relationship Id="rId22" Type="http://schemas.openxmlformats.org/officeDocument/2006/relationships/hyperlink" Target="https://en.wikipedia.org/wiki/Nairobi" TargetMode="External"/><Relationship Id="rId27" Type="http://schemas.openxmlformats.org/officeDocument/2006/relationships/hyperlink" Target="https://en.wikipedia.org/wiki/Sisal" TargetMode="External"/><Relationship Id="rId30" Type="http://schemas.openxmlformats.org/officeDocument/2006/relationships/hyperlink" Target="https://en.wikipedia.org/wiki/Parliament_Buildings_(Kenya)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0460-5E5D-44AC-AD39-90F16D54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MWANGI BRENDA WANGUI-HSB214-0463/2022</dc:subject>
  <dc:creator>user</dc:creator>
  <cp:keywords/>
  <dc:description/>
  <cp:lastModifiedBy>user</cp:lastModifiedBy>
  <cp:revision>6</cp:revision>
  <dcterms:created xsi:type="dcterms:W3CDTF">2023-10-31T13:58:00Z</dcterms:created>
  <dcterms:modified xsi:type="dcterms:W3CDTF">2023-11-01T02:39:00Z</dcterms:modified>
</cp:coreProperties>
</file>