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D95" w:rsidRDefault="00217AB6">
      <w:pPr>
        <w:rPr>
          <w:rFonts w:ascii="Arial" w:hAnsi="Arial" w:cs="Arial"/>
          <w:b/>
          <w:color w:val="FF0000"/>
          <w:sz w:val="36"/>
          <w:szCs w:val="36"/>
        </w:rPr>
      </w:pPr>
      <w:r w:rsidRPr="00217AB6">
        <w:rPr>
          <w:rFonts w:ascii="Arial" w:hAnsi="Arial" w:cs="Arial"/>
          <w:b/>
          <w:color w:val="FF0000"/>
          <w:sz w:val="36"/>
          <w:szCs w:val="36"/>
        </w:rPr>
        <w:t xml:space="preserve">SECCIÓN 12 </w:t>
      </w:r>
    </w:p>
    <w:p w:rsidR="00217AB6" w:rsidRDefault="00217AB6">
      <w:pPr>
        <w:rPr>
          <w:rFonts w:ascii="Arial" w:hAnsi="Arial" w:cs="Arial"/>
          <w:b/>
          <w:color w:val="FF0000"/>
          <w:sz w:val="32"/>
          <w:szCs w:val="36"/>
        </w:rPr>
      </w:pPr>
      <w:r>
        <w:rPr>
          <w:rFonts w:ascii="Arial" w:hAnsi="Arial" w:cs="Arial"/>
          <w:b/>
          <w:color w:val="FF0000"/>
          <w:sz w:val="32"/>
          <w:szCs w:val="36"/>
        </w:rPr>
        <w:t>ALCANCE DE VARIBLES</w:t>
      </w:r>
    </w:p>
    <w:p w:rsidR="00217AB6" w:rsidRDefault="00217AB6">
      <w:pPr>
        <w:rPr>
          <w:rFonts w:ascii="Arial" w:hAnsi="Arial" w:cs="Arial"/>
          <w:b/>
          <w:color w:val="FF0000"/>
          <w:sz w:val="32"/>
          <w:szCs w:val="36"/>
        </w:rPr>
      </w:pPr>
      <w:r>
        <w:rPr>
          <w:noProof/>
          <w:lang w:eastAsia="es-MX"/>
        </w:rPr>
        <w:drawing>
          <wp:inline distT="0" distB="0" distL="0" distR="0" wp14:anchorId="15AEA036" wp14:editId="1F46A289">
            <wp:extent cx="5706111" cy="31253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21" t="12970" r="7462" b="1416"/>
                    <a:stretch/>
                  </pic:blipFill>
                  <pic:spPr bwMode="auto">
                    <a:xfrm>
                      <a:off x="0" y="0"/>
                      <a:ext cx="5717599" cy="313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AB6" w:rsidRPr="00217AB6" w:rsidRDefault="00217AB6" w:rsidP="00217A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17AB6">
        <w:rPr>
          <w:rFonts w:ascii="Arial" w:hAnsi="Arial" w:cs="Arial"/>
          <w:sz w:val="24"/>
          <w:szCs w:val="24"/>
        </w:rPr>
        <w:t>En ocasiones un método necesita hacer referencia al objeto con el que estamos trabajando ac</w:t>
      </w:r>
      <w:r w:rsidRPr="00217AB6">
        <w:rPr>
          <w:rFonts w:ascii="Arial" w:hAnsi="Arial" w:cs="Arial"/>
          <w:sz w:val="24"/>
          <w:szCs w:val="24"/>
        </w:rPr>
        <w:t xml:space="preserve">tualmente. Para esta tarea Java </w:t>
      </w:r>
      <w:r w:rsidRPr="00217AB6">
        <w:rPr>
          <w:rFonts w:ascii="Arial" w:hAnsi="Arial" w:cs="Arial"/>
          <w:sz w:val="24"/>
          <w:szCs w:val="24"/>
        </w:rPr>
        <w:t xml:space="preserve">agregó la palabra reservada </w:t>
      </w:r>
      <w:proofErr w:type="spellStart"/>
      <w:r w:rsidRPr="00217AB6">
        <w:rPr>
          <w:rFonts w:ascii="Arial" w:hAnsi="Arial" w:cs="Arial"/>
          <w:sz w:val="24"/>
          <w:szCs w:val="24"/>
        </w:rPr>
        <w:t>this</w:t>
      </w:r>
      <w:proofErr w:type="spellEnd"/>
      <w:r w:rsidRPr="00217AB6">
        <w:rPr>
          <w:rFonts w:ascii="Arial" w:hAnsi="Arial" w:cs="Arial"/>
          <w:sz w:val="24"/>
          <w:szCs w:val="24"/>
        </w:rPr>
        <w:t xml:space="preserve">. La palabra </w:t>
      </w:r>
      <w:proofErr w:type="spellStart"/>
      <w:r w:rsidRPr="00217AB6">
        <w:rPr>
          <w:rFonts w:ascii="Arial" w:hAnsi="Arial" w:cs="Arial"/>
          <w:sz w:val="24"/>
          <w:szCs w:val="24"/>
        </w:rPr>
        <w:t>this</w:t>
      </w:r>
      <w:proofErr w:type="spellEnd"/>
      <w:r w:rsidRPr="00217AB6">
        <w:rPr>
          <w:rFonts w:ascii="Arial" w:hAnsi="Arial" w:cs="Arial"/>
          <w:sz w:val="24"/>
          <w:szCs w:val="24"/>
        </w:rPr>
        <w:t xml:space="preserve"> es un operador el cual nos permite acceder al objeto actual (la clase con la cual</w:t>
      </w:r>
      <w:r w:rsidRPr="00217AB6">
        <w:rPr>
          <w:rFonts w:ascii="Arial" w:hAnsi="Arial" w:cs="Arial"/>
          <w:sz w:val="24"/>
          <w:szCs w:val="24"/>
        </w:rPr>
        <w:t xml:space="preserve"> </w:t>
      </w:r>
      <w:r w:rsidRPr="00217AB6">
        <w:rPr>
          <w:rFonts w:ascii="Arial" w:hAnsi="Arial" w:cs="Arial"/>
          <w:sz w:val="24"/>
          <w:szCs w:val="24"/>
        </w:rPr>
        <w:t>estamos trabajando), y nos servirá, entre otras cosas, para acceder a los atributos o métodos</w:t>
      </w:r>
      <w:r w:rsidRPr="00217AB6">
        <w:rPr>
          <w:rFonts w:ascii="Arial" w:hAnsi="Arial" w:cs="Arial"/>
          <w:sz w:val="24"/>
          <w:szCs w:val="24"/>
        </w:rPr>
        <w:t xml:space="preserve"> de una clase. Con esto podemos </w:t>
      </w:r>
      <w:r w:rsidRPr="00217AB6">
        <w:rPr>
          <w:rFonts w:ascii="Arial" w:hAnsi="Arial" w:cs="Arial"/>
          <w:sz w:val="24"/>
          <w:szCs w:val="24"/>
        </w:rPr>
        <w:t>hacer una diferencia entre los argumentos recibidos en un métod</w:t>
      </w:r>
      <w:r w:rsidRPr="00217AB6">
        <w:rPr>
          <w:rFonts w:ascii="Arial" w:hAnsi="Arial" w:cs="Arial"/>
          <w:sz w:val="24"/>
          <w:szCs w:val="24"/>
        </w:rPr>
        <w:t xml:space="preserve">o y los atributos de una clase. </w:t>
      </w:r>
      <w:r w:rsidRPr="00217AB6">
        <w:rPr>
          <w:rFonts w:ascii="Arial" w:hAnsi="Arial" w:cs="Arial"/>
          <w:sz w:val="24"/>
          <w:szCs w:val="24"/>
        </w:rPr>
        <w:t xml:space="preserve">Como podemos observar en la lámina, tenemos un código que tiene un atributo llamado </w:t>
      </w:r>
      <w:r w:rsidRPr="00217AB6">
        <w:rPr>
          <w:rFonts w:ascii="Arial" w:hAnsi="Arial" w:cs="Arial"/>
          <w:sz w:val="24"/>
          <w:szCs w:val="24"/>
        </w:rPr>
        <w:t xml:space="preserve">a y b, y también el Constructor de la </w:t>
      </w:r>
      <w:r w:rsidRPr="00217AB6">
        <w:rPr>
          <w:rFonts w:ascii="Arial" w:hAnsi="Arial" w:cs="Arial"/>
          <w:sz w:val="24"/>
          <w:szCs w:val="24"/>
        </w:rPr>
        <w:t>clase recibe dos argumentos llamados a y b. Para hacer difer</w:t>
      </w:r>
      <w:r w:rsidRPr="00217AB6">
        <w:rPr>
          <w:rFonts w:ascii="Arial" w:hAnsi="Arial" w:cs="Arial"/>
          <w:sz w:val="24"/>
          <w:szCs w:val="24"/>
        </w:rPr>
        <w:t xml:space="preserve">encia entre estas dos variables </w:t>
      </w:r>
      <w:r w:rsidRPr="00217AB6">
        <w:rPr>
          <w:rFonts w:ascii="Arial" w:hAnsi="Arial" w:cs="Arial"/>
          <w:sz w:val="24"/>
          <w:szCs w:val="24"/>
        </w:rPr>
        <w:t>(atribut</w:t>
      </w:r>
      <w:r w:rsidRPr="00217AB6">
        <w:rPr>
          <w:rFonts w:ascii="Arial" w:hAnsi="Arial" w:cs="Arial"/>
          <w:sz w:val="24"/>
          <w:szCs w:val="24"/>
        </w:rPr>
        <w:t xml:space="preserve">os de la clase y los argumentos </w:t>
      </w:r>
      <w:r w:rsidRPr="00217AB6">
        <w:rPr>
          <w:rFonts w:ascii="Arial" w:hAnsi="Arial" w:cs="Arial"/>
          <w:sz w:val="24"/>
          <w:szCs w:val="24"/>
        </w:rPr>
        <w:t xml:space="preserve">recibidos en el método) podemos utilizar la palabra </w:t>
      </w:r>
      <w:proofErr w:type="spellStart"/>
      <w:r w:rsidRPr="00217AB6">
        <w:rPr>
          <w:rFonts w:ascii="Arial" w:hAnsi="Arial" w:cs="Arial"/>
          <w:sz w:val="24"/>
          <w:szCs w:val="24"/>
        </w:rPr>
        <w:t>this</w:t>
      </w:r>
      <w:proofErr w:type="spellEnd"/>
      <w:r w:rsidRPr="00217AB6">
        <w:rPr>
          <w:rFonts w:ascii="Arial" w:hAnsi="Arial" w:cs="Arial"/>
          <w:sz w:val="24"/>
          <w:szCs w:val="24"/>
        </w:rPr>
        <w:t xml:space="preserve"> como sigue:</w:t>
      </w:r>
    </w:p>
    <w:p w:rsidR="00217AB6" w:rsidRDefault="00217AB6" w:rsidP="00217AB6">
      <w:pPr>
        <w:autoSpaceDE w:val="0"/>
        <w:autoSpaceDN w:val="0"/>
        <w:adjustRightInd w:val="0"/>
        <w:spacing w:after="0" w:line="240" w:lineRule="auto"/>
        <w:rPr>
          <w:rFonts w:ascii="TT7A0o00" w:hAnsi="TT7A0o00" w:cs="TT7A0o00"/>
          <w:color w:val="979797"/>
          <w:sz w:val="17"/>
          <w:szCs w:val="17"/>
        </w:rPr>
      </w:pPr>
    </w:p>
    <w:p w:rsidR="00217AB6" w:rsidRPr="00217AB6" w:rsidRDefault="00217AB6" w:rsidP="00217A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79797"/>
          <w:sz w:val="24"/>
          <w:szCs w:val="24"/>
        </w:rPr>
      </w:pPr>
      <w:r w:rsidRPr="00217AB6">
        <w:rPr>
          <w:rFonts w:ascii="Arial" w:hAnsi="Arial" w:cs="Arial"/>
          <w:color w:val="979797"/>
          <w:sz w:val="24"/>
          <w:szCs w:val="24"/>
        </w:rPr>
        <w:t xml:space="preserve">//Constructor con 2 argumentos. Usamos el operador </w:t>
      </w:r>
      <w:proofErr w:type="spellStart"/>
      <w:r w:rsidRPr="00217AB6">
        <w:rPr>
          <w:rFonts w:ascii="Arial" w:hAnsi="Arial" w:cs="Arial"/>
          <w:color w:val="979797"/>
          <w:sz w:val="24"/>
          <w:szCs w:val="24"/>
        </w:rPr>
        <w:t>this</w:t>
      </w:r>
      <w:proofErr w:type="spellEnd"/>
    </w:p>
    <w:p w:rsidR="00217AB6" w:rsidRPr="00217AB6" w:rsidRDefault="00217AB6" w:rsidP="00217A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proofErr w:type="gramStart"/>
      <w:r w:rsidRPr="00217AB6">
        <w:rPr>
          <w:rFonts w:ascii="Arial" w:hAnsi="Arial" w:cs="Arial"/>
          <w:color w:val="000000"/>
          <w:sz w:val="24"/>
          <w:szCs w:val="24"/>
          <w:lang w:val="en-US"/>
        </w:rPr>
        <w:t>Aritmetica</w:t>
      </w:r>
      <w:proofErr w:type="spellEnd"/>
      <w:r w:rsidRPr="00217AB6">
        <w:rPr>
          <w:rFonts w:ascii="Arial" w:hAnsi="Arial" w:cs="Arial"/>
          <w:color w:val="000000"/>
          <w:sz w:val="24"/>
          <w:szCs w:val="24"/>
          <w:lang w:val="en-US"/>
        </w:rPr>
        <w:t xml:space="preserve">( </w:t>
      </w:r>
      <w:proofErr w:type="spellStart"/>
      <w:r w:rsidRPr="00217AB6">
        <w:rPr>
          <w:rFonts w:ascii="Arial" w:hAnsi="Arial" w:cs="Arial"/>
          <w:color w:val="0000E7"/>
          <w:sz w:val="24"/>
          <w:szCs w:val="24"/>
          <w:lang w:val="en-US"/>
        </w:rPr>
        <w:t>int</w:t>
      </w:r>
      <w:proofErr w:type="spellEnd"/>
      <w:proofErr w:type="gramEnd"/>
      <w:r w:rsidRPr="00217AB6">
        <w:rPr>
          <w:rFonts w:ascii="Arial" w:hAnsi="Arial" w:cs="Arial"/>
          <w:color w:val="0000E7"/>
          <w:sz w:val="24"/>
          <w:szCs w:val="24"/>
          <w:lang w:val="en-US"/>
        </w:rPr>
        <w:t xml:space="preserve"> </w:t>
      </w:r>
      <w:r w:rsidRPr="00217AB6">
        <w:rPr>
          <w:rFonts w:ascii="Arial" w:hAnsi="Arial" w:cs="Arial"/>
          <w:color w:val="000000"/>
          <w:sz w:val="24"/>
          <w:szCs w:val="24"/>
          <w:lang w:val="en-US"/>
        </w:rPr>
        <w:t xml:space="preserve">a , </w:t>
      </w:r>
      <w:proofErr w:type="spellStart"/>
      <w:r w:rsidRPr="00217AB6">
        <w:rPr>
          <w:rFonts w:ascii="Arial" w:hAnsi="Arial" w:cs="Arial"/>
          <w:color w:val="0000E7"/>
          <w:sz w:val="24"/>
          <w:szCs w:val="24"/>
          <w:lang w:val="en-US"/>
        </w:rPr>
        <w:t>int</w:t>
      </w:r>
      <w:proofErr w:type="spellEnd"/>
      <w:r w:rsidRPr="00217AB6">
        <w:rPr>
          <w:rFonts w:ascii="Arial" w:hAnsi="Arial" w:cs="Arial"/>
          <w:color w:val="0000E7"/>
          <w:sz w:val="24"/>
          <w:szCs w:val="24"/>
          <w:lang w:val="en-US"/>
        </w:rPr>
        <w:t xml:space="preserve"> </w:t>
      </w:r>
      <w:r w:rsidRPr="00217AB6">
        <w:rPr>
          <w:rFonts w:ascii="Arial" w:hAnsi="Arial" w:cs="Arial"/>
          <w:color w:val="000000"/>
          <w:sz w:val="24"/>
          <w:szCs w:val="24"/>
          <w:lang w:val="en-US"/>
        </w:rPr>
        <w:t>b){</w:t>
      </w:r>
    </w:p>
    <w:p w:rsidR="00217AB6" w:rsidRPr="00217AB6" w:rsidRDefault="00217AB6" w:rsidP="00217A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proofErr w:type="gramStart"/>
      <w:r w:rsidRPr="00217AB6">
        <w:rPr>
          <w:rFonts w:ascii="Arial" w:hAnsi="Arial" w:cs="Arial"/>
          <w:color w:val="0000E7"/>
          <w:sz w:val="24"/>
          <w:szCs w:val="24"/>
          <w:lang w:val="en-US"/>
        </w:rPr>
        <w:t>this</w:t>
      </w:r>
      <w:r w:rsidRPr="00217AB6">
        <w:rPr>
          <w:rFonts w:ascii="Arial" w:hAnsi="Arial" w:cs="Arial"/>
          <w:color w:val="000000"/>
          <w:sz w:val="24"/>
          <w:szCs w:val="24"/>
          <w:lang w:val="en-US"/>
        </w:rPr>
        <w:t>.</w:t>
      </w:r>
      <w:r w:rsidRPr="00217AB6">
        <w:rPr>
          <w:rFonts w:ascii="Arial" w:hAnsi="Arial" w:cs="Arial"/>
          <w:color w:val="009A00"/>
          <w:sz w:val="24"/>
          <w:szCs w:val="24"/>
          <w:lang w:val="en-US"/>
        </w:rPr>
        <w:t>a</w:t>
      </w:r>
      <w:proofErr w:type="spellEnd"/>
      <w:proofErr w:type="gramEnd"/>
      <w:r w:rsidRPr="00217AB6">
        <w:rPr>
          <w:rFonts w:ascii="Arial" w:hAnsi="Arial" w:cs="Arial"/>
          <w:color w:val="009A00"/>
          <w:sz w:val="24"/>
          <w:szCs w:val="24"/>
          <w:lang w:val="en-US"/>
        </w:rPr>
        <w:t xml:space="preserve"> </w:t>
      </w:r>
      <w:r w:rsidRPr="00217AB6">
        <w:rPr>
          <w:rFonts w:ascii="Arial" w:hAnsi="Arial" w:cs="Arial"/>
          <w:color w:val="00009A"/>
          <w:sz w:val="24"/>
          <w:szCs w:val="24"/>
          <w:lang w:val="en-US"/>
        </w:rPr>
        <w:t xml:space="preserve">= </w:t>
      </w:r>
      <w:r w:rsidRPr="00217AB6">
        <w:rPr>
          <w:rFonts w:ascii="Arial" w:hAnsi="Arial" w:cs="Arial"/>
          <w:color w:val="000000"/>
          <w:sz w:val="24"/>
          <w:szCs w:val="24"/>
          <w:lang w:val="en-US"/>
        </w:rPr>
        <w:t>a;</w:t>
      </w:r>
    </w:p>
    <w:p w:rsidR="00217AB6" w:rsidRPr="00217AB6" w:rsidRDefault="00217AB6" w:rsidP="00217A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proofErr w:type="gramStart"/>
      <w:r w:rsidRPr="00217AB6">
        <w:rPr>
          <w:rFonts w:ascii="Arial" w:hAnsi="Arial" w:cs="Arial"/>
          <w:color w:val="0000E7"/>
          <w:sz w:val="24"/>
          <w:szCs w:val="24"/>
          <w:lang w:val="en-US"/>
        </w:rPr>
        <w:t>this</w:t>
      </w:r>
      <w:r w:rsidRPr="00217AB6">
        <w:rPr>
          <w:rFonts w:ascii="Arial" w:hAnsi="Arial" w:cs="Arial"/>
          <w:color w:val="000000"/>
          <w:sz w:val="24"/>
          <w:szCs w:val="24"/>
          <w:lang w:val="en-US"/>
        </w:rPr>
        <w:t>.</w:t>
      </w:r>
      <w:r w:rsidRPr="00217AB6">
        <w:rPr>
          <w:rFonts w:ascii="Arial" w:hAnsi="Arial" w:cs="Arial"/>
          <w:color w:val="009A00"/>
          <w:sz w:val="24"/>
          <w:szCs w:val="24"/>
          <w:lang w:val="en-US"/>
        </w:rPr>
        <w:t>b</w:t>
      </w:r>
      <w:proofErr w:type="spellEnd"/>
      <w:proofErr w:type="gramEnd"/>
      <w:r w:rsidRPr="00217AB6">
        <w:rPr>
          <w:rFonts w:ascii="Arial" w:hAnsi="Arial" w:cs="Arial"/>
          <w:color w:val="009A00"/>
          <w:sz w:val="24"/>
          <w:szCs w:val="24"/>
          <w:lang w:val="en-US"/>
        </w:rPr>
        <w:t xml:space="preserve"> </w:t>
      </w:r>
      <w:r w:rsidRPr="00217AB6">
        <w:rPr>
          <w:rFonts w:ascii="Arial" w:hAnsi="Arial" w:cs="Arial"/>
          <w:color w:val="00009A"/>
          <w:sz w:val="24"/>
          <w:szCs w:val="24"/>
          <w:lang w:val="en-US"/>
        </w:rPr>
        <w:t xml:space="preserve">= </w:t>
      </w:r>
      <w:r w:rsidRPr="00217AB6">
        <w:rPr>
          <w:rFonts w:ascii="Arial" w:hAnsi="Arial" w:cs="Arial"/>
          <w:color w:val="000000"/>
          <w:sz w:val="24"/>
          <w:szCs w:val="24"/>
          <w:lang w:val="en-US"/>
        </w:rPr>
        <w:t>b;</w:t>
      </w:r>
    </w:p>
    <w:p w:rsidR="00217AB6" w:rsidRDefault="00217AB6" w:rsidP="00217AB6">
      <w:pPr>
        <w:rPr>
          <w:rFonts w:ascii="Arial" w:hAnsi="Arial" w:cs="Arial"/>
          <w:color w:val="000000"/>
          <w:sz w:val="24"/>
          <w:szCs w:val="24"/>
        </w:rPr>
      </w:pPr>
      <w:r w:rsidRPr="00217AB6">
        <w:rPr>
          <w:rFonts w:ascii="Arial" w:hAnsi="Arial" w:cs="Arial"/>
          <w:color w:val="000000"/>
          <w:sz w:val="24"/>
          <w:szCs w:val="24"/>
        </w:rPr>
        <w:t>}</w:t>
      </w:r>
    </w:p>
    <w:p w:rsidR="00217AB6" w:rsidRDefault="00217AB6" w:rsidP="00217AB6">
      <w:pPr>
        <w:rPr>
          <w:rFonts w:ascii="Arial" w:hAnsi="Arial" w:cs="Arial"/>
          <w:color w:val="000000"/>
          <w:sz w:val="24"/>
          <w:szCs w:val="24"/>
        </w:rPr>
      </w:pPr>
    </w:p>
    <w:p w:rsidR="00217AB6" w:rsidRPr="00E33899" w:rsidRDefault="00217AB6" w:rsidP="00E3389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33899">
        <w:rPr>
          <w:rFonts w:ascii="Arial" w:hAnsi="Arial" w:cs="Arial"/>
          <w:sz w:val="24"/>
          <w:szCs w:val="24"/>
        </w:rPr>
        <w:t>Como podemos observar, para hacer diferencia entre los valores recibidos en el Constructor y los atributos de la cl</w:t>
      </w:r>
      <w:r w:rsidRPr="00E33899">
        <w:rPr>
          <w:rFonts w:ascii="Arial" w:hAnsi="Arial" w:cs="Arial"/>
          <w:sz w:val="24"/>
          <w:szCs w:val="24"/>
        </w:rPr>
        <w:t xml:space="preserve">ase, podemos </w:t>
      </w:r>
      <w:r w:rsidRPr="00E33899">
        <w:rPr>
          <w:rFonts w:ascii="Arial" w:hAnsi="Arial" w:cs="Arial"/>
          <w:sz w:val="24"/>
          <w:szCs w:val="24"/>
        </w:rPr>
        <w:t xml:space="preserve">utilizar el operador </w:t>
      </w:r>
      <w:proofErr w:type="spellStart"/>
      <w:r w:rsidRPr="00E33899">
        <w:rPr>
          <w:rFonts w:ascii="Arial" w:hAnsi="Arial" w:cs="Arial"/>
          <w:sz w:val="24"/>
          <w:szCs w:val="24"/>
        </w:rPr>
        <w:t>this</w:t>
      </w:r>
      <w:proofErr w:type="spellEnd"/>
      <w:r w:rsidRPr="00E33899">
        <w:rPr>
          <w:rFonts w:ascii="Arial" w:hAnsi="Arial" w:cs="Arial"/>
          <w:sz w:val="24"/>
          <w:szCs w:val="24"/>
        </w:rPr>
        <w:t xml:space="preserve">. Esto es solo un ejemplo del uso del operador </w:t>
      </w:r>
      <w:proofErr w:type="spellStart"/>
      <w:r w:rsidRPr="00E33899">
        <w:rPr>
          <w:rFonts w:ascii="Arial" w:hAnsi="Arial" w:cs="Arial"/>
          <w:sz w:val="24"/>
          <w:szCs w:val="24"/>
        </w:rPr>
        <w:t>this</w:t>
      </w:r>
      <w:proofErr w:type="spellEnd"/>
      <w:r w:rsidRPr="00E33899">
        <w:rPr>
          <w:rFonts w:ascii="Arial" w:hAnsi="Arial" w:cs="Arial"/>
          <w:sz w:val="24"/>
          <w:szCs w:val="24"/>
        </w:rPr>
        <w:t>, pero básicamente nos pe</w:t>
      </w:r>
      <w:r w:rsidRPr="00E33899">
        <w:rPr>
          <w:rFonts w:ascii="Arial" w:hAnsi="Arial" w:cs="Arial"/>
          <w:sz w:val="24"/>
          <w:szCs w:val="24"/>
        </w:rPr>
        <w:t xml:space="preserve">rmite acceder a los atributos y </w:t>
      </w:r>
      <w:r w:rsidRPr="00E33899">
        <w:rPr>
          <w:rFonts w:ascii="Arial" w:hAnsi="Arial" w:cs="Arial"/>
          <w:sz w:val="24"/>
          <w:szCs w:val="24"/>
        </w:rPr>
        <w:t>métodos del objeto actual con el cual estamos trabajando.</w:t>
      </w:r>
    </w:p>
    <w:p w:rsidR="00217AB6" w:rsidRPr="00E33899" w:rsidRDefault="00217AB6" w:rsidP="00E3389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17AB6" w:rsidRPr="00E33899" w:rsidRDefault="00217AB6" w:rsidP="00E3389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33899">
        <w:rPr>
          <w:rFonts w:ascii="Arial" w:hAnsi="Arial" w:cs="Arial"/>
          <w:sz w:val="24"/>
          <w:szCs w:val="24"/>
        </w:rPr>
        <w:lastRenderedPageBreak/>
        <w:t xml:space="preserve">Dentro de los constructores o métodos de una clase, el operador </w:t>
      </w:r>
      <w:proofErr w:type="spellStart"/>
      <w:r w:rsidRPr="00E33899">
        <w:rPr>
          <w:rFonts w:ascii="Arial" w:hAnsi="Arial" w:cs="Arial"/>
          <w:sz w:val="24"/>
          <w:szCs w:val="24"/>
        </w:rPr>
        <w:t>this</w:t>
      </w:r>
      <w:proofErr w:type="spellEnd"/>
      <w:r w:rsidRPr="00E33899">
        <w:rPr>
          <w:rFonts w:ascii="Arial" w:hAnsi="Arial" w:cs="Arial"/>
          <w:sz w:val="24"/>
          <w:szCs w:val="24"/>
        </w:rPr>
        <w:t xml:space="preserve"> hará siempre referencia al objeto que fue invocado. Si</w:t>
      </w:r>
      <w:r w:rsidR="00E33899" w:rsidRPr="00E33899">
        <w:rPr>
          <w:rFonts w:ascii="Arial" w:hAnsi="Arial" w:cs="Arial"/>
          <w:sz w:val="24"/>
          <w:szCs w:val="24"/>
        </w:rPr>
        <w:t xml:space="preserve"> </w:t>
      </w:r>
      <w:r w:rsidRPr="00E33899">
        <w:rPr>
          <w:rFonts w:ascii="Arial" w:hAnsi="Arial" w:cs="Arial"/>
          <w:sz w:val="24"/>
          <w:szCs w:val="24"/>
        </w:rPr>
        <w:t xml:space="preserve">observamos el código, tanto el argumento recibido como el atributo de la clase se llaman exactamente igual, por lo </w:t>
      </w:r>
      <w:proofErr w:type="gramStart"/>
      <w:r w:rsidRPr="00E33899">
        <w:rPr>
          <w:rFonts w:ascii="Arial" w:hAnsi="Arial" w:cs="Arial"/>
          <w:sz w:val="24"/>
          <w:szCs w:val="24"/>
        </w:rPr>
        <w:t>tanto</w:t>
      </w:r>
      <w:proofErr w:type="gramEnd"/>
      <w:r w:rsidRPr="00E33899">
        <w:rPr>
          <w:rFonts w:ascii="Arial" w:hAnsi="Arial" w:cs="Arial"/>
          <w:sz w:val="24"/>
          <w:szCs w:val="24"/>
        </w:rPr>
        <w:t xml:space="preserve"> toma</w:t>
      </w:r>
      <w:r w:rsidR="00E33899" w:rsidRPr="00E33899">
        <w:rPr>
          <w:rFonts w:ascii="Arial" w:hAnsi="Arial" w:cs="Arial"/>
          <w:sz w:val="24"/>
          <w:szCs w:val="24"/>
        </w:rPr>
        <w:t xml:space="preserve"> </w:t>
      </w:r>
      <w:r w:rsidRPr="00E33899">
        <w:rPr>
          <w:rFonts w:ascii="Arial" w:hAnsi="Arial" w:cs="Arial"/>
          <w:sz w:val="24"/>
          <w:szCs w:val="24"/>
        </w:rPr>
        <w:t>prioridad el argumento sobre el atributo de la clase, a esto se le conoce como ocultamiento d</w:t>
      </w:r>
      <w:r w:rsidR="00E33899" w:rsidRPr="00E33899">
        <w:rPr>
          <w:rFonts w:ascii="Arial" w:hAnsi="Arial" w:cs="Arial"/>
          <w:sz w:val="24"/>
          <w:szCs w:val="24"/>
        </w:rPr>
        <w:t xml:space="preserve">el atributo de la clase. Y para </w:t>
      </w:r>
      <w:r w:rsidRPr="00E33899">
        <w:rPr>
          <w:rFonts w:ascii="Arial" w:hAnsi="Arial" w:cs="Arial"/>
          <w:sz w:val="24"/>
          <w:szCs w:val="24"/>
        </w:rPr>
        <w:t xml:space="preserve">resolver este problema basta con utilizar el operador </w:t>
      </w:r>
      <w:proofErr w:type="spellStart"/>
      <w:r w:rsidRPr="00E33899">
        <w:rPr>
          <w:rFonts w:ascii="Arial" w:hAnsi="Arial" w:cs="Arial"/>
          <w:sz w:val="24"/>
          <w:szCs w:val="24"/>
        </w:rPr>
        <w:t>this</w:t>
      </w:r>
      <w:proofErr w:type="spellEnd"/>
      <w:r w:rsidRPr="00E33899">
        <w:rPr>
          <w:rFonts w:ascii="Arial" w:hAnsi="Arial" w:cs="Arial"/>
          <w:sz w:val="24"/>
          <w:szCs w:val="24"/>
        </w:rPr>
        <w:t xml:space="preserve"> antes de la variable, tal como si accediéramos al atributo de una clase</w:t>
      </w:r>
    </w:p>
    <w:p w:rsidR="00217AB6" w:rsidRPr="00E33899" w:rsidRDefault="00217AB6" w:rsidP="00E3389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33899">
        <w:rPr>
          <w:rFonts w:ascii="Arial" w:hAnsi="Arial" w:cs="Arial"/>
          <w:sz w:val="24"/>
          <w:szCs w:val="24"/>
        </w:rPr>
        <w:t>por medio del operador punto.</w:t>
      </w:r>
    </w:p>
    <w:p w:rsidR="00217AB6" w:rsidRDefault="00217AB6" w:rsidP="00217AB6">
      <w:pPr>
        <w:autoSpaceDE w:val="0"/>
        <w:autoSpaceDN w:val="0"/>
        <w:adjustRightInd w:val="0"/>
        <w:spacing w:after="0" w:line="240" w:lineRule="auto"/>
        <w:rPr>
          <w:rFonts w:ascii="TT79Fo00" w:hAnsi="TT79Fo00" w:cs="TT79Fo00"/>
          <w:color w:val="7F7F7F"/>
          <w:sz w:val="19"/>
          <w:szCs w:val="19"/>
        </w:rPr>
      </w:pPr>
    </w:p>
    <w:p w:rsidR="00217AB6" w:rsidRDefault="00217AB6" w:rsidP="00217AB6">
      <w:pPr>
        <w:autoSpaceDE w:val="0"/>
        <w:autoSpaceDN w:val="0"/>
        <w:adjustRightInd w:val="0"/>
        <w:spacing w:after="0" w:line="240" w:lineRule="auto"/>
        <w:rPr>
          <w:rFonts w:ascii="TT79Fo00" w:hAnsi="TT79Fo00" w:cs="TT79Fo00"/>
          <w:color w:val="7F7F7F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49D78F36" wp14:editId="7F8127ED">
            <wp:extent cx="5735515" cy="27636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36" t="14272" r="6605" b="10718"/>
                    <a:stretch/>
                  </pic:blipFill>
                  <pic:spPr bwMode="auto">
                    <a:xfrm>
                      <a:off x="0" y="0"/>
                      <a:ext cx="5744043" cy="276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AB6" w:rsidRDefault="00217AB6" w:rsidP="00217AB6">
      <w:pPr>
        <w:autoSpaceDE w:val="0"/>
        <w:autoSpaceDN w:val="0"/>
        <w:adjustRightInd w:val="0"/>
        <w:spacing w:after="0" w:line="240" w:lineRule="auto"/>
        <w:rPr>
          <w:rFonts w:ascii="TT79Fo00" w:hAnsi="TT79Fo00" w:cs="TT79Fo00"/>
          <w:color w:val="7F7F7F"/>
          <w:sz w:val="19"/>
          <w:szCs w:val="19"/>
        </w:rPr>
      </w:pPr>
    </w:p>
    <w:p w:rsidR="00217AB6" w:rsidRPr="00E33899" w:rsidRDefault="00217AB6" w:rsidP="00E3389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33899">
        <w:rPr>
          <w:rFonts w:ascii="Arial" w:hAnsi="Arial" w:cs="Arial"/>
          <w:sz w:val="24"/>
          <w:szCs w:val="24"/>
        </w:rPr>
        <w:t>Las variables locales, ocultan a las variables de clase, y si que</w:t>
      </w:r>
      <w:r w:rsidR="00E33899" w:rsidRPr="00E33899">
        <w:rPr>
          <w:rFonts w:ascii="Arial" w:hAnsi="Arial" w:cs="Arial"/>
          <w:sz w:val="24"/>
          <w:szCs w:val="24"/>
        </w:rPr>
        <w:t xml:space="preserve">remos utilizar las variables de </w:t>
      </w:r>
      <w:r w:rsidRPr="00E33899">
        <w:rPr>
          <w:rFonts w:ascii="Arial" w:hAnsi="Arial" w:cs="Arial"/>
          <w:sz w:val="24"/>
          <w:szCs w:val="24"/>
        </w:rPr>
        <w:t>clase en un método que ha definido variables locale</w:t>
      </w:r>
      <w:r w:rsidR="00E33899" w:rsidRPr="00E33899">
        <w:rPr>
          <w:rFonts w:ascii="Arial" w:hAnsi="Arial" w:cs="Arial"/>
          <w:sz w:val="24"/>
          <w:szCs w:val="24"/>
        </w:rPr>
        <w:t xml:space="preserve">s con el mismo nombre, entonces </w:t>
      </w:r>
      <w:r w:rsidRPr="00E33899">
        <w:rPr>
          <w:rFonts w:ascii="Arial" w:hAnsi="Arial" w:cs="Arial"/>
          <w:sz w:val="24"/>
          <w:szCs w:val="24"/>
        </w:rPr>
        <w:t xml:space="preserve">debemos utilizar el prefijo </w:t>
      </w:r>
      <w:proofErr w:type="spellStart"/>
      <w:r w:rsidRPr="00E33899">
        <w:rPr>
          <w:rFonts w:ascii="Arial" w:hAnsi="Arial" w:cs="Arial"/>
          <w:sz w:val="24"/>
          <w:szCs w:val="24"/>
        </w:rPr>
        <w:t>this</w:t>
      </w:r>
      <w:proofErr w:type="spellEnd"/>
      <w:r w:rsidRPr="00E33899">
        <w:rPr>
          <w:rFonts w:ascii="Arial" w:hAnsi="Arial" w:cs="Arial"/>
          <w:sz w:val="24"/>
          <w:szCs w:val="24"/>
        </w:rPr>
        <w:t xml:space="preserve"> para poder acceder a las variables de clase en lugar de los</w:t>
      </w:r>
      <w:r w:rsidR="00E33899"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 w:rsidRPr="00E33899">
        <w:rPr>
          <w:rFonts w:ascii="Arial" w:hAnsi="Arial" w:cs="Arial"/>
          <w:sz w:val="24"/>
          <w:szCs w:val="24"/>
        </w:rPr>
        <w:t>atributos locales.</w:t>
      </w:r>
    </w:p>
    <w:sectPr w:rsidR="00217AB6" w:rsidRPr="00E338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7A0o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79Fo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AB6"/>
    <w:rsid w:val="00217AB6"/>
    <w:rsid w:val="00273D95"/>
    <w:rsid w:val="00E3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A37CA"/>
  <w15:chartTrackingRefBased/>
  <w15:docId w15:val="{44FDE71F-2427-473F-8266-0B7753820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322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VIOLETA ORTEGA PAREDES</dc:creator>
  <cp:keywords/>
  <dc:description/>
  <cp:lastModifiedBy>BRENDA VIOLETA ORTEGA PAREDES</cp:lastModifiedBy>
  <cp:revision>1</cp:revision>
  <dcterms:created xsi:type="dcterms:W3CDTF">2019-06-11T21:48:00Z</dcterms:created>
  <dcterms:modified xsi:type="dcterms:W3CDTF">2019-06-11T22:00:00Z</dcterms:modified>
</cp:coreProperties>
</file>