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B55" w:rsidRDefault="00B64159">
      <w:pPr>
        <w:rPr>
          <w:rFonts w:ascii="Arial" w:hAnsi="Arial" w:cs="Arial"/>
          <w:b/>
          <w:color w:val="FF0000"/>
          <w:sz w:val="36"/>
        </w:rPr>
      </w:pPr>
      <w:r>
        <w:rPr>
          <w:rFonts w:ascii="Arial" w:hAnsi="Arial" w:cs="Arial"/>
          <w:b/>
          <w:color w:val="FF0000"/>
          <w:sz w:val="36"/>
        </w:rPr>
        <w:t>SECCIÓN 16</w:t>
      </w:r>
      <w:bookmarkStart w:id="0" w:name="_GoBack"/>
      <w:bookmarkEnd w:id="0"/>
    </w:p>
    <w:p w:rsidR="00E923E0" w:rsidRPr="00E923E0" w:rsidRDefault="00E923E0">
      <w:pPr>
        <w:rPr>
          <w:rFonts w:ascii="Arial" w:hAnsi="Arial" w:cs="Arial"/>
          <w:b/>
          <w:color w:val="FF0000"/>
          <w:sz w:val="32"/>
          <w:szCs w:val="32"/>
        </w:rPr>
      </w:pPr>
      <w:r w:rsidRPr="00E923E0">
        <w:rPr>
          <w:rFonts w:ascii="Arial" w:hAnsi="Arial" w:cs="Arial"/>
          <w:b/>
          <w:color w:val="FF0000"/>
          <w:sz w:val="32"/>
          <w:szCs w:val="32"/>
        </w:rPr>
        <w:t xml:space="preserve">PALABRA </w:t>
      </w:r>
      <w:proofErr w:type="spellStart"/>
      <w:r w:rsidRPr="00E923E0">
        <w:rPr>
          <w:rFonts w:ascii="Arial" w:hAnsi="Arial" w:cs="Arial"/>
          <w:b/>
          <w:color w:val="FF0000"/>
          <w:sz w:val="32"/>
          <w:szCs w:val="32"/>
        </w:rPr>
        <w:t>this</w:t>
      </w:r>
      <w:proofErr w:type="spellEnd"/>
      <w:r w:rsidRPr="00E923E0">
        <w:rPr>
          <w:rFonts w:ascii="Arial" w:hAnsi="Arial" w:cs="Arial"/>
          <w:b/>
          <w:color w:val="FF0000"/>
          <w:sz w:val="32"/>
          <w:szCs w:val="32"/>
        </w:rPr>
        <w:t xml:space="preserve"> EN JAVA</w:t>
      </w:r>
    </w:p>
    <w:p w:rsidR="00E923E0" w:rsidRPr="00E923E0" w:rsidRDefault="00E923E0" w:rsidP="00E923E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923E0">
        <w:rPr>
          <w:rFonts w:ascii="Arial" w:hAnsi="Arial" w:cs="Arial"/>
          <w:sz w:val="24"/>
          <w:szCs w:val="24"/>
        </w:rPr>
        <w:t>Es una referencia implícita que se está ejecutando.</w:t>
      </w:r>
    </w:p>
    <w:p w:rsidR="00E923E0" w:rsidRPr="00E923E0" w:rsidRDefault="00E923E0" w:rsidP="00E923E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923E0">
        <w:rPr>
          <w:rFonts w:ascii="Arial" w:hAnsi="Arial" w:cs="Arial"/>
          <w:sz w:val="24"/>
          <w:szCs w:val="24"/>
        </w:rPr>
        <w:t>Es útil para evitar la ambigüedad entre las variables de clase y las locales</w:t>
      </w:r>
    </w:p>
    <w:p w:rsidR="00E923E0" w:rsidRPr="00E923E0" w:rsidRDefault="00E923E0" w:rsidP="00E923E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923E0">
        <w:rPr>
          <w:rFonts w:ascii="Arial" w:hAnsi="Arial" w:cs="Arial"/>
          <w:sz w:val="24"/>
          <w:szCs w:val="24"/>
        </w:rPr>
        <w:t>Permite a un objeto enviarse él mismo como parámetro</w:t>
      </w:r>
    </w:p>
    <w:p w:rsidR="00E923E0" w:rsidRDefault="00E923E0">
      <w:r>
        <w:rPr>
          <w:noProof/>
          <w:lang w:eastAsia="es-MX"/>
        </w:rPr>
        <w:drawing>
          <wp:inline distT="0" distB="0" distL="0" distR="0" wp14:anchorId="2E242F01" wp14:editId="1FE38217">
            <wp:extent cx="5242946" cy="2497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2" t="11457" r="8173" b="14169"/>
                    <a:stretch/>
                  </pic:blipFill>
                  <pic:spPr bwMode="auto">
                    <a:xfrm>
                      <a:off x="0" y="0"/>
                      <a:ext cx="5252015" cy="250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3E0" w:rsidRPr="00AE1233" w:rsidRDefault="00E923E0" w:rsidP="00AE123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AE1233">
        <w:rPr>
          <w:rFonts w:ascii="Arial" w:hAnsi="Arial" w:cs="Arial"/>
          <w:sz w:val="24"/>
          <w:szCs w:val="24"/>
        </w:rPr>
        <w:t xml:space="preserve">Uso de los usos más comunes de la palabra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Pr="00AE1233">
        <w:rPr>
          <w:rFonts w:ascii="Arial" w:hAnsi="Arial" w:cs="Arial"/>
          <w:sz w:val="24"/>
          <w:szCs w:val="24"/>
        </w:rPr>
        <w:t>, como ya hemos comentado, es para evitar la ambigüedad entre los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>atributos de las clases (miembros de clase) y las variables locales o argumentos de un método.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>En el ejemplo podemos observar cómo estamos declarando una clase llamada Persona, la cual tiene un constructor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>que recibe un atributo llamado nombre, el cual es idéntico al nombre del atributo de la clase. Para hacer la diferencia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 xml:space="preserve">entre ambos nombres, podemos utilizar la palabra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Pr="00AE1233">
        <w:rPr>
          <w:rFonts w:ascii="Arial" w:hAnsi="Arial" w:cs="Arial"/>
          <w:sz w:val="24"/>
          <w:szCs w:val="24"/>
        </w:rPr>
        <w:t xml:space="preserve"> la cual hace referencia al atributo de la clase, de esta manera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>podemos nombrar de manera idéntica los argumentos de un método y diferenciar los atributos de la clase por medio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 xml:space="preserve">del operador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Pr="00AE1233">
        <w:rPr>
          <w:rFonts w:ascii="Arial" w:hAnsi="Arial" w:cs="Arial"/>
          <w:sz w:val="24"/>
          <w:szCs w:val="24"/>
        </w:rPr>
        <w:t>.</w:t>
      </w:r>
    </w:p>
    <w:p w:rsidR="00E923E0" w:rsidRPr="00AE1233" w:rsidRDefault="00E923E0" w:rsidP="00AE123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AE1233">
        <w:rPr>
          <w:rFonts w:ascii="Arial" w:hAnsi="Arial" w:cs="Arial"/>
          <w:sz w:val="24"/>
          <w:szCs w:val="24"/>
        </w:rPr>
        <w:t xml:space="preserve">En la figura podemos observar </w:t>
      </w:r>
      <w:proofErr w:type="spellStart"/>
      <w:r w:rsidRPr="00AE1233">
        <w:rPr>
          <w:rFonts w:ascii="Arial" w:hAnsi="Arial" w:cs="Arial"/>
          <w:sz w:val="24"/>
          <w:szCs w:val="24"/>
        </w:rPr>
        <w:t>como</w:t>
      </w:r>
      <w:proofErr w:type="spellEnd"/>
      <w:r w:rsidRPr="00AE1233">
        <w:rPr>
          <w:rFonts w:ascii="Arial" w:hAnsi="Arial" w:cs="Arial"/>
          <w:sz w:val="24"/>
          <w:szCs w:val="24"/>
        </w:rPr>
        <w:t xml:space="preserve"> tanto la variable p como el operador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Pr="00AE1233">
        <w:rPr>
          <w:rFonts w:ascii="Arial" w:hAnsi="Arial" w:cs="Arial"/>
          <w:sz w:val="24"/>
          <w:szCs w:val="24"/>
        </w:rPr>
        <w:t xml:space="preserve"> apuntan al mismo objeto al momento</w:t>
      </w:r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 xml:space="preserve">de llamarse el constructor de la clase. Una vez que termina de ejecutarse el constructor de la clase el operador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 xml:space="preserve">apunta a otro objeto, y si de nueva cuenta se vuele a ejecutar algún método de la clase Persona, el operador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="00AE1233" w:rsidRPr="00AE1233">
        <w:rPr>
          <w:rFonts w:ascii="Arial" w:hAnsi="Arial" w:cs="Arial"/>
          <w:sz w:val="24"/>
          <w:szCs w:val="24"/>
        </w:rPr>
        <w:t xml:space="preserve"> </w:t>
      </w:r>
      <w:r w:rsidRPr="00AE1233">
        <w:rPr>
          <w:rFonts w:ascii="Arial" w:hAnsi="Arial" w:cs="Arial"/>
          <w:sz w:val="24"/>
          <w:szCs w:val="24"/>
        </w:rPr>
        <w:t xml:space="preserve">apuntará al objeto creado, es decir que el operador </w:t>
      </w:r>
      <w:proofErr w:type="spellStart"/>
      <w:r w:rsidRPr="00AE1233">
        <w:rPr>
          <w:rFonts w:ascii="Arial" w:hAnsi="Arial" w:cs="Arial"/>
          <w:sz w:val="24"/>
          <w:szCs w:val="24"/>
        </w:rPr>
        <w:t>this</w:t>
      </w:r>
      <w:proofErr w:type="spellEnd"/>
      <w:r w:rsidRPr="00AE1233">
        <w:rPr>
          <w:rFonts w:ascii="Arial" w:hAnsi="Arial" w:cs="Arial"/>
          <w:sz w:val="24"/>
          <w:szCs w:val="24"/>
        </w:rPr>
        <w:t xml:space="preserve"> siempre apuntará al objeto que se está ejecutando</w:t>
      </w:r>
    </w:p>
    <w:p w:rsidR="00E923E0" w:rsidRDefault="00E923E0" w:rsidP="00AE1233">
      <w:pPr>
        <w:jc w:val="both"/>
        <w:rPr>
          <w:rFonts w:ascii="Arial" w:hAnsi="Arial" w:cs="Arial"/>
          <w:sz w:val="24"/>
          <w:szCs w:val="24"/>
        </w:rPr>
      </w:pPr>
      <w:r w:rsidRPr="00AE1233">
        <w:rPr>
          <w:rFonts w:ascii="Arial" w:hAnsi="Arial" w:cs="Arial"/>
          <w:sz w:val="24"/>
          <w:szCs w:val="24"/>
        </w:rPr>
        <w:t>actualmente.</w:t>
      </w:r>
    </w:p>
    <w:p w:rsidR="00AE1233" w:rsidRDefault="00AE1233" w:rsidP="00AE1233">
      <w:pPr>
        <w:jc w:val="both"/>
        <w:rPr>
          <w:rFonts w:ascii="Arial" w:hAnsi="Arial" w:cs="Arial"/>
          <w:sz w:val="24"/>
          <w:szCs w:val="24"/>
        </w:rPr>
      </w:pPr>
    </w:p>
    <w:p w:rsidR="00AE1233" w:rsidRDefault="00AE1233" w:rsidP="00AE123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E771485" wp14:editId="48AE1CBB">
            <wp:extent cx="5384042" cy="2932384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34" t="11457" r="8789" b="4224"/>
                    <a:stretch/>
                  </pic:blipFill>
                  <pic:spPr bwMode="auto">
                    <a:xfrm>
                      <a:off x="0" y="0"/>
                      <a:ext cx="5391009" cy="293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A35" w:rsidRPr="00900A35" w:rsidRDefault="00900A35" w:rsidP="00900A35">
      <w:pPr>
        <w:jc w:val="both"/>
        <w:rPr>
          <w:rFonts w:ascii="Arial" w:hAnsi="Arial" w:cs="Arial"/>
          <w:sz w:val="24"/>
          <w:szCs w:val="24"/>
        </w:rPr>
      </w:pP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0A35">
        <w:rPr>
          <w:rFonts w:ascii="Arial" w:hAnsi="Arial" w:cs="Arial"/>
          <w:sz w:val="24"/>
          <w:szCs w:val="24"/>
        </w:rPr>
        <w:t xml:space="preserve">En la línea 3 creamos un objeto de tipo Persona. Hasta este punto el apuntador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no ha sido creado ni apunta a ningún objeto. Es sólo hasta que se ejecuta la línea 3 que sea crea el objeto de tipo persona y entonces se crea el apuntador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y apunta al objeto Persona recién creado.</w:t>
      </w: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0A35">
        <w:rPr>
          <w:rFonts w:ascii="Arial" w:hAnsi="Arial" w:cs="Arial"/>
          <w:sz w:val="24"/>
          <w:szCs w:val="24"/>
        </w:rPr>
        <w:t xml:space="preserve">En el siguiente paso se ejecuta la línea 10, en la cual recibimos en la variable local de tipo nombre el valor de Juan, pero para poder diferencia entre el argumento y el atributo de la clase utilizamos por primera vez la palabra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, de esta </w:t>
      </w:r>
      <w:proofErr w:type="spellStart"/>
      <w:r w:rsidRPr="00900A35">
        <w:rPr>
          <w:rFonts w:ascii="Arial" w:hAnsi="Arial" w:cs="Arial"/>
          <w:sz w:val="24"/>
          <w:szCs w:val="24"/>
        </w:rPr>
        <w:t>manerahacemos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referencia al atributo de la clase.</w:t>
      </w: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0A35">
        <w:rPr>
          <w:rFonts w:ascii="Arial" w:hAnsi="Arial" w:cs="Arial"/>
          <w:sz w:val="24"/>
          <w:szCs w:val="24"/>
        </w:rPr>
        <w:t xml:space="preserve">Posteriormente creamos un nuevo objeto de la clase Imprimir, pero no es hasta que se ejecuta el método imprimir que el apuntador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cambiará de apuntar al objeto Persona al objeto Imprimir. Por ello en la línea 15 pasamos como parámetro el objeto Persona actual utilizando la palabra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>, y cuando se ejecuta la línea 21 ocurren dos cosas importantes, por un</w:t>
      </w: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0A35">
        <w:rPr>
          <w:rFonts w:ascii="Arial" w:hAnsi="Arial" w:cs="Arial"/>
          <w:sz w:val="24"/>
          <w:szCs w:val="24"/>
        </w:rPr>
        <w:t xml:space="preserve">lado el operador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deja de apuntar al objeto persona y el argumento que recibe el método imprimir es objeto Persona puesto que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en la línea 15 aún apuntaba al objeto persona.</w:t>
      </w: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0A35">
        <w:rPr>
          <w:rFonts w:ascii="Arial" w:hAnsi="Arial" w:cs="Arial"/>
          <w:sz w:val="24"/>
          <w:szCs w:val="24"/>
        </w:rPr>
        <w:t xml:space="preserve">Todas las clases en Java heredan de la clase </w:t>
      </w:r>
      <w:proofErr w:type="spellStart"/>
      <w:r w:rsidRPr="00900A35">
        <w:rPr>
          <w:rFonts w:ascii="Arial" w:hAnsi="Arial" w:cs="Arial"/>
          <w:sz w:val="24"/>
          <w:szCs w:val="24"/>
        </w:rPr>
        <w:t>Object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, y aunque lo veremos en otro tema, la clase </w:t>
      </w:r>
      <w:proofErr w:type="spellStart"/>
      <w:r w:rsidRPr="00900A35">
        <w:rPr>
          <w:rFonts w:ascii="Arial" w:hAnsi="Arial" w:cs="Arial"/>
          <w:sz w:val="24"/>
          <w:szCs w:val="24"/>
        </w:rPr>
        <w:t>Object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nos sirve como una clase comodín para poder recibir cualquier tipo Java como argumento, en este caso la variable </w:t>
      </w:r>
      <w:proofErr w:type="spellStart"/>
      <w:r w:rsidRPr="00900A35">
        <w:rPr>
          <w:rFonts w:ascii="Arial" w:hAnsi="Arial" w:cs="Arial"/>
          <w:sz w:val="24"/>
          <w:szCs w:val="24"/>
        </w:rPr>
        <w:t>Object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creada almacena la referencia de la clase Persona creada anteriormente, y cuya referencia fue enviada en la línea 15 por medio del apuntador</w:t>
      </w: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>.</w:t>
      </w: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00A35" w:rsidRPr="00900A35" w:rsidRDefault="00900A35" w:rsidP="00900A3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00A35">
        <w:rPr>
          <w:rFonts w:ascii="Arial" w:hAnsi="Arial" w:cs="Arial"/>
          <w:sz w:val="24"/>
          <w:szCs w:val="24"/>
        </w:rPr>
        <w:lastRenderedPageBreak/>
        <w:t xml:space="preserve">Por ello en la línea 22 se imprime un objeto de tipo Persona, y en la línea 23 se imprime un objeto de tipo Imprimir, ya que recordemos que </w:t>
      </w:r>
      <w:proofErr w:type="spellStart"/>
      <w:r w:rsidRPr="00900A35">
        <w:rPr>
          <w:rFonts w:ascii="Arial" w:hAnsi="Arial" w:cs="Arial"/>
          <w:sz w:val="24"/>
          <w:szCs w:val="24"/>
        </w:rPr>
        <w:t>this</w:t>
      </w:r>
      <w:proofErr w:type="spellEnd"/>
      <w:r w:rsidRPr="00900A35">
        <w:rPr>
          <w:rFonts w:ascii="Arial" w:hAnsi="Arial" w:cs="Arial"/>
          <w:sz w:val="24"/>
          <w:szCs w:val="24"/>
        </w:rPr>
        <w:t xml:space="preserve"> ahora está apuntando al objeto que se está ejecutando actualmente, el cual es de tipo Imprimir.</w:t>
      </w:r>
    </w:p>
    <w:sectPr w:rsidR="00900A35" w:rsidRPr="00900A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925E64"/>
    <w:multiLevelType w:val="hybridMultilevel"/>
    <w:tmpl w:val="E4729E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3E0"/>
    <w:rsid w:val="000E3160"/>
    <w:rsid w:val="004C5B55"/>
    <w:rsid w:val="00900A35"/>
    <w:rsid w:val="00AE1233"/>
    <w:rsid w:val="00B64159"/>
    <w:rsid w:val="00E9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D15EC"/>
  <w15:chartTrackingRefBased/>
  <w15:docId w15:val="{9794BB6C-9BB0-4C96-A3EE-B45F40F36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2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VIOLETA ORTEGA PAREDES</dc:creator>
  <cp:keywords/>
  <dc:description/>
  <cp:lastModifiedBy>BRENDA VIOLETA ORTEGA PAREDES</cp:lastModifiedBy>
  <cp:revision>2</cp:revision>
  <dcterms:created xsi:type="dcterms:W3CDTF">2019-06-13T00:21:00Z</dcterms:created>
  <dcterms:modified xsi:type="dcterms:W3CDTF">2019-06-13T00:21:00Z</dcterms:modified>
</cp:coreProperties>
</file>