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2010/20100701/FORMULAT.TXT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MAY OCCUR MULTIPLE TIMES PER LISTING SEQ 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4.  Lists active ingredients contained in product's formulation.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listing_seq_no: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1.  LISTING_SEQ_NO NOT NULL NUM(7) COL: 1-7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  Linking field to LISTINGS.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1.  STRENGTH NULL CHAR(10) COL: 9-18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2.  This is the potency of the active ingredient.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1.  UNIT NULL CHAR(5) COL: 20-24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2.  Unit of measure corresponding to strength.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ingredient_name: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1.  INGREDIENT_NAME NOT NULL CHAR(100) COL: 26-125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2.  Truncated preferred term for the active ingredient.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obs:       106,734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vars:             4                          19 Nov 2015 09:19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size:    12,701,346                          (_dta has notes)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listing_seq_no  long    %12.0g              * FDA generated unique identification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number for each product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strength        str10   %10s                * This is the potency of the active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ingredient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unit            str5    %9s                 * Unit of measure corresponding to strength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ingredient_name str100  %100s               * Truncated preferred term for the active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ingredient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Sorted by:  listing_seq_no  strength  unit  ingredient_name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