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2010/20100701/TBLdosag.TXT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THIS FILE CONTAINS A COMPLETE LIST OF THE DOSAGEFORM CODES USED IN THE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doseform: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1.  DOSEFORM CHAR(3) COL:1-3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2.  The code for the dosage form.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translation: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1.  TRANSLATION CHAR(100) COL:5-104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  The translation for the DOSAGE FORM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obs:           367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vars:             2                          19 Nov 2015 09:20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size:        37,801                          (_dta has notes)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doseform        str3    %9s                 * The code for the dose of administration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translation     str100  %100s               * The translation for the DOSAGE FORM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Sorted by:  doseform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