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pPr>
      <w:r>
        <w:rPr>
          <w:rFonts w:ascii="Arial" w:cs="Arial" w:eastAsia="Arial" w:hAnsi="Arial"/>
          <w:b/>
          <w:bCs/>
          <w:color w:val="1A5276"/>
          <w:sz w:val="72"/>
          <w:szCs w:val="72"/>
        </w:rPr>
        <w:t xml:space="preserve">CERULEAN NEXT</w:t>
      </w:r>
    </w:p>
    <w:p>
      <w:pPr>
        <w:spacing w:before="0" w:after="120"/>
      </w:pPr>
      <w:r>
        <w:rPr>
          <w:rFonts w:ascii="Arial" w:cs="Arial" w:eastAsia="Arial" w:hAnsi="Arial"/>
          <w:color w:val="00BCD4"/>
          <w:sz w:val="36"/>
          <w:szCs w:val="36"/>
        </w:rPr>
        <w:t xml:space="preserve">Workflow Design &amp; Feature Specification</w:t>
      </w:r>
    </w:p>
    <w:p>
      <w:pPr>
        <w:spacing w:before="0" w:after="80"/>
      </w:pPr>
      <w:r>
        <w:rPr>
          <w:rFonts w:ascii="Arial" w:cs="Arial" w:eastAsia="Arial" w:hAnsi="Arial"/>
          <w:i/>
          <w:iCs/>
          <w:color w:val="566573"/>
          <w:sz w:val="26"/>
          <w:szCs w:val="26"/>
        </w:rPr>
        <w:t xml:space="preserve">MARC Library Migration Platform</w:t>
      </w:r>
    </w:p>
    <w:p>
      <w:pPr>
        <w:spacing w:before="0" w:after="80"/>
      </w:pPr>
      <w:r>
        <w:rPr>
          <w:rFonts w:ascii="Arial" w:cs="Arial" w:eastAsia="Arial" w:hAnsi="Arial"/>
          <w:color w:val="566573"/>
          <w:sz w:val="22"/>
          <w:szCs w:val="22"/>
        </w:rPr>
        <w:t xml:space="preserve">ByWater Solutions  ·  Version 0.3 Working Draft</w:t>
      </w:r>
    </w:p>
    <w:p>
      <w:pPr>
        <w:spacing w:before="0" w:after="3000"/>
      </w:pPr>
      <w:r>
        <w:rPr>
          <w:rFonts w:ascii="Arial" w:cs="Arial" w:eastAsia="Arial" w:hAnsi="Arial"/>
          <w:color w:val="566573"/>
          <w:sz w:val="22"/>
          <w:szCs w:val="22"/>
        </w:rPr>
        <w:t xml:space="preserve">March 2026</w:t>
      </w:r>
    </w:p>
    <w:p>
      <w:r>
        <w:br w:type="page"/>
      </w:r>
    </w:p>
    <w:p>
      <w:pPr>
        <w:pStyle w:val="Heading1"/>
        <w:spacing w:before="400" w:after="160"/>
      </w:pPr>
      <w:r>
        <w:rPr>
          <w:rFonts w:ascii="Arial" w:cs="Arial" w:eastAsia="Arial" w:hAnsi="Arial"/>
          <w:b/>
          <w:bCs/>
          <w:color w:val="1A5276"/>
          <w:sz w:val="36"/>
          <w:szCs w:val="36"/>
        </w:rPr>
        <w:t xml:space="preserve">Purpose of This Document</w:t>
      </w:r>
    </w:p>
    <w:p>
      <w:pPr>
        <w:spacing w:before="60" w:after="80"/>
      </w:pPr>
      <w:r>
        <w:rPr>
          <w:rFonts w:ascii="Arial" w:cs="Arial" w:eastAsia="Arial" w:hAnsi="Arial"/>
          <w:color w:val="0D1117"/>
          <w:sz w:val="22"/>
          <w:szCs w:val="22"/>
        </w:rPr>
        <w:t xml:space="preserve">This document captures the revised workflow design for Cerulean Next, including UX changes to project management, a new overall migration sequencing model, and a complete redesign of the Analyze &amp; Map stage. It is intended as a handoff specification for an AI coding session to implement these changes against the existing codebase.</w:t>
      </w:r>
    </w:p>
    <w:p>
      <w:pPr>
        <w:spacing w:before="0" w:after="120"/>
      </w:pPr>
    </w:p>
    <w:p>
      <w:pPr>
        <w:pStyle w:val="Heading1"/>
        <w:spacing w:before="400" w:after="160"/>
      </w:pPr>
      <w:r>
        <w:rPr>
          <w:rFonts w:ascii="Arial" w:cs="Arial" w:eastAsia="Arial" w:hAnsi="Arial"/>
          <w:b/>
          <w:bCs/>
          <w:color w:val="1A5276"/>
          <w:sz w:val="36"/>
          <w:szCs w:val="36"/>
        </w:rPr>
        <w:t xml:space="preserve">1. Overall Migration Sequence</w:t>
      </w:r>
    </w:p>
    <w:p>
      <w:pPr>
        <w:spacing w:before="60" w:after="80"/>
      </w:pPr>
      <w:r>
        <w:rPr>
          <w:rFonts w:ascii="Arial" w:cs="Arial" w:eastAsia="Arial" w:hAnsi="Arial"/>
          <w:color w:val="0D1117"/>
          <w:sz w:val="22"/>
          <w:szCs w:val="22"/>
        </w:rPr>
        <w:t xml:space="preserve">Library migrations must follow a strict data-type ordering to ensure referential integrity. The migration of each data type is a full workflow cycle (Ingest → Analyze → Transform → Validate → Push). The sequence is: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rPr>
          <w:tblHeader/>
        </w:trPr>
        <w:tc>
          <w:tcPr>
            <w:tcW w:type="dxa" w:w="14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9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D1117"/>
                <w:sz w:val="20"/>
                <w:szCs w:val="20"/>
              </w:rPr>
              <w:t xml:space="preserve">1</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980B9"/>
                <w:sz w:val="20"/>
                <w:szCs w:val="20"/>
              </w:rPr>
              <w:t xml:space="preserve">Bibliographic Records + Items</w:t>
            </w:r>
          </w:p>
        </w:tc>
        <w:tc>
          <w:tcPr>
            <w:tcW w:type="dxa" w:w="4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D1117"/>
                <w:sz w:val="20"/>
                <w:szCs w:val="20"/>
              </w:rPr>
              <w:t xml:space="preserve">MARC bibs with attached item/holdings data. This is the primary dataset and must be complete before proceeding.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980B9"/>
                <w:sz w:val="20"/>
                <w:szCs w:val="20"/>
              </w:rPr>
              <w:t xml:space="preserve">Patrons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Borrower records. May reference bib/item data for active checkouts.</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D1117"/>
                <w:sz w:val="20"/>
                <w:szCs w:val="20"/>
              </w:rPr>
              <w:t xml:space="preserve">3</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980B9"/>
                <w:sz w:val="20"/>
                <w:szCs w:val="20"/>
              </w:rPr>
              <w:t xml:space="preserve">Circulation</w:t>
            </w:r>
          </w:p>
        </w:tc>
        <w:tc>
          <w:tcPr>
            <w:tcW w:type="dxa" w:w="4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D1117"/>
                <w:sz w:val="20"/>
                <w:szCs w:val="20"/>
              </w:rPr>
              <w:t xml:space="preserve">Checkout / loan records. Requires patrons and items to exist.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980B9"/>
                <w:sz w:val="20"/>
                <w:szCs w:val="20"/>
              </w:rPr>
              <w:t xml:space="preserve">Fines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Fine/fee records. Requires patrons and circulation records.</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D1117"/>
                <w:sz w:val="20"/>
                <w:szCs w:val="20"/>
              </w:rPr>
              <w:t xml:space="preserve">5</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980B9"/>
                <w:sz w:val="20"/>
                <w:szCs w:val="20"/>
              </w:rPr>
              <w:t xml:space="preserve">Holds / Reserves</w:t>
            </w:r>
          </w:p>
        </w:tc>
        <w:tc>
          <w:tcPr>
            <w:tcW w:type="dxa" w:w="4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D1117"/>
                <w:sz w:val="20"/>
                <w:szCs w:val="20"/>
              </w:rPr>
              <w:t xml:space="preserve">Hold queue entries. Requires patrons and bibs/items.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980B9"/>
                <w:sz w:val="20"/>
                <w:szCs w:val="20"/>
              </w:rPr>
              <w:t xml:space="preserve">Acquisitions Data</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Orders, invoices, fund accounting from legacy ILS.</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D1117"/>
                <w:sz w:val="20"/>
                <w:szCs w:val="20"/>
              </w:rPr>
              <w:t xml:space="preserve">7</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980B9"/>
                <w:sz w:val="20"/>
                <w:szCs w:val="20"/>
              </w:rPr>
              <w:t xml:space="preserve">Serial Data</w:t>
            </w:r>
          </w:p>
        </w:tc>
        <w:tc>
          <w:tcPr>
            <w:tcW w:type="dxa" w:w="4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D1117"/>
                <w:sz w:val="20"/>
                <w:szCs w:val="20"/>
              </w:rPr>
              <w:t xml:space="preserve">Serial subscriptions, issues, routing lists.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0" w:after="40"/>
            </w:pPr>
            <w:r>
              <w:rPr>
                <w:rFonts w:ascii="Arial" w:cs="Arial" w:eastAsia="Arial" w:hAnsi="Arial"/>
                <w:b/>
                <w:bCs/>
                <w:color w:val="1A5276"/>
                <w:sz w:val="20"/>
                <w:szCs w:val="20"/>
              </w:rPr>
              <w:t xml:space="preserve">Design Decision — No Locking</w:t>
            </w:r>
          </w:p>
          <w:p>
            <w:pPr>
              <w:spacing w:before="0" w:after="0"/>
            </w:pPr>
            <w:r>
              <w:rPr>
                <w:rFonts w:ascii="Arial" w:cs="Arial" w:eastAsia="Arial" w:hAnsi="Arial"/>
                <w:color w:val="0D1117"/>
                <w:sz w:val="20"/>
                <w:szCs w:val="20"/>
              </w:rPr>
              <w:t xml:space="preserve">The 7 data type steps are freely selectable in any order. There is NO enforced sequencing gate between them. A migration project may already have bibs loaded in Koha and only need patrons added, or BWS may be landing a project mid-flight starting at step 3 or 5. The numbered order above is a recommended best practice, not a system constraint. The UI should present the steps as a checklist the project manager can activate in any order.</w:t>
            </w:r>
          </w:p>
        </w:tc>
      </w:tr>
    </w:tbl>
    <w:p>
      <w:pPr>
        <w:spacing w:before="0" w:after="120"/>
      </w:pPr>
    </w:p>
    <w:p>
      <w:r>
        <w:br w:type="page"/>
      </w:r>
    </w:p>
    <w:p>
      <w:pPr>
        <w:pStyle w:val="Heading1"/>
        <w:spacing w:before="400" w:after="160"/>
      </w:pPr>
      <w:r>
        <w:rPr>
          <w:rFonts w:ascii="Arial" w:cs="Arial" w:eastAsia="Arial" w:hAnsi="Arial"/>
          <w:b/>
          <w:bCs/>
          <w:color w:val="1A5276"/>
          <w:sz w:val="36"/>
          <w:szCs w:val="36"/>
        </w:rPr>
        <w:t xml:space="preserve">2. Stage 1 — Project Management Changes</w:t>
      </w:r>
    </w:p>
    <w:p>
      <w:pPr>
        <w:pStyle w:val="Heading2"/>
        <w:pBdr>
          <w:bottom w:val="single" w:color="00BCD4" w:sz="4" w:space="4"/>
        </w:pBdr>
        <w:spacing w:before="300" w:after="120"/>
      </w:pPr>
      <w:r>
        <w:rPr>
          <w:rFonts w:ascii="Arial" w:cs="Arial" w:eastAsia="Arial" w:hAnsi="Arial"/>
          <w:b/>
          <w:bCs/>
          <w:color w:val="2980B9"/>
          <w:sz w:val="28"/>
          <w:szCs w:val="28"/>
        </w:rPr>
        <w:t xml:space="preserve">2.1  Archive / Unarchive Projects</w:t>
      </w:r>
    </w:p>
    <w:p>
      <w:pPr>
        <w:spacing w:before="60" w:after="80"/>
      </w:pPr>
      <w:r>
        <w:rPr>
          <w:rFonts w:ascii="Arial" w:cs="Arial" w:eastAsia="Arial" w:hAnsi="Arial"/>
          <w:color w:val="0D1117"/>
          <w:sz w:val="22"/>
          <w:szCs w:val="22"/>
        </w:rPr>
        <w:t xml:space="preserve">Currently there is no way to delete a project. Rather than adding hard deletion (which is destructive and irreversible), implement soft archiving:</w:t>
      </w:r>
    </w:p>
    <w:p>
      <w:pPr>
        <w:spacing w:before="0" w:after="60"/>
      </w:pPr>
    </w:p>
    <w:p>
      <w:pPr>
        <w:pStyle w:val="ListParagraph"/>
        <w:numPr>
          <w:ilvl w:val="0"/>
          <w:numId w:val="2"/>
        </w:numPr>
        <w:spacing w:before="40" w:after="40"/>
      </w:pPr>
      <w:r>
        <w:rPr>
          <w:rFonts w:ascii="Arial" w:cs="Arial" w:eastAsia="Arial" w:hAnsi="Arial"/>
          <w:b w:val="false"/>
          <w:bCs w:val="false"/>
          <w:color w:val="0D1117"/>
          <w:sz w:val="22"/>
          <w:szCs w:val="22"/>
        </w:rPr>
        <w:t xml:space="preserve">Add an archived boolean flag (default false) to the Project model.</w:t>
      </w:r>
    </w:p>
    <w:p>
      <w:pPr>
        <w:pStyle w:val="ListParagraph"/>
        <w:numPr>
          <w:ilvl w:val="0"/>
          <w:numId w:val="2"/>
        </w:numPr>
        <w:spacing w:before="40" w:after="40"/>
      </w:pPr>
      <w:r>
        <w:rPr>
          <w:rFonts w:ascii="Arial" w:cs="Arial" w:eastAsia="Arial" w:hAnsi="Arial"/>
          <w:b w:val="false"/>
          <w:bCs w:val="false"/>
          <w:color w:val="0D1117"/>
          <w:sz w:val="22"/>
          <w:szCs w:val="22"/>
        </w:rPr>
        <w:t xml:space="preserve">The main Projects list shows only non-archived projects by default.</w:t>
      </w:r>
    </w:p>
    <w:p>
      <w:pPr>
        <w:pStyle w:val="ListParagraph"/>
        <w:numPr>
          <w:ilvl w:val="0"/>
          <w:numId w:val="2"/>
        </w:numPr>
        <w:spacing w:before="40" w:after="40"/>
      </w:pPr>
      <w:r>
        <w:rPr>
          <w:rFonts w:ascii="Arial" w:cs="Arial" w:eastAsia="Arial" w:hAnsi="Arial"/>
          <w:b w:val="false"/>
          <w:bCs w:val="false"/>
          <w:color w:val="0D1117"/>
          <w:sz w:val="22"/>
          <w:szCs w:val="22"/>
        </w:rPr>
        <w:t xml:space="preserve">Add an Archive button on each project card / row (with a confirmation dialog).</w:t>
      </w:r>
    </w:p>
    <w:p>
      <w:pPr>
        <w:pStyle w:val="ListParagraph"/>
        <w:numPr>
          <w:ilvl w:val="0"/>
          <w:numId w:val="2"/>
        </w:numPr>
        <w:spacing w:before="40" w:after="40"/>
      </w:pPr>
      <w:r>
        <w:rPr>
          <w:rFonts w:ascii="Arial" w:cs="Arial" w:eastAsia="Arial" w:hAnsi="Arial"/>
          <w:b w:val="false"/>
          <w:bCs w:val="false"/>
          <w:color w:val="0D1117"/>
          <w:sz w:val="22"/>
          <w:szCs w:val="22"/>
        </w:rPr>
        <w:t xml:space="preserve">Add a second tab or toggle in the Projects view: Active | Archived.</w:t>
      </w:r>
    </w:p>
    <w:p>
      <w:pPr>
        <w:pStyle w:val="ListParagraph"/>
        <w:numPr>
          <w:ilvl w:val="0"/>
          <w:numId w:val="2"/>
        </w:numPr>
        <w:spacing w:before="40" w:after="40"/>
      </w:pPr>
      <w:r>
        <w:rPr>
          <w:rFonts w:ascii="Arial" w:cs="Arial" w:eastAsia="Arial" w:hAnsi="Arial"/>
          <w:b w:val="false"/>
          <w:bCs w:val="false"/>
          <w:color w:val="0D1117"/>
          <w:sz w:val="22"/>
          <w:szCs w:val="22"/>
        </w:rPr>
        <w:t xml:space="preserve">The Archived tab shows archived projects with an Un-archive action.</w:t>
      </w:r>
    </w:p>
    <w:p>
      <w:pPr>
        <w:pStyle w:val="ListParagraph"/>
        <w:numPr>
          <w:ilvl w:val="0"/>
          <w:numId w:val="2"/>
        </w:numPr>
        <w:spacing w:before="40" w:after="40"/>
      </w:pPr>
      <w:r>
        <w:rPr>
          <w:rFonts w:ascii="Arial" w:cs="Arial" w:eastAsia="Arial" w:hAnsi="Arial"/>
          <w:b w:val="false"/>
          <w:bCs w:val="false"/>
          <w:color w:val="0D1117"/>
          <w:sz w:val="22"/>
          <w:szCs w:val="22"/>
        </w:rPr>
        <w:t xml:space="preserve">Archived projects are read-only — no pipeline actions can be triggered.</w:t>
      </w:r>
    </w:p>
    <w:p>
      <w:pPr>
        <w:spacing w:before="0" w:after="60"/>
      </w:pPr>
    </w:p>
    <w:p>
      <w:pPr>
        <w:pStyle w:val="Heading3"/>
        <w:spacing w:before="240" w:after="80"/>
      </w:pPr>
      <w:r>
        <w:rPr>
          <w:rFonts w:ascii="Arial" w:cs="Arial" w:eastAsia="Arial" w:hAnsi="Arial"/>
          <w:b/>
          <w:bCs/>
          <w:color w:val="0D1117"/>
          <w:sz w:val="24"/>
          <w:szCs w:val="24"/>
        </w:rPr>
        <w:t xml:space="preserve">Backend Changes Required</w:t>
      </w:r>
    </w:p>
    <w:p>
      <w:pPr>
        <w:pStyle w:val="ListParagraph"/>
        <w:numPr>
          <w:ilvl w:val="0"/>
          <w:numId w:val="2"/>
        </w:numPr>
        <w:spacing w:before="40" w:after="40"/>
      </w:pPr>
      <w:r>
        <w:rPr>
          <w:rFonts w:ascii="Arial" w:cs="Arial" w:eastAsia="Arial" w:hAnsi="Arial"/>
          <w:b w:val="false"/>
          <w:bCs w:val="false"/>
          <w:color w:val="0D1117"/>
          <w:sz w:val="22"/>
          <w:szCs w:val="22"/>
        </w:rPr>
        <w:t xml:space="preserve">Add archived column to projects table (Alembic migration).</w:t>
      </w:r>
    </w:p>
    <w:p>
      <w:pPr>
        <w:pStyle w:val="ListParagraph"/>
        <w:numPr>
          <w:ilvl w:val="0"/>
          <w:numId w:val="2"/>
        </w:numPr>
        <w:spacing w:before="40" w:after="40"/>
      </w:pPr>
      <w:r>
        <w:rPr>
          <w:rFonts w:ascii="Arial" w:cs="Arial" w:eastAsia="Arial" w:hAnsi="Arial"/>
          <w:b w:val="false"/>
          <w:bCs w:val="false"/>
          <w:color w:val="0D1117"/>
          <w:sz w:val="22"/>
          <w:szCs w:val="22"/>
        </w:rPr>
        <w:t xml:space="preserve">PATCH /api/v1/projects/{id} — accept { archived: true/false }.</w:t>
      </w:r>
    </w:p>
    <w:p>
      <w:pPr>
        <w:pStyle w:val="ListParagraph"/>
        <w:numPr>
          <w:ilvl w:val="0"/>
          <w:numId w:val="2"/>
        </w:numPr>
        <w:spacing w:before="40" w:after="40"/>
      </w:pPr>
      <w:r>
        <w:rPr>
          <w:rFonts w:ascii="Arial" w:cs="Arial" w:eastAsia="Arial" w:hAnsi="Arial"/>
          <w:b w:val="false"/>
          <w:bCs w:val="false"/>
          <w:color w:val="0D1117"/>
          <w:sz w:val="22"/>
          <w:szCs w:val="22"/>
        </w:rPr>
        <w:t xml:space="preserve">GET /api/v1/projects — add ?archived=false query param (default false).</w:t>
      </w:r>
    </w:p>
    <w:p>
      <w:pPr>
        <w:spacing w:before="0" w:after="120"/>
      </w:pPr>
    </w:p>
    <w:p>
      <w:r>
        <w:br w:type="page"/>
      </w:r>
    </w:p>
    <w:p>
      <w:pPr>
        <w:pStyle w:val="Heading1"/>
        <w:spacing w:before="400" w:after="160"/>
      </w:pPr>
      <w:r>
        <w:rPr>
          <w:rFonts w:ascii="Arial" w:cs="Arial" w:eastAsia="Arial" w:hAnsi="Arial"/>
          <w:b/>
          <w:bCs/>
          <w:color w:val="1A5276"/>
          <w:sz w:val="36"/>
          <w:szCs w:val="36"/>
        </w:rPr>
        <w:t xml:space="preserve">3. Stage 2 — Analyze &amp; Map (Full Redesign)</w:t>
      </w:r>
    </w:p>
    <w:p>
      <w:pPr>
        <w:spacing w:before="60" w:after="80"/>
      </w:pPr>
      <w:r>
        <w:rPr>
          <w:rFonts w:ascii="Arial" w:cs="Arial" w:eastAsia="Arial" w:hAnsi="Arial"/>
          <w:color w:val="0D1117"/>
          <w:sz w:val="22"/>
          <w:szCs w:val="22"/>
        </w:rPr>
        <w:t xml:space="preserve">The current Analyze &amp; Map stage needs a complete UX overhaul. The new design is a three-panel workflow within Stage 2:</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Panel A: Data Explorer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Panel B: Record Inspector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Panel C: Field Mapper</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D1117"/>
                <w:sz w:val="20"/>
                <w:szCs w:val="20"/>
              </w:rPr>
              <w:t xml:space="preserve">Browse ingested files, tag frequency charts, item structure detection</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D1117"/>
                <w:sz w:val="20"/>
                <w:szCs w:val="20"/>
              </w:rPr>
              <w:t xml:space="preserve">Side-by-side viewer of individual MARC records from the source data</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D1117"/>
                <w:sz w:val="20"/>
                <w:szCs w:val="20"/>
              </w:rPr>
              <w:t xml:space="preserve">Interactive source → Koha field mapping editor with live record preview</w:t>
            </w:r>
          </w:p>
        </w:tc>
      </w:tr>
    </w:tbl>
    <w:p>
      <w:pPr>
        <w:spacing w:before="0" w:after="120"/>
      </w:pPr>
    </w:p>
    <w:p>
      <w:pPr>
        <w:pStyle w:val="Heading2"/>
        <w:pBdr>
          <w:bottom w:val="single" w:color="00BCD4" w:sz="4" w:space="4"/>
        </w:pBdr>
        <w:spacing w:before="300" w:after="120"/>
      </w:pPr>
      <w:r>
        <w:rPr>
          <w:rFonts w:ascii="Arial" w:cs="Arial" w:eastAsia="Arial" w:hAnsi="Arial"/>
          <w:b/>
          <w:bCs/>
          <w:color w:val="2980B9"/>
          <w:sz w:val="28"/>
          <w:szCs w:val="28"/>
        </w:rPr>
        <w:t xml:space="preserve">3.1  Data Explorer Panel</w:t>
      </w:r>
    </w:p>
    <w:p>
      <w:pPr>
        <w:spacing w:before="60" w:after="80"/>
      </w:pPr>
      <w:r>
        <w:rPr>
          <w:rFonts w:ascii="Arial" w:cs="Arial" w:eastAsia="Arial" w:hAnsi="Arial"/>
          <w:color w:val="0D1117"/>
          <w:sz w:val="22"/>
          <w:szCs w:val="22"/>
        </w:rPr>
        <w:t xml:space="preserve">The Data Explorer replaces the current simple file list. It is scoped to the current migration step (starting with Bibs + Items). It gives the project manager a holistic picture of what was ingested before any mapping decisions are made.</w:t>
      </w:r>
    </w:p>
    <w:p>
      <w:pPr>
        <w:spacing w:before="0" w:after="60"/>
      </w:pPr>
    </w:p>
    <w:p>
      <w:pPr>
        <w:pStyle w:val="Heading3"/>
        <w:spacing w:before="240" w:after="80"/>
      </w:pPr>
      <w:r>
        <w:rPr>
          <w:rFonts w:ascii="Arial" w:cs="Arial" w:eastAsia="Arial" w:hAnsi="Arial"/>
          <w:b/>
          <w:bCs/>
          <w:color w:val="0D1117"/>
          <w:sz w:val="24"/>
          <w:szCs w:val="24"/>
        </w:rPr>
        <w:t xml:space="preserve">3.1.1  Per-File Tag Frequency Chart</w:t>
      </w:r>
    </w:p>
    <w:p>
      <w:pPr>
        <w:pStyle w:val="ListParagraph"/>
        <w:numPr>
          <w:ilvl w:val="0"/>
          <w:numId w:val="2"/>
        </w:numPr>
        <w:spacing w:before="40" w:after="40"/>
      </w:pPr>
      <w:r>
        <w:rPr>
          <w:rFonts w:ascii="Arial" w:cs="Arial" w:eastAsia="Arial" w:hAnsi="Arial"/>
          <w:b w:val="false"/>
          <w:bCs w:val="false"/>
          <w:color w:val="0D1117"/>
          <w:sz w:val="22"/>
          <w:szCs w:val="22"/>
        </w:rPr>
        <w:t xml:space="preserve">For each uploaded MARC file, display an interactive horizontal bar chart of tag frequency.</w:t>
      </w:r>
    </w:p>
    <w:p>
      <w:pPr>
        <w:pStyle w:val="ListParagraph"/>
        <w:numPr>
          <w:ilvl w:val="0"/>
          <w:numId w:val="2"/>
        </w:numPr>
        <w:spacing w:before="40" w:after="40"/>
      </w:pPr>
      <w:r>
        <w:rPr>
          <w:rFonts w:ascii="Arial" w:cs="Arial" w:eastAsia="Arial" w:hAnsi="Arial"/>
          <w:b w:val="false"/>
          <w:bCs w:val="false"/>
          <w:color w:val="0D1117"/>
          <w:sz w:val="22"/>
          <w:szCs w:val="22"/>
        </w:rPr>
        <w:t xml:space="preserve">X-axis: count of records containing that tag. Y-axis: MARC tag (e.g. 001, 020, 100, 245, 852…).</w:t>
      </w:r>
    </w:p>
    <w:p>
      <w:pPr>
        <w:pStyle w:val="ListParagraph"/>
        <w:numPr>
          <w:ilvl w:val="0"/>
          <w:numId w:val="2"/>
        </w:numPr>
        <w:spacing w:before="40" w:after="40"/>
      </w:pPr>
      <w:r>
        <w:rPr>
          <w:rFonts w:ascii="Arial" w:cs="Arial" w:eastAsia="Arial" w:hAnsi="Arial"/>
          <w:b w:val="false"/>
          <w:bCs w:val="false"/>
          <w:color w:val="0D1117"/>
          <w:sz w:val="22"/>
          <w:szCs w:val="22"/>
        </w:rPr>
        <w:t xml:space="preserve">Bars are clickable — clicking a tag opens the Record Inspector filtered to records containing that tag.</w:t>
      </w:r>
    </w:p>
    <w:p>
      <w:pPr>
        <w:pStyle w:val="ListParagraph"/>
        <w:numPr>
          <w:ilvl w:val="0"/>
          <w:numId w:val="2"/>
        </w:numPr>
        <w:spacing w:before="40" w:after="40"/>
      </w:pPr>
      <w:r>
        <w:rPr>
          <w:rFonts w:ascii="Arial" w:cs="Arial" w:eastAsia="Arial" w:hAnsi="Arial"/>
          <w:b w:val="false"/>
          <w:bCs w:val="false"/>
          <w:color w:val="0D1117"/>
          <w:sz w:val="22"/>
          <w:szCs w:val="22"/>
        </w:rPr>
        <w:t xml:space="preserve">The chart should be sortable: by tag number (default) or by frequency descending.</w:t>
      </w:r>
    </w:p>
    <w:p>
      <w:pPr>
        <w:pStyle w:val="ListParagraph"/>
        <w:numPr>
          <w:ilvl w:val="0"/>
          <w:numId w:val="2"/>
        </w:numPr>
        <w:spacing w:before="40" w:after="40"/>
      </w:pPr>
      <w:r>
        <w:rPr>
          <w:rFonts w:ascii="Arial" w:cs="Arial" w:eastAsia="Arial" w:hAnsi="Arial"/>
          <w:b w:val="false"/>
          <w:bCs w:val="false"/>
          <w:color w:val="0D1117"/>
          <w:sz w:val="22"/>
          <w:szCs w:val="22"/>
        </w:rPr>
        <w:t xml:space="preserve">Tags with count = total records (i.e. present in every record) are highlighted green (reliable mapping candidates).</w:t>
      </w:r>
    </w:p>
    <w:p>
      <w:pPr>
        <w:pStyle w:val="ListParagraph"/>
        <w:numPr>
          <w:ilvl w:val="0"/>
          <w:numId w:val="2"/>
        </w:numPr>
        <w:spacing w:before="40" w:after="40"/>
      </w:pPr>
      <w:r>
        <w:rPr>
          <w:rFonts w:ascii="Arial" w:cs="Arial" w:eastAsia="Arial" w:hAnsi="Arial"/>
          <w:b w:val="false"/>
          <w:bCs w:val="false"/>
          <w:color w:val="0D1117"/>
          <w:sz w:val="22"/>
          <w:szCs w:val="22"/>
        </w:rPr>
        <w:t xml:space="preserve">Tags present in &lt; 10% of records are highlighted amber (sparse / optional data).</w:t>
      </w:r>
    </w:p>
    <w:p>
      <w:pPr>
        <w:spacing w:before="0" w:after="60"/>
      </w:pPr>
    </w:p>
    <w:p>
      <w:pPr>
        <w:pStyle w:val="Heading3"/>
        <w:spacing w:before="240" w:after="80"/>
      </w:pPr>
      <w:r>
        <w:rPr>
          <w:rFonts w:ascii="Arial" w:cs="Arial" w:eastAsia="Arial" w:hAnsi="Arial"/>
          <w:b/>
          <w:bCs/>
          <w:color w:val="0D1117"/>
          <w:sz w:val="24"/>
          <w:szCs w:val="24"/>
        </w:rPr>
        <w:t xml:space="preserve">3.1.2  Item / Holdings Structure Detection</w:t>
      </w:r>
    </w:p>
    <w:p>
      <w:pPr>
        <w:spacing w:before="60" w:after="80"/>
      </w:pPr>
      <w:r>
        <w:rPr>
          <w:rFonts w:ascii="Arial" w:cs="Arial" w:eastAsia="Arial" w:hAnsi="Arial"/>
          <w:color w:val="0D1117"/>
          <w:sz w:val="22"/>
          <w:szCs w:val="22"/>
        </w:rPr>
        <w:t xml:space="preserve">A key analysis task is understanding how item/holdings data is structured in the source. There are two main patterns:</w:t>
      </w:r>
    </w:p>
    <w:p>
      <w:pPr>
        <w:spacing w:before="0" w:after="60"/>
      </w:pPr>
    </w:p>
    <w:p>
      <w:pPr>
        <w:pStyle w:val="ListParagraph"/>
        <w:numPr>
          <w:ilvl w:val="0"/>
          <w:numId w:val="2"/>
        </w:numPr>
        <w:spacing w:before="40" w:after="40"/>
      </w:pPr>
      <w:r>
        <w:rPr>
          <w:rFonts w:ascii="Arial" w:cs="Arial" w:eastAsia="Arial" w:hAnsi="Arial"/>
          <w:b w:val="false"/>
          <w:bCs w:val="false"/>
          <w:color w:val="0D1117"/>
          <w:sz w:val="22"/>
          <w:szCs w:val="22"/>
        </w:rPr>
        <w:t xml:space="preserve">Embedded items: Item data lives inside the bib MARC record (e.g. 852, 876–878, 949 fields). Items are identified by repeated tags within each bib record.</w:t>
      </w:r>
    </w:p>
    <w:p>
      <w:pPr>
        <w:pStyle w:val="ListParagraph"/>
        <w:numPr>
          <w:ilvl w:val="0"/>
          <w:numId w:val="2"/>
        </w:numPr>
        <w:spacing w:before="40" w:after="40"/>
      </w:pPr>
      <w:r>
        <w:rPr>
          <w:rFonts w:ascii="Arial" w:cs="Arial" w:eastAsia="Arial" w:hAnsi="Arial"/>
          <w:b w:val="false"/>
          <w:bCs w:val="false"/>
          <w:color w:val="0D1117"/>
          <w:sz w:val="22"/>
          <w:szCs w:val="22"/>
        </w:rPr>
        <w:t xml:space="preserve">Separate items file: Items come as a separate CSV, TSV, or MARC file. A unique ID (e.g. bib record number, control number) links items to their parent bib.</w:t>
      </w:r>
    </w:p>
    <w:p>
      <w:pPr>
        <w:spacing w:before="0" w:after="60"/>
      </w:pPr>
    </w:p>
    <w:p>
      <w:pPr>
        <w:spacing w:before="60" w:after="80"/>
      </w:pPr>
      <w:r>
        <w:rPr>
          <w:rFonts w:ascii="Arial" w:cs="Arial" w:eastAsia="Arial" w:hAnsi="Arial"/>
          <w:color w:val="0D1117"/>
          <w:sz w:val="22"/>
          <w:szCs w:val="22"/>
        </w:rPr>
        <w:t xml:space="preserve">The system should auto-detect which pattern applies and display the result prominently: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0" w:after="40"/>
            </w:pPr>
            <w:r>
              <w:rPr>
                <w:rFonts w:ascii="Arial" w:cs="Arial" w:eastAsia="Arial" w:hAnsi="Arial"/>
                <w:b/>
                <w:bCs/>
                <w:color w:val="1A5276"/>
                <w:sz w:val="20"/>
                <w:szCs w:val="20"/>
              </w:rPr>
              <w:t xml:space="preserve">Auto-Detection Logic</w:t>
            </w:r>
          </w:p>
          <w:p>
            <w:pPr>
              <w:spacing w:before="0" w:after="0"/>
            </w:pPr>
            <w:r>
              <w:rPr>
                <w:rFonts w:ascii="Arial" w:cs="Arial" w:eastAsia="Arial" w:hAnsi="Arial"/>
                <w:color w:val="0D1117"/>
                <w:sz w:val="20"/>
                <w:szCs w:val="20"/>
              </w:rPr>
              <w:t xml:space="preserve">1. Scan the bib MARC file for repeated item-indicator tags (852, 876, 877, 878, 949, 995, 999 — configurable per ILS profile).
2. If repeated item tags found in ≥10% of bib records → classify as Embedded Items.
3. If a second uploaded file has field names that match typical item columns (barcode, callnumber, location, itype) → classify as Separate Items File.
4. If separate items file detected, auto-identify the linking key field (the column whose values match bib 001 or 035 values).</w:t>
            </w:r>
          </w:p>
        </w:tc>
      </w:tr>
    </w:tbl>
    <w:p>
      <w:pPr>
        <w:spacing w:before="0" w:after="60"/>
      </w:pPr>
    </w:p>
    <w:p>
      <w:pPr>
        <w:spacing w:before="60" w:after="80"/>
      </w:pPr>
      <w:r>
        <w:rPr>
          <w:rFonts w:ascii="Arial" w:cs="Arial" w:eastAsia="Arial" w:hAnsi="Arial"/>
          <w:color w:val="0D1117"/>
          <w:sz w:val="22"/>
          <w:szCs w:val="22"/>
        </w:rPr>
        <w:t xml:space="preserve">Display the detection result as a status banner:</w:t>
      </w:r>
    </w:p>
    <w:p>
      <w:pPr>
        <w:pStyle w:val="ListParagraph"/>
        <w:numPr>
          <w:ilvl w:val="0"/>
          <w:numId w:val="2"/>
        </w:numPr>
        <w:spacing w:before="40" w:after="40"/>
      </w:pPr>
      <w:r>
        <w:rPr>
          <w:rFonts w:ascii="Arial" w:cs="Arial" w:eastAsia="Arial" w:hAnsi="Arial"/>
          <w:b w:val="false"/>
          <w:bCs w:val="false"/>
          <w:color w:val="0D1117"/>
          <w:sz w:val="22"/>
          <w:szCs w:val="22"/>
        </w:rPr>
        <w:t xml:space="preserve">Pattern: Embedded Items — item fields found in tags 852, 949</w:t>
      </w:r>
    </w:p>
    <w:p>
      <w:pPr>
        <w:pStyle w:val="ListParagraph"/>
        <w:numPr>
          <w:ilvl w:val="0"/>
          <w:numId w:val="2"/>
        </w:numPr>
        <w:spacing w:before="40" w:after="40"/>
      </w:pPr>
      <w:r>
        <w:rPr>
          <w:rFonts w:ascii="Arial" w:cs="Arial" w:eastAsia="Arial" w:hAnsi="Arial"/>
          <w:b w:val="false"/>
          <w:bCs w:val="false"/>
          <w:color w:val="0D1117"/>
          <w:sz w:val="22"/>
          <w:szCs w:val="22"/>
        </w:rPr>
        <w:t xml:space="preserve">Pattern: Separate Items File — link key detected: item.bib_id → bib.001</w:t>
      </w:r>
    </w:p>
    <w:p>
      <w:pPr>
        <w:pStyle w:val="ListParagraph"/>
        <w:numPr>
          <w:ilvl w:val="0"/>
          <w:numId w:val="2"/>
        </w:numPr>
        <w:spacing w:before="40" w:after="40"/>
      </w:pPr>
      <w:r>
        <w:rPr>
          <w:rFonts w:ascii="Arial" w:cs="Arial" w:eastAsia="Arial" w:hAnsi="Arial"/>
          <w:b w:val="false"/>
          <w:bCs w:val="false"/>
          <w:color w:val="0D1117"/>
          <w:sz w:val="22"/>
          <w:szCs w:val="22"/>
        </w:rPr>
        <w:t xml:space="preserve">Fallback: Manual configuration required — could not auto-detect item structure</w:t>
      </w:r>
    </w:p>
    <w:p>
      <w:pPr>
        <w:spacing w:before="0" w:after="60"/>
      </w:pPr>
    </w:p>
    <w:p>
      <w:pPr>
        <w:pBdr>
          <w:left w:val="single" w:color="00BCD4" w:sz="12" w:space="8"/>
        </w:pBdr>
        <w:spacing w:before="80" w:after="80"/>
        <w:ind w:left="360"/>
      </w:pPr>
      <w:r>
        <w:rPr>
          <w:rFonts w:ascii="Arial" w:cs="Arial" w:eastAsia="Arial" w:hAnsi="Arial"/>
          <w:i/>
          <w:iCs/>
          <w:color w:val="566573"/>
          <w:sz w:val="20"/>
          <w:szCs w:val="20"/>
        </w:rPr>
        <w:t xml:space="preserve">If detection fails or is wrong, the project manager must be able to override it manually via a configuration panel.</w:t>
      </w:r>
    </w:p>
    <w:p>
      <w:pPr>
        <w:spacing w:before="0" w:after="60"/>
      </w:pPr>
    </w:p>
    <w:p>
      <w:pPr>
        <w:pStyle w:val="Heading3"/>
        <w:spacing w:before="240" w:after="80"/>
      </w:pPr>
      <w:r>
        <w:rPr>
          <w:rFonts w:ascii="Arial" w:cs="Arial" w:eastAsia="Arial" w:hAnsi="Arial"/>
          <w:b/>
          <w:bCs/>
          <w:color w:val="0D1117"/>
          <w:sz w:val="24"/>
          <w:szCs w:val="24"/>
        </w:rPr>
        <w:t xml:space="preserve">3.1.3  Elasticsearch Indexing</w:t>
      </w:r>
    </w:p>
    <w:p>
      <w:pPr>
        <w:spacing w:before="60" w:after="80"/>
      </w:pPr>
      <w:r>
        <w:rPr>
          <w:rFonts w:ascii="Arial" w:cs="Arial" w:eastAsia="Arial" w:hAnsi="Arial"/>
          <w:color w:val="0D1117"/>
          <w:sz w:val="22"/>
          <w:szCs w:val="22"/>
        </w:rPr>
        <w:t xml:space="preserve">After ingest, all MARC records should be indexed into Elasticsearch to enable fast full-text search, filtering, and the multi-record viewer:</w:t>
      </w:r>
    </w:p>
    <w:p>
      <w:pPr>
        <w:spacing w:before="0" w:after="60"/>
      </w:pPr>
    </w:p>
    <w:p>
      <w:pPr>
        <w:pStyle w:val="ListParagraph"/>
        <w:numPr>
          <w:ilvl w:val="0"/>
          <w:numId w:val="2"/>
        </w:numPr>
        <w:spacing w:before="40" w:after="40"/>
      </w:pPr>
      <w:r>
        <w:rPr>
          <w:rFonts w:ascii="Arial" w:cs="Arial" w:eastAsia="Arial" w:hAnsi="Arial"/>
          <w:b w:val="false"/>
          <w:bCs w:val="false"/>
          <w:color w:val="0D1117"/>
          <w:sz w:val="22"/>
          <w:szCs w:val="22"/>
        </w:rPr>
        <w:t xml:space="preserve">Add an index_marc_task Celery task (es queue) that indexes all records from a MARCFile into Elasticsearch.</w:t>
      </w:r>
    </w:p>
    <w:p>
      <w:pPr>
        <w:pStyle w:val="ListParagraph"/>
        <w:numPr>
          <w:ilvl w:val="0"/>
          <w:numId w:val="2"/>
        </w:numPr>
        <w:spacing w:before="40" w:after="40"/>
      </w:pPr>
      <w:r>
        <w:rPr>
          <w:rFonts w:ascii="Arial" w:cs="Arial" w:eastAsia="Arial" w:hAnsi="Arial"/>
          <w:b w:val="false"/>
          <w:bCs w:val="false"/>
          <w:color w:val="0D1117"/>
          <w:sz w:val="22"/>
          <w:szCs w:val="22"/>
        </w:rPr>
        <w:t xml:space="preserve">Index each record as a JSON document: { marc_file_id, project_id, record_index (0-based), leader, fields: { "001": [...], "245": [...] } }.</w:t>
      </w:r>
    </w:p>
    <w:p>
      <w:pPr>
        <w:pStyle w:val="ListParagraph"/>
        <w:numPr>
          <w:ilvl w:val="0"/>
          <w:numId w:val="2"/>
        </w:numPr>
        <w:spacing w:before="40" w:after="40"/>
      </w:pPr>
      <w:r>
        <w:rPr>
          <w:rFonts w:ascii="Arial" w:cs="Arial" w:eastAsia="Arial" w:hAnsi="Arial"/>
          <w:b w:val="false"/>
          <w:bCs w:val="false"/>
          <w:color w:val="0D1117"/>
          <w:sz w:val="22"/>
          <w:szCs w:val="22"/>
        </w:rPr>
        <w:t xml:space="preserve">Trigger indexing automatically after ingest_marc_task completes for a file.</w:t>
      </w:r>
    </w:p>
    <w:p>
      <w:pPr>
        <w:pStyle w:val="ListParagraph"/>
        <w:numPr>
          <w:ilvl w:val="0"/>
          <w:numId w:val="2"/>
        </w:numPr>
        <w:spacing w:before="40" w:after="40"/>
      </w:pPr>
      <w:r>
        <w:rPr>
          <w:rFonts w:ascii="Arial" w:cs="Arial" w:eastAsia="Arial" w:hAnsi="Arial"/>
          <w:b w:val="false"/>
          <w:bCs w:val="false"/>
          <w:color w:val="0D1117"/>
          <w:sz w:val="22"/>
          <w:szCs w:val="22"/>
        </w:rPr>
        <w:t xml:space="preserve">Show indexing progress in the Data Explorer (e.g. Indexing: 4,821 / 6,200 records).</w:t>
      </w:r>
    </w:p>
    <w:p>
      <w:pPr>
        <w:pStyle w:val="ListParagraph"/>
        <w:numPr>
          <w:ilvl w:val="0"/>
          <w:numId w:val="2"/>
        </w:numPr>
        <w:spacing w:before="40" w:after="40"/>
      </w:pPr>
      <w:r>
        <w:rPr>
          <w:rFonts w:ascii="Arial" w:cs="Arial" w:eastAsia="Arial" w:hAnsi="Arial"/>
          <w:b w:val="false"/>
          <w:bCs w:val="false"/>
          <w:color w:val="0D1117"/>
          <w:sz w:val="22"/>
          <w:szCs w:val="22"/>
        </w:rPr>
        <w:t xml:space="preserve">Once indexed, enable the Record Inspector and Field Mapper panels.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0" w:after="40"/>
            </w:pPr>
            <w:r>
              <w:rPr>
                <w:rFonts w:ascii="Arial" w:cs="Arial" w:eastAsia="Arial" w:hAnsi="Arial"/>
                <w:b/>
                <w:bCs/>
                <w:color w:val="1A5276"/>
                <w:sz w:val="20"/>
                <w:szCs w:val="20"/>
              </w:rPr>
              <w:t xml:space="preserve">Tech Note — Elasticsearch</w:t>
            </w:r>
          </w:p>
          <w:p>
            <w:pPr>
              <w:spacing w:before="0" w:after="0"/>
            </w:pPr>
            <w:r>
              <w:rPr>
                <w:rFonts w:ascii="Arial" w:cs="Arial" w:eastAsia="Arial" w:hAnsi="Arial"/>
                <w:color w:val="0D1117"/>
                <w:sz w:val="20"/>
                <w:szCs w:val="20"/>
              </w:rPr>
              <w:t xml:space="preserve">Add elasticsearch-py to requirements.txt. Add ES_URL to core/config.py (default http://elasticsearch:9200). Add elasticsearch service to docker-compose.yml. Index name pattern: cerulean_{project_id}_{marc_file_id}.</w:t>
            </w:r>
          </w:p>
        </w:tc>
      </w:tr>
    </w:tbl>
    <w:p>
      <w:pPr>
        <w:spacing w:before="0" w:after="60"/>
      </w:pPr>
    </w:p>
    <w:p>
      <w:pPr>
        <w:pStyle w:val="Heading3"/>
        <w:spacing w:before="240" w:after="80"/>
      </w:pPr>
      <w:r>
        <w:rPr>
          <w:rFonts w:ascii="Arial" w:cs="Arial" w:eastAsia="Arial" w:hAnsi="Arial"/>
          <w:b/>
          <w:bCs/>
          <w:color w:val="0D1117"/>
          <w:sz w:val="24"/>
          <w:szCs w:val="24"/>
        </w:rPr>
        <w:t xml:space="preserve">3.1.4  Project Isolation in Elasticsearch</w:t>
      </w:r>
    </w:p>
    <w:p>
      <w:pPr>
        <w:spacing w:before="60" w:after="80"/>
      </w:pPr>
      <w:r>
        <w:rPr>
          <w:rFonts w:ascii="Arial" w:cs="Arial" w:eastAsia="Arial" w:hAnsi="Arial"/>
          <w:color w:val="0D1117"/>
          <w:sz w:val="22"/>
          <w:szCs w:val="22"/>
        </w:rPr>
        <w:t xml:space="preserve">Each project's indexed data must be strictly isolated from all other projects:</w:t>
      </w:r>
    </w:p>
    <w:p>
      <w:pPr>
        <w:pStyle w:val="ListParagraph"/>
        <w:numPr>
          <w:ilvl w:val="0"/>
          <w:numId w:val="2"/>
        </w:numPr>
        <w:spacing w:before="40" w:after="40"/>
      </w:pPr>
      <w:r>
        <w:rPr>
          <w:rFonts w:ascii="Arial" w:cs="Arial" w:eastAsia="Arial" w:hAnsi="Arial"/>
          <w:b w:val="false"/>
          <w:bCs w:val="false"/>
          <w:color w:val="0D1117"/>
          <w:sz w:val="22"/>
          <w:szCs w:val="22"/>
        </w:rPr>
        <w:t xml:space="preserve">All ES queries in the Record Inspector and search endpoints must include a project_id filter as a mandatory term. It is not possible for a search to return records belonging to a different project.</w:t>
      </w:r>
    </w:p>
    <w:p>
      <w:pPr>
        <w:pStyle w:val="ListParagraph"/>
        <w:numPr>
          <w:ilvl w:val="0"/>
          <w:numId w:val="2"/>
        </w:numPr>
        <w:spacing w:before="40" w:after="40"/>
      </w:pPr>
      <w:r>
        <w:rPr>
          <w:rFonts w:ascii="Arial" w:cs="Arial" w:eastAsia="Arial" w:hAnsi="Arial"/>
          <w:b w:val="false"/>
          <w:bCs w:val="false"/>
          <w:color w:val="0D1117"/>
          <w:sz w:val="22"/>
          <w:szCs w:val="22"/>
        </w:rPr>
        <w:t xml:space="preserve">Index naming (cerulean_{project_id}_{marc_file_id}) enforces this at the index level as well.</w:t>
      </w:r>
    </w:p>
    <w:p>
      <w:pPr>
        <w:pStyle w:val="ListParagraph"/>
        <w:numPr>
          <w:ilvl w:val="0"/>
          <w:numId w:val="2"/>
        </w:numPr>
        <w:spacing w:before="40" w:after="40"/>
      </w:pPr>
      <w:r>
        <w:rPr>
          <w:rFonts w:ascii="Arial" w:cs="Arial" w:eastAsia="Arial" w:hAnsi="Arial"/>
          <w:b w:val="false"/>
          <w:bCs w:val="false"/>
          <w:color w:val="0D1117"/>
          <w:sz w:val="22"/>
          <w:szCs w:val="22"/>
        </w:rPr>
        <w:t xml:space="preserve">The file selector in the Record Inspector only lists files that belong to the current project — no cross-project file access.</w:t>
      </w:r>
    </w:p>
    <w:p>
      <w:pPr>
        <w:spacing w:before="0" w:after="60"/>
      </w:pPr>
    </w:p>
    <w:p>
      <w:pPr>
        <w:pStyle w:val="Heading3"/>
        <w:spacing w:before="240" w:after="80"/>
      </w:pPr>
      <w:r>
        <w:rPr>
          <w:rFonts w:ascii="Arial" w:cs="Arial" w:eastAsia="Arial" w:hAnsi="Arial"/>
          <w:b/>
          <w:bCs/>
          <w:color w:val="0D1117"/>
          <w:sz w:val="24"/>
          <w:szCs w:val="24"/>
        </w:rPr>
        <w:t xml:space="preserve">3.1.5  Elasticsearch Cleanup on Archive</w:t>
      </w:r>
    </w:p>
    <w:p>
      <w:pPr>
        <w:spacing w:before="60" w:after="80"/>
      </w:pPr>
      <w:r>
        <w:rPr>
          <w:rFonts w:ascii="Arial" w:cs="Arial" w:eastAsia="Arial" w:hAnsi="Arial"/>
          <w:color w:val="0D1117"/>
          <w:sz w:val="22"/>
          <w:szCs w:val="22"/>
        </w:rPr>
        <w:t xml:space="preserve">When a project is archived, all of its Elasticsearch indexes must be deleted:</w:t>
      </w:r>
    </w:p>
    <w:p>
      <w:pPr>
        <w:pStyle w:val="ListParagraph"/>
        <w:numPr>
          <w:ilvl w:val="0"/>
          <w:numId w:val="2"/>
        </w:numPr>
        <w:spacing w:before="40" w:after="40"/>
      </w:pPr>
      <w:r>
        <w:rPr>
          <w:rFonts w:ascii="Arial" w:cs="Arial" w:eastAsia="Arial" w:hAnsi="Arial"/>
          <w:b w:val="false"/>
          <w:bCs w:val="false"/>
          <w:color w:val="0D1117"/>
          <w:sz w:val="22"/>
          <w:szCs w:val="22"/>
        </w:rPr>
        <w:t xml:space="preserve">Archiving a project (PATCH /projects/{id} with { archived: true }) triggers a Celery task: delete_project_es_indexes_task.</w:t>
      </w:r>
    </w:p>
    <w:p>
      <w:pPr>
        <w:pStyle w:val="ListParagraph"/>
        <w:numPr>
          <w:ilvl w:val="0"/>
          <w:numId w:val="2"/>
        </w:numPr>
        <w:spacing w:before="40" w:after="40"/>
      </w:pPr>
      <w:r>
        <w:rPr>
          <w:rFonts w:ascii="Arial" w:cs="Arial" w:eastAsia="Arial" w:hAnsi="Arial"/>
          <w:b w:val="false"/>
          <w:bCs w:val="false"/>
          <w:color w:val="0D1117"/>
          <w:sz w:val="22"/>
          <w:szCs w:val="22"/>
        </w:rPr>
        <w:t xml:space="preserve">This task queries ES for all indexes matching the pattern cerulean_{project_id}_* and deletes them.</w:t>
      </w:r>
    </w:p>
    <w:p>
      <w:pPr>
        <w:pStyle w:val="ListParagraph"/>
        <w:numPr>
          <w:ilvl w:val="0"/>
          <w:numId w:val="2"/>
        </w:numPr>
        <w:spacing w:before="40" w:after="40"/>
      </w:pPr>
      <w:r>
        <w:rPr>
          <w:rFonts w:ascii="Arial" w:cs="Arial" w:eastAsia="Arial" w:hAnsi="Arial"/>
          <w:b w:val="false"/>
          <w:bCs w:val="false"/>
          <w:color w:val="0D1117"/>
          <w:sz w:val="22"/>
          <w:szCs w:val="22"/>
        </w:rPr>
        <w:t xml:space="preserve">Deletion is permanent — if a project is later un-archived, the data will need to be re-indexed from the stored MARC files (which are retained on disk).</w:t>
      </w:r>
    </w:p>
    <w:p>
      <w:pPr>
        <w:pStyle w:val="ListParagraph"/>
        <w:numPr>
          <w:ilvl w:val="0"/>
          <w:numId w:val="2"/>
        </w:numPr>
        <w:spacing w:before="40" w:after="40"/>
      </w:pPr>
      <w:r>
        <w:rPr>
          <w:rFonts w:ascii="Arial" w:cs="Arial" w:eastAsia="Arial" w:hAnsi="Arial"/>
          <w:b w:val="false"/>
          <w:bCs w:val="false"/>
          <w:color w:val="0D1117"/>
          <w:sz w:val="22"/>
          <w:szCs w:val="22"/>
        </w:rPr>
        <w:t xml:space="preserve">The archive API response should include a warning if ES deletion fails, but the archive action itself should still succeed — ES cleanup failure must not block archiving.</w:t>
      </w:r>
    </w:p>
    <w:p>
      <w:pPr>
        <w:pBdr>
          <w:left w:val="single" w:color="00BCD4" w:sz="12" w:space="8"/>
        </w:pBdr>
        <w:spacing w:before="80" w:after="80"/>
        <w:ind w:left="360"/>
      </w:pPr>
      <w:r>
        <w:rPr>
          <w:rFonts w:ascii="Arial" w:cs="Arial" w:eastAsia="Arial" w:hAnsi="Arial"/>
          <w:i/>
          <w:iCs/>
          <w:color w:val="566573"/>
          <w:sz w:val="20"/>
          <w:szCs w:val="20"/>
        </w:rPr>
        <w:t xml:space="preserve">Re-indexing on un-archive: when a project is un-archived, the UI should detect that no ES indexes exist for its files and prompt the project manager to re-index. A Re-index All Files button in the Data Explorer handles this.</w:t>
      </w:r>
    </w:p>
    <w:p>
      <w:pPr>
        <w:spacing w:before="0" w:after="120"/>
      </w:pPr>
    </w:p>
    <w:p>
      <w:pPr>
        <w:pStyle w:val="Heading2"/>
        <w:pBdr>
          <w:bottom w:val="single" w:color="00BCD4" w:sz="4" w:space="4"/>
        </w:pBdr>
        <w:spacing w:before="300" w:after="120"/>
      </w:pPr>
      <w:r>
        <w:rPr>
          <w:rFonts w:ascii="Arial" w:cs="Arial" w:eastAsia="Arial" w:hAnsi="Arial"/>
          <w:b/>
          <w:bCs/>
          <w:color w:val="2980B9"/>
          <w:sz w:val="28"/>
          <w:szCs w:val="28"/>
        </w:rPr>
        <w:t xml:space="preserve">3.2  Record Inspector Panel</w:t>
      </w:r>
    </w:p>
    <w:p>
      <w:pPr>
        <w:spacing w:before="60" w:after="80"/>
      </w:pPr>
      <w:r>
        <w:rPr>
          <w:rFonts w:ascii="Arial" w:cs="Arial" w:eastAsia="Arial" w:hAnsi="Arial"/>
          <w:color w:val="0D1117"/>
          <w:sz w:val="22"/>
          <w:szCs w:val="22"/>
        </w:rPr>
        <w:t xml:space="preserve">The Record Inspector is a multi-record, multi-file viewer for browsing and understanding the ingested source data. It is the primary tool for making sense of what was uploaded before any mapping decisions are made. It is not limited to two records or a single file.</w:t>
      </w:r>
    </w:p>
    <w:p>
      <w:pPr>
        <w:spacing w:before="0" w:after="60"/>
      </w:pPr>
    </w:p>
    <w:p>
      <w:pPr>
        <w:pStyle w:val="Heading3"/>
        <w:spacing w:before="240" w:after="80"/>
      </w:pPr>
      <w:r>
        <w:rPr>
          <w:rFonts w:ascii="Arial" w:cs="Arial" w:eastAsia="Arial" w:hAnsi="Arial"/>
          <w:b/>
          <w:bCs/>
          <w:color w:val="0D1117"/>
          <w:sz w:val="24"/>
          <w:szCs w:val="24"/>
        </w:rPr>
        <w:t xml:space="preserve">3.2.1  Layout</w:t>
      </w:r>
    </w:p>
    <w:p>
      <w:pPr>
        <w:pStyle w:val="ListParagraph"/>
        <w:numPr>
          <w:ilvl w:val="0"/>
          <w:numId w:val="2"/>
        </w:numPr>
        <w:spacing w:before="40" w:after="40"/>
      </w:pPr>
      <w:r>
        <w:rPr>
          <w:rFonts w:ascii="Arial" w:cs="Arial" w:eastAsia="Arial" w:hAnsi="Arial"/>
          <w:b w:val="false"/>
          <w:bCs w:val="false"/>
          <w:color w:val="0D1117"/>
          <w:sz w:val="22"/>
          <w:szCs w:val="22"/>
        </w:rPr>
        <w:t xml:space="preserve">Records are displayed as a scrollable grid of cards — show as many simultaneously as the screen allows (responsive column count: 1–4+ depending on viewport).</w:t>
      </w:r>
    </w:p>
    <w:p>
      <w:pPr>
        <w:pStyle w:val="ListParagraph"/>
        <w:numPr>
          <w:ilvl w:val="0"/>
          <w:numId w:val="2"/>
        </w:numPr>
        <w:spacing w:before="40" w:after="40"/>
      </w:pPr>
      <w:r>
        <w:rPr>
          <w:rFonts w:ascii="Arial" w:cs="Arial" w:eastAsia="Arial" w:hAnsi="Arial"/>
          <w:b w:val="false"/>
          <w:bCs w:val="false"/>
          <w:color w:val="0D1117"/>
          <w:sz w:val="22"/>
          <w:szCs w:val="22"/>
        </w:rPr>
        <w:t xml:space="preserve">Each card displays one MARC record: Tag | Ind1 | Ind2 | Subfields, rendered as a readable formatted table within the card.</w:t>
      </w:r>
    </w:p>
    <w:p>
      <w:pPr>
        <w:pStyle w:val="ListParagraph"/>
        <w:numPr>
          <w:ilvl w:val="0"/>
          <w:numId w:val="2"/>
        </w:numPr>
        <w:spacing w:before="40" w:after="40"/>
      </w:pPr>
      <w:r>
        <w:rPr>
          <w:rFonts w:ascii="Arial" w:cs="Arial" w:eastAsia="Arial" w:hAnsi="Arial"/>
          <w:b w:val="false"/>
          <w:bCs w:val="false"/>
          <w:color w:val="0D1117"/>
          <w:sz w:val="22"/>
          <w:szCs w:val="22"/>
        </w:rPr>
        <w:t xml:space="preserve">Subfields are rendered inline: $a Value $b Value etc.</w:t>
      </w:r>
    </w:p>
    <w:p>
      <w:pPr>
        <w:pStyle w:val="ListParagraph"/>
        <w:numPr>
          <w:ilvl w:val="0"/>
          <w:numId w:val="2"/>
        </w:numPr>
        <w:spacing w:before="40" w:after="40"/>
      </w:pPr>
      <w:r>
        <w:rPr>
          <w:rFonts w:ascii="Arial" w:cs="Arial" w:eastAsia="Arial" w:hAnsi="Arial"/>
          <w:b w:val="false"/>
          <w:bCs w:val="false"/>
          <w:color w:val="0D1117"/>
          <w:sz w:val="22"/>
          <w:szCs w:val="22"/>
        </w:rPr>
        <w:t xml:space="preserve">Item tags (852, 949, etc.) are visually grouped and highlighted distinctly from bibliographic tags within each card.</w:t>
      </w:r>
    </w:p>
    <w:p>
      <w:pPr>
        <w:pStyle w:val="ListParagraph"/>
        <w:numPr>
          <w:ilvl w:val="0"/>
          <w:numId w:val="2"/>
        </w:numPr>
        <w:spacing w:before="40" w:after="40"/>
      </w:pPr>
      <w:r>
        <w:rPr>
          <w:rFonts w:ascii="Arial" w:cs="Arial" w:eastAsia="Arial" w:hAnsi="Arial"/>
          <w:b w:val="false"/>
          <w:bCs w:val="false"/>
          <w:color w:val="0D1117"/>
          <w:sz w:val="22"/>
          <w:szCs w:val="22"/>
        </w:rPr>
        <w:t xml:space="preserve">Cards can be pinned to keep a specific record visible while browsing others.</w:t>
      </w:r>
    </w:p>
    <w:p>
      <w:pPr>
        <w:spacing w:before="0" w:after="60"/>
      </w:pPr>
    </w:p>
    <w:p>
      <w:pPr>
        <w:pStyle w:val="Heading3"/>
        <w:spacing w:before="240" w:after="80"/>
      </w:pPr>
      <w:r>
        <w:rPr>
          <w:rFonts w:ascii="Arial" w:cs="Arial" w:eastAsia="Arial" w:hAnsi="Arial"/>
          <w:b/>
          <w:bCs/>
          <w:color w:val="0D1117"/>
          <w:sz w:val="24"/>
          <w:szCs w:val="24"/>
        </w:rPr>
        <w:t xml:space="preserve">3.2.2  Multi-File Support</w:t>
      </w:r>
    </w:p>
    <w:p>
      <w:pPr>
        <w:pStyle w:val="ListParagraph"/>
        <w:numPr>
          <w:ilvl w:val="0"/>
          <w:numId w:val="2"/>
        </w:numPr>
        <w:spacing w:before="40" w:after="40"/>
      </w:pPr>
      <w:r>
        <w:rPr>
          <w:rFonts w:ascii="Arial" w:cs="Arial" w:eastAsia="Arial" w:hAnsi="Arial"/>
          <w:b w:val="false"/>
          <w:bCs w:val="false"/>
          <w:color w:val="0D1117"/>
          <w:sz w:val="22"/>
          <w:szCs w:val="22"/>
        </w:rPr>
        <w:t xml:space="preserve">A file selector at the top of the panel allows switching between any uploaded file in the project — MARC files, items CSVs, patron files, etc.</w:t>
      </w:r>
    </w:p>
    <w:p>
      <w:pPr>
        <w:pStyle w:val="ListParagraph"/>
        <w:numPr>
          <w:ilvl w:val="0"/>
          <w:numId w:val="2"/>
        </w:numPr>
        <w:spacing w:before="40" w:after="40"/>
      </w:pPr>
      <w:r>
        <w:rPr>
          <w:rFonts w:ascii="Arial" w:cs="Arial" w:eastAsia="Arial" w:hAnsi="Arial"/>
          <w:b w:val="false"/>
          <w:bCs w:val="false"/>
          <w:color w:val="0D1117"/>
          <w:sz w:val="22"/>
          <w:szCs w:val="22"/>
        </w:rPr>
        <w:t xml:space="preserve">Multiple files can be open simultaneously in the viewer, displayed in labeled column groups (e.g. 'bib_records.mrc' | 'items.csv').</w:t>
      </w:r>
    </w:p>
    <w:p>
      <w:pPr>
        <w:pStyle w:val="ListParagraph"/>
        <w:numPr>
          <w:ilvl w:val="0"/>
          <w:numId w:val="2"/>
        </w:numPr>
        <w:spacing w:before="40" w:after="40"/>
      </w:pPr>
      <w:r>
        <w:rPr>
          <w:rFonts w:ascii="Arial" w:cs="Arial" w:eastAsia="Arial" w:hAnsi="Arial"/>
          <w:b w:val="false"/>
          <w:bCs w:val="false"/>
          <w:color w:val="0D1117"/>
          <w:sz w:val="22"/>
          <w:szCs w:val="22"/>
        </w:rPr>
        <w:t xml:space="preserve">When viewing a bib file alongside an items file, the viewer can link and highlight matching records by the detected join key (e.g. bib 001 = item bib_id).</w:t>
      </w:r>
    </w:p>
    <w:p>
      <w:pPr>
        <w:spacing w:before="0" w:after="60"/>
      </w:pPr>
    </w:p>
    <w:p>
      <w:pPr>
        <w:pStyle w:val="Heading3"/>
        <w:spacing w:before="240" w:after="80"/>
      </w:pPr>
      <w:r>
        <w:rPr>
          <w:rFonts w:ascii="Arial" w:cs="Arial" w:eastAsia="Arial" w:hAnsi="Arial"/>
          <w:b/>
          <w:bCs/>
          <w:color w:val="0D1117"/>
          <w:sz w:val="24"/>
          <w:szCs w:val="24"/>
        </w:rPr>
        <w:t xml:space="preserve">3.2.3  Navigation &amp; Search</w:t>
      </w:r>
    </w:p>
    <w:p>
      <w:pPr>
        <w:pStyle w:val="ListParagraph"/>
        <w:numPr>
          <w:ilvl w:val="0"/>
          <w:numId w:val="2"/>
        </w:numPr>
        <w:spacing w:before="40" w:after="40"/>
      </w:pPr>
      <w:r>
        <w:rPr>
          <w:rFonts w:ascii="Arial" w:cs="Arial" w:eastAsia="Arial" w:hAnsi="Arial"/>
          <w:b w:val="false"/>
          <w:bCs w:val="false"/>
          <w:color w:val="0D1117"/>
          <w:sz w:val="22"/>
          <w:szCs w:val="22"/>
        </w:rPr>
        <w:t xml:space="preserve">Pagination controls: Previous / Next page, Jump to record # input, configurable records-per-page (5, 10, 25).</w:t>
      </w:r>
    </w:p>
    <w:p>
      <w:pPr>
        <w:pStyle w:val="ListParagraph"/>
        <w:numPr>
          <w:ilvl w:val="0"/>
          <w:numId w:val="2"/>
        </w:numPr>
        <w:spacing w:before="40" w:after="40"/>
      </w:pPr>
      <w:r>
        <w:rPr>
          <w:rFonts w:ascii="Arial" w:cs="Arial" w:eastAsia="Arial" w:hAnsi="Arial"/>
          <w:b w:val="false"/>
          <w:bCs w:val="false"/>
          <w:color w:val="0D1117"/>
          <w:sz w:val="22"/>
          <w:szCs w:val="22"/>
        </w:rPr>
        <w:t xml:space="preserve">Search bar: full-text search across all indexed records in the selected file(s) (powered by Elasticsearch).</w:t>
      </w:r>
    </w:p>
    <w:p>
      <w:pPr>
        <w:pStyle w:val="ListParagraph"/>
        <w:numPr>
          <w:ilvl w:val="0"/>
          <w:numId w:val="2"/>
        </w:numPr>
        <w:spacing w:before="40" w:after="40"/>
      </w:pPr>
      <w:r>
        <w:rPr>
          <w:rFonts w:ascii="Arial" w:cs="Arial" w:eastAsia="Arial" w:hAnsi="Arial"/>
          <w:b w:val="false"/>
          <w:bCs w:val="false"/>
          <w:color w:val="0D1117"/>
          <w:sz w:val="22"/>
          <w:szCs w:val="22"/>
        </w:rPr>
        <w:t xml:space="preserve">Filter by tag: show only records that contain a specific tag.</w:t>
      </w:r>
    </w:p>
    <w:p>
      <w:pPr>
        <w:pStyle w:val="ListParagraph"/>
        <w:numPr>
          <w:ilvl w:val="0"/>
          <w:numId w:val="2"/>
        </w:numPr>
        <w:spacing w:before="40" w:after="40"/>
      </w:pPr>
      <w:r>
        <w:rPr>
          <w:rFonts w:ascii="Arial" w:cs="Arial" w:eastAsia="Arial" w:hAnsi="Arial"/>
          <w:b w:val="false"/>
          <w:bCs w:val="false"/>
          <w:color w:val="0D1117"/>
          <w:sz w:val="22"/>
          <w:szCs w:val="22"/>
        </w:rPr>
        <w:t xml:space="preserve">Filter by value: e.g. show records where 245$a contains 'science'.</w:t>
      </w:r>
    </w:p>
    <w:p>
      <w:pPr>
        <w:pStyle w:val="ListParagraph"/>
        <w:numPr>
          <w:ilvl w:val="0"/>
          <w:numId w:val="2"/>
        </w:numPr>
        <w:spacing w:before="40" w:after="40"/>
      </w:pPr>
      <w:r>
        <w:rPr>
          <w:rFonts w:ascii="Arial" w:cs="Arial" w:eastAsia="Arial" w:hAnsi="Arial"/>
          <w:b w:val="false"/>
          <w:bCs w:val="false"/>
          <w:color w:val="0D1117"/>
          <w:sz w:val="22"/>
          <w:szCs w:val="22"/>
        </w:rPr>
        <w:t xml:space="preserve">Record count badge: X of N records matching current filter.</w:t>
      </w:r>
    </w:p>
    <w:p>
      <w:pPr>
        <w:spacing w:before="0" w:after="60"/>
      </w:pPr>
    </w:p>
    <w:p>
      <w:pPr>
        <w:pStyle w:val="Heading3"/>
        <w:spacing w:before="240" w:after="80"/>
      </w:pPr>
      <w:r>
        <w:rPr>
          <w:rFonts w:ascii="Arial" w:cs="Arial" w:eastAsia="Arial" w:hAnsi="Arial"/>
          <w:b/>
          <w:bCs/>
          <w:color w:val="0D1117"/>
          <w:sz w:val="24"/>
          <w:szCs w:val="24"/>
        </w:rPr>
        <w:t xml:space="preserve">3.2.4  Interaction with Field Mapper</w:t>
      </w:r>
    </w:p>
    <w:p>
      <w:pPr>
        <w:pStyle w:val="ListParagraph"/>
        <w:numPr>
          <w:ilvl w:val="0"/>
          <w:numId w:val="2"/>
        </w:numPr>
        <w:spacing w:before="40" w:after="40"/>
      </w:pPr>
      <w:r>
        <w:rPr>
          <w:rFonts w:ascii="Arial" w:cs="Arial" w:eastAsia="Arial" w:hAnsi="Arial"/>
          <w:b w:val="false"/>
          <w:bCs w:val="false"/>
          <w:color w:val="0D1117"/>
          <w:sz w:val="22"/>
          <w:szCs w:val="22"/>
        </w:rPr>
        <w:t xml:space="preserve">Clicking any tag/subfield in a record card highlights it and pre-fills the source field in the Field Mapper below.</w:t>
      </w:r>
    </w:p>
    <w:p>
      <w:pPr>
        <w:pStyle w:val="ListParagraph"/>
        <w:numPr>
          <w:ilvl w:val="0"/>
          <w:numId w:val="2"/>
        </w:numPr>
        <w:spacing w:before="40" w:after="40"/>
      </w:pPr>
      <w:r>
        <w:rPr>
          <w:rFonts w:ascii="Arial" w:cs="Arial" w:eastAsia="Arial" w:hAnsi="Arial"/>
          <w:b w:val="false"/>
          <w:bCs w:val="false"/>
          <w:color w:val="0D1117"/>
          <w:sz w:val="22"/>
          <w:szCs w:val="22"/>
        </w:rPr>
        <w:t xml:space="preserve">The Record Inspector stays in sync with the Field Mapper — when a mapping is active, the relevant source subfields are highlighted across all visible record cards.</w:t>
      </w:r>
    </w:p>
    <w:p>
      <w:pPr>
        <w:spacing w:before="0" w:after="120"/>
      </w:pPr>
    </w:p>
    <w:p>
      <w:pPr>
        <w:pStyle w:val="Heading2"/>
        <w:pBdr>
          <w:bottom w:val="single" w:color="00BCD4" w:sz="4" w:space="4"/>
        </w:pBdr>
        <w:spacing w:before="300" w:after="120"/>
      </w:pPr>
      <w:r>
        <w:rPr>
          <w:rFonts w:ascii="Arial" w:cs="Arial" w:eastAsia="Arial" w:hAnsi="Arial"/>
          <w:b/>
          <w:bCs/>
          <w:color w:val="2980B9"/>
          <w:sz w:val="28"/>
          <w:szCs w:val="28"/>
        </w:rPr>
        <w:t xml:space="preserve">3.3  Field Mapper Panel</w:t>
      </w:r>
    </w:p>
    <w:p>
      <w:pPr>
        <w:spacing w:before="60" w:after="80"/>
      </w:pPr>
      <w:r>
        <w:rPr>
          <w:rFonts w:ascii="Arial" w:cs="Arial" w:eastAsia="Arial" w:hAnsi="Arial"/>
          <w:color w:val="0D1117"/>
          <w:sz w:val="22"/>
          <w:szCs w:val="22"/>
        </w:rPr>
        <w:t xml:space="preserve">The Field Mapper replaces the current mapping editor. It is designed to be used while looking at real records in the Record Inspector above it. The core design is a two-column mapping table:</w:t>
      </w:r>
    </w:p>
    <w:p>
      <w:pPr>
        <w:spacing w:before="0" w:after="60"/>
      </w:pPr>
    </w:p>
    <w:p>
      <w:pPr>
        <w:pStyle w:val="Heading3"/>
        <w:spacing w:before="240" w:after="80"/>
      </w:pPr>
      <w:r>
        <w:rPr>
          <w:rFonts w:ascii="Arial" w:cs="Arial" w:eastAsia="Arial" w:hAnsi="Arial"/>
          <w:b/>
          <w:bCs/>
          <w:color w:val="0D1117"/>
          <w:sz w:val="24"/>
          <w:szCs w:val="24"/>
        </w:rPr>
        <w:t xml:space="preserve">3.3.1  Mapping Table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Column A — Source Field</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Column B — Koha Target Field</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D1117"/>
                <w:sz w:val="20"/>
                <w:szCs w:val="20"/>
              </w:rPr>
              <w:t xml:space="preserve">Source Tag + Subfield</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980B9"/>
                <w:sz w:val="20"/>
                <w:szCs w:val="20"/>
              </w:rPr>
              <w:t xml:space="preserve">Koha Target Tag + Subfield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117"/>
                <w:sz w:val="20"/>
                <w:szCs w:val="20"/>
              </w:rPr>
              <w:t xml:space="preserve">e.g. 245$a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e.g. 245$a</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D1117"/>
                <w:sz w:val="20"/>
                <w:szCs w:val="20"/>
              </w:rPr>
              <w:t xml:space="preserve">e.g. 100$a</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980B9"/>
                <w:sz w:val="20"/>
                <w:szCs w:val="20"/>
              </w:rPr>
              <w:t xml:space="preserve">e.g. 100$a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117"/>
                <w:sz w:val="20"/>
                <w:szCs w:val="20"/>
              </w:rPr>
              <w:t xml:space="preserve">e.g. 020$a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e.g. 020$a</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D1117"/>
                <w:sz w:val="20"/>
                <w:szCs w:val="20"/>
              </w:rPr>
              <w:t xml:space="preserve">e.g. 852$b</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980B9"/>
                <w:sz w:val="20"/>
                <w:szCs w:val="20"/>
              </w:rPr>
              <w:t xml:space="preserve">e.g. 952$b (items.homebranch)</w:t>
            </w:r>
          </w:p>
        </w:tc>
      </w:tr>
    </w:tbl>
    <w:p>
      <w:pPr>
        <w:spacing w:before="0" w:after="60"/>
      </w:pPr>
    </w:p>
    <w:p>
      <w:pPr>
        <w:spacing w:before="60" w:after="80"/>
      </w:pPr>
      <w:r>
        <w:rPr>
          <w:rFonts w:ascii="Arial" w:cs="Arial" w:eastAsia="Arial" w:hAnsi="Arial"/>
          <w:color w:val="0D1117"/>
          <w:sz w:val="22"/>
          <w:szCs w:val="22"/>
        </w:rPr>
        <w:t xml:space="preserve">Each mapping row has:</w:t>
      </w:r>
    </w:p>
    <w:p>
      <w:pPr>
        <w:pStyle w:val="ListParagraph"/>
        <w:numPr>
          <w:ilvl w:val="0"/>
          <w:numId w:val="2"/>
        </w:numPr>
        <w:spacing w:before="40" w:after="40"/>
      </w:pPr>
      <w:r>
        <w:rPr>
          <w:rFonts w:ascii="Arial" w:cs="Arial" w:eastAsia="Arial" w:hAnsi="Arial"/>
          <w:b w:val="false"/>
          <w:bCs w:val="false"/>
          <w:color w:val="0D1117"/>
          <w:sz w:val="22"/>
          <w:szCs w:val="22"/>
        </w:rPr>
        <w:t xml:space="preserve">Column A — Source: A dropdown populated from the tag frequency data of the uploaded file. Shows tag + subfield pairs (e.g. 245$a, 245$b). No free-text UUID entry.</w:t>
      </w:r>
    </w:p>
    <w:p>
      <w:pPr>
        <w:pStyle w:val="ListParagraph"/>
        <w:numPr>
          <w:ilvl w:val="0"/>
          <w:numId w:val="2"/>
        </w:numPr>
        <w:spacing w:before="40" w:after="40"/>
      </w:pPr>
      <w:r>
        <w:rPr>
          <w:rFonts w:ascii="Arial" w:cs="Arial" w:eastAsia="Arial" w:hAnsi="Arial"/>
          <w:b w:val="false"/>
          <w:bCs w:val="false"/>
          <w:color w:val="0D1117"/>
          <w:sz w:val="22"/>
          <w:szCs w:val="22"/>
        </w:rPr>
        <w:t xml:space="preserve">Column B — Koha Target: A dropdown or structured input for Koha MARC tag + subfield. Should support standard Koha bibliographic fields and 952 item subfields.</w:t>
      </w:r>
    </w:p>
    <w:p>
      <w:pPr>
        <w:pStyle w:val="ListParagraph"/>
        <w:numPr>
          <w:ilvl w:val="0"/>
          <w:numId w:val="2"/>
        </w:numPr>
        <w:spacing w:before="40" w:after="40"/>
      </w:pPr>
      <w:r>
        <w:rPr>
          <w:rFonts w:ascii="Arial" w:cs="Arial" w:eastAsia="Arial" w:hAnsi="Arial"/>
          <w:b w:val="false"/>
          <w:bCs w:val="false"/>
          <w:color w:val="0D1117"/>
          <w:sz w:val="22"/>
          <w:szCs w:val="22"/>
        </w:rPr>
        <w:t xml:space="preserve">Transform: Optional — a dropdown for common transforms (copy_verbatim, uppercase, date_reformat, strip_whitespace, static_value).</w:t>
      </w:r>
    </w:p>
    <w:p>
      <w:pPr>
        <w:pStyle w:val="ListParagraph"/>
        <w:numPr>
          <w:ilvl w:val="0"/>
          <w:numId w:val="2"/>
        </w:numPr>
        <w:spacing w:before="40" w:after="40"/>
      </w:pPr>
      <w:r>
        <w:rPr>
          <w:rFonts w:ascii="Arial" w:cs="Arial" w:eastAsia="Arial" w:hAnsi="Arial"/>
          <w:b w:val="false"/>
          <w:bCs w:val="false"/>
          <w:color w:val="0D1117"/>
          <w:sz w:val="22"/>
          <w:szCs w:val="22"/>
        </w:rPr>
        <w:t xml:space="preserve">Approved checkbox: Mark a mapping as approved for transform.</w:t>
      </w:r>
    </w:p>
    <w:p>
      <w:pPr>
        <w:pStyle w:val="ListParagraph"/>
        <w:numPr>
          <w:ilvl w:val="0"/>
          <w:numId w:val="2"/>
        </w:numPr>
        <w:spacing w:before="40" w:after="40"/>
      </w:pPr>
      <w:r>
        <w:rPr>
          <w:rFonts w:ascii="Arial" w:cs="Arial" w:eastAsia="Arial" w:hAnsi="Arial"/>
          <w:b w:val="false"/>
          <w:bCs w:val="false"/>
          <w:color w:val="0D1117"/>
          <w:sz w:val="22"/>
          <w:szCs w:val="22"/>
        </w:rPr>
        <w:t xml:space="preserve">Delete button: Remove the mapping row.</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0" w:after="40"/>
            </w:pPr>
            <w:r>
              <w:rPr>
                <w:rFonts w:ascii="Arial" w:cs="Arial" w:eastAsia="Arial" w:hAnsi="Arial"/>
                <w:b/>
                <w:bCs/>
                <w:color w:val="1A5276"/>
                <w:sz w:val="20"/>
                <w:szCs w:val="20"/>
              </w:rPr>
              <w:t xml:space="preserve">Critical UX Requirement</w:t>
            </w:r>
          </w:p>
          <w:p>
            <w:pPr>
              <w:spacing w:before="0" w:after="0"/>
            </w:pPr>
            <w:r>
              <w:rPr>
                <w:rFonts w:ascii="Arial" w:cs="Arial" w:eastAsia="Arial" w:hAnsi="Arial"/>
                <w:color w:val="0D1117"/>
                <w:sz w:val="20"/>
                <w:szCs w:val="20"/>
              </w:rPr>
              <w:t xml:space="preserve">Users must NEVER type raw UUIDs or enter free-form field identifiers. All source fields come from a dropdown built from the actual ingested file's tag/subfield index. Koha target fields come from a curated dropdown of valid Koha MARC fields. This eliminates mapping errors from typos.</w:t>
            </w:r>
          </w:p>
        </w:tc>
      </w:tr>
    </w:tbl>
    <w:p>
      <w:pPr>
        <w:spacing w:before="0" w:after="60"/>
      </w:pPr>
    </w:p>
    <w:p>
      <w:pPr>
        <w:pStyle w:val="Heading3"/>
        <w:spacing w:before="240" w:after="80"/>
      </w:pPr>
      <w:r>
        <w:rPr>
          <w:rFonts w:ascii="Arial" w:cs="Arial" w:eastAsia="Arial" w:hAnsi="Arial"/>
          <w:b/>
          <w:bCs/>
          <w:color w:val="0D1117"/>
          <w:sz w:val="24"/>
          <w:szCs w:val="24"/>
        </w:rPr>
        <w:t xml:space="preserve">3.3.2  Source Field Dropdown Population</w:t>
      </w:r>
    </w:p>
    <w:p>
      <w:pPr>
        <w:pStyle w:val="ListParagraph"/>
        <w:numPr>
          <w:ilvl w:val="0"/>
          <w:numId w:val="2"/>
        </w:numPr>
        <w:spacing w:before="40" w:after="40"/>
      </w:pPr>
      <w:r>
        <w:rPr>
          <w:rFonts w:ascii="Arial" w:cs="Arial" w:eastAsia="Arial" w:hAnsi="Arial"/>
          <w:b w:val="false"/>
          <w:bCs w:val="false"/>
          <w:color w:val="0D1117"/>
          <w:sz w:val="22"/>
          <w:szCs w:val="22"/>
        </w:rPr>
        <w:t xml:space="preserve">After Elasticsearch indexing completes, build a tag/subfield frequency index: for each tag, collect all subfield codes that appear, and their occurrence count.</w:t>
      </w:r>
    </w:p>
    <w:p>
      <w:pPr>
        <w:pStyle w:val="ListParagraph"/>
        <w:numPr>
          <w:ilvl w:val="0"/>
          <w:numId w:val="2"/>
        </w:numPr>
        <w:spacing w:before="40" w:after="40"/>
      </w:pPr>
      <w:r>
        <w:rPr>
          <w:rFonts w:ascii="Arial" w:cs="Arial" w:eastAsia="Arial" w:hAnsi="Arial"/>
          <w:b w:val="false"/>
          <w:bCs w:val="false"/>
          <w:color w:val="0D1117"/>
          <w:sz w:val="22"/>
          <w:szCs w:val="22"/>
        </w:rPr>
        <w:t xml:space="preserve">Dropdown format: 245$a — Title Proper (present in 6,182 records).</w:t>
      </w:r>
    </w:p>
    <w:p>
      <w:pPr>
        <w:pStyle w:val="ListParagraph"/>
        <w:numPr>
          <w:ilvl w:val="0"/>
          <w:numId w:val="2"/>
        </w:numPr>
        <w:spacing w:before="40" w:after="40"/>
      </w:pPr>
      <w:r>
        <w:rPr>
          <w:rFonts w:ascii="Arial" w:cs="Arial" w:eastAsia="Arial" w:hAnsi="Arial"/>
          <w:b w:val="false"/>
          <w:bCs w:val="false"/>
          <w:color w:val="0D1117"/>
          <w:sz w:val="22"/>
          <w:szCs w:val="22"/>
        </w:rPr>
        <w:t xml:space="preserve">Group by tag number with optgroup elements in the dropdown.</w:t>
      </w:r>
    </w:p>
    <w:p>
      <w:pPr>
        <w:pStyle w:val="ListParagraph"/>
        <w:numPr>
          <w:ilvl w:val="0"/>
          <w:numId w:val="2"/>
        </w:numPr>
        <w:spacing w:before="40" w:after="40"/>
      </w:pPr>
      <w:r>
        <w:rPr>
          <w:rFonts w:ascii="Arial" w:cs="Arial" w:eastAsia="Arial" w:hAnsi="Arial"/>
          <w:b w:val="false"/>
          <w:bCs w:val="false"/>
          <w:color w:val="0D1117"/>
          <w:sz w:val="22"/>
          <w:szCs w:val="22"/>
        </w:rPr>
        <w:t xml:space="preserve">Sort by frequency descending within each tag group.</w:t>
      </w:r>
    </w:p>
    <w:p>
      <w:pPr>
        <w:spacing w:before="0" w:after="60"/>
      </w:pPr>
    </w:p>
    <w:p>
      <w:pPr>
        <w:pStyle w:val="Heading3"/>
        <w:spacing w:before="240" w:after="80"/>
      </w:pPr>
      <w:r>
        <w:rPr>
          <w:rFonts w:ascii="Arial" w:cs="Arial" w:eastAsia="Arial" w:hAnsi="Arial"/>
          <w:b/>
          <w:bCs/>
          <w:color w:val="0D1117"/>
          <w:sz w:val="24"/>
          <w:szCs w:val="24"/>
        </w:rPr>
        <w:t xml:space="preserve">3.3.3  Koha Target Field Dropdown</w:t>
      </w:r>
    </w:p>
    <w:p>
      <w:pPr>
        <w:pStyle w:val="ListParagraph"/>
        <w:numPr>
          <w:ilvl w:val="0"/>
          <w:numId w:val="2"/>
        </w:numPr>
        <w:spacing w:before="40" w:after="40"/>
      </w:pPr>
      <w:r>
        <w:rPr>
          <w:rFonts w:ascii="Arial" w:cs="Arial" w:eastAsia="Arial" w:hAnsi="Arial"/>
          <w:b w:val="false"/>
          <w:bCs w:val="false"/>
          <w:color w:val="0D1117"/>
          <w:sz w:val="22"/>
          <w:szCs w:val="22"/>
        </w:rPr>
        <w:t xml:space="preserve">Maintain a curated JSON file of valid Koha MARC 21 bibliographic fields and subfields.</w:t>
      </w:r>
    </w:p>
    <w:p>
      <w:pPr>
        <w:pStyle w:val="ListParagraph"/>
        <w:numPr>
          <w:ilvl w:val="0"/>
          <w:numId w:val="2"/>
        </w:numPr>
        <w:spacing w:before="40" w:after="40"/>
      </w:pPr>
      <w:r>
        <w:rPr>
          <w:rFonts w:ascii="Arial" w:cs="Arial" w:eastAsia="Arial" w:hAnsi="Arial"/>
          <w:b w:val="false"/>
          <w:bCs w:val="false"/>
          <w:color w:val="0D1117"/>
          <w:sz w:val="22"/>
          <w:szCs w:val="22"/>
        </w:rPr>
        <w:t xml:space="preserve">For item mappings (when source is an item tag), target dropdown switches to 952 subfields with labels: 952$a — Home Library, 952$b — Holding Library, 952$p — Barcode, 952$o — Call Number, etc.</w:t>
      </w:r>
    </w:p>
    <w:p>
      <w:pPr>
        <w:pStyle w:val="ListParagraph"/>
        <w:numPr>
          <w:ilvl w:val="0"/>
          <w:numId w:val="2"/>
        </w:numPr>
        <w:spacing w:before="40" w:after="40"/>
      </w:pPr>
      <w:r>
        <w:rPr>
          <w:rFonts w:ascii="Arial" w:cs="Arial" w:eastAsia="Arial" w:hAnsi="Arial"/>
          <w:b w:val="false"/>
          <w:bCs w:val="false"/>
          <w:color w:val="0D1117"/>
          <w:sz w:val="22"/>
          <w:szCs w:val="22"/>
        </w:rPr>
        <w:t xml:space="preserve">Include a search/filter input at the top of the dropdown for fast lookup.</w:t>
      </w:r>
    </w:p>
    <w:p>
      <w:pPr>
        <w:spacing w:before="0" w:after="60"/>
      </w:pPr>
    </w:p>
    <w:p>
      <w:pPr>
        <w:pStyle w:val="Heading3"/>
        <w:spacing w:before="240" w:after="80"/>
      </w:pPr>
      <w:r>
        <w:rPr>
          <w:rFonts w:ascii="Arial" w:cs="Arial" w:eastAsia="Arial" w:hAnsi="Arial"/>
          <w:b/>
          <w:bCs/>
          <w:color w:val="0D1117"/>
          <w:sz w:val="24"/>
          <w:szCs w:val="24"/>
        </w:rPr>
        <w:t xml:space="preserve">3.3.4  AI Map Suggestions</w:t>
      </w:r>
    </w:p>
    <w:p>
      <w:pPr>
        <w:pStyle w:val="ListParagraph"/>
        <w:numPr>
          <w:ilvl w:val="0"/>
          <w:numId w:val="2"/>
        </w:numPr>
        <w:spacing w:before="40" w:after="40"/>
      </w:pPr>
      <w:r>
        <w:rPr>
          <w:rFonts w:ascii="Arial" w:cs="Arial" w:eastAsia="Arial" w:hAnsi="Arial"/>
          <w:b w:val="false"/>
          <w:bCs w:val="false"/>
          <w:color w:val="0D1117"/>
          <w:sz w:val="22"/>
          <w:szCs w:val="22"/>
        </w:rPr>
        <w:t xml:space="preserve">Retain the existing AI suggest functionality but surface it differently:</w:t>
      </w:r>
    </w:p>
    <w:p>
      <w:pPr>
        <w:pStyle w:val="ListParagraph"/>
        <w:numPr>
          <w:ilvl w:val="0"/>
          <w:numId w:val="2"/>
        </w:numPr>
        <w:spacing w:before="40" w:after="40"/>
      </w:pPr>
      <w:r>
        <w:rPr>
          <w:rFonts w:ascii="Arial" w:cs="Arial" w:eastAsia="Arial" w:hAnsi="Arial"/>
          <w:b w:val="false"/>
          <w:bCs w:val="false"/>
          <w:color w:val="0D1117"/>
          <w:sz w:val="22"/>
          <w:szCs w:val="22"/>
        </w:rPr>
        <w:t xml:space="preserve">An AI Suggest button at the top of the Field Mapper runs the existing ai_map_suggest_task.</w:t>
      </w:r>
    </w:p>
    <w:p>
      <w:pPr>
        <w:pStyle w:val="ListParagraph"/>
        <w:numPr>
          <w:ilvl w:val="0"/>
          <w:numId w:val="2"/>
        </w:numPr>
        <w:spacing w:before="40" w:after="40"/>
      </w:pPr>
      <w:r>
        <w:rPr>
          <w:rFonts w:ascii="Arial" w:cs="Arial" w:eastAsia="Arial" w:hAnsi="Arial"/>
          <w:b w:val="false"/>
          <w:bCs w:val="false"/>
          <w:color w:val="0D1117"/>
          <w:sz w:val="22"/>
          <w:szCs w:val="22"/>
        </w:rPr>
        <w:t xml:space="preserve">Suggested mappings appear pre-filled in the mapping table with a Robot icon badge and lower opacity.</w:t>
      </w:r>
    </w:p>
    <w:p>
      <w:pPr>
        <w:pStyle w:val="ListParagraph"/>
        <w:numPr>
          <w:ilvl w:val="0"/>
          <w:numId w:val="2"/>
        </w:numPr>
        <w:spacing w:before="40" w:after="40"/>
      </w:pPr>
      <w:r>
        <w:rPr>
          <w:rFonts w:ascii="Arial" w:cs="Arial" w:eastAsia="Arial" w:hAnsi="Arial"/>
          <w:b w:val="false"/>
          <w:bCs w:val="false"/>
          <w:color w:val="0D1117"/>
          <w:sz w:val="22"/>
          <w:szCs w:val="22"/>
        </w:rPr>
        <w:t xml:space="preserve">The user must click Approve on each suggestion (or Approve All) to confirm.</w:t>
      </w:r>
    </w:p>
    <w:p>
      <w:pPr>
        <w:pStyle w:val="ListParagraph"/>
        <w:numPr>
          <w:ilvl w:val="0"/>
          <w:numId w:val="2"/>
        </w:numPr>
        <w:spacing w:before="40" w:after="40"/>
      </w:pPr>
      <w:r>
        <w:rPr>
          <w:rFonts w:ascii="Arial" w:cs="Arial" w:eastAsia="Arial" w:hAnsi="Arial"/>
          <w:b w:val="false"/>
          <w:bCs w:val="false"/>
          <w:color w:val="0D1117"/>
          <w:sz w:val="22"/>
          <w:szCs w:val="22"/>
        </w:rPr>
        <w:t xml:space="preserve">Suggestions can be edited before approval — both source and target dropdowns remain interactive.</w:t>
      </w:r>
    </w:p>
    <w:p>
      <w:pPr>
        <w:spacing w:before="0" w:after="120"/>
      </w:pPr>
    </w:p>
    <w:p>
      <w:pPr>
        <w:pStyle w:val="Heading2"/>
        <w:pBdr>
          <w:bottom w:val="single" w:color="00BCD4" w:sz="4" w:space="4"/>
        </w:pBdr>
        <w:spacing w:before="300" w:after="120"/>
      </w:pPr>
      <w:r>
        <w:rPr>
          <w:rFonts w:ascii="Arial" w:cs="Arial" w:eastAsia="Arial" w:hAnsi="Arial"/>
          <w:b/>
          <w:bCs/>
          <w:color w:val="2980B9"/>
          <w:sz w:val="28"/>
          <w:szCs w:val="28"/>
        </w:rPr>
        <w:t xml:space="preserve">3.4  Stage 2 Completion Gate</w:t>
      </w:r>
    </w:p>
    <w:p>
      <w:pPr>
        <w:spacing w:before="60" w:after="80"/>
      </w:pPr>
      <w:r>
        <w:rPr>
          <w:rFonts w:ascii="Arial" w:cs="Arial" w:eastAsia="Arial" w:hAnsi="Arial"/>
          <w:color w:val="0D1117"/>
          <w:sz w:val="22"/>
          <w:szCs w:val="22"/>
        </w:rPr>
        <w:t xml:space="preserve">Stage 2 is considered complete when:</w:t>
      </w:r>
    </w:p>
    <w:p>
      <w:pPr>
        <w:pStyle w:val="ListParagraph"/>
        <w:numPr>
          <w:ilvl w:val="0"/>
          <w:numId w:val="3"/>
        </w:numPr>
        <w:spacing w:before="40" w:after="40"/>
      </w:pPr>
      <w:r>
        <w:rPr>
          <w:rFonts w:ascii="Arial" w:cs="Arial" w:eastAsia="Arial" w:hAnsi="Arial"/>
          <w:color w:val="0D1117"/>
          <w:sz w:val="22"/>
          <w:szCs w:val="22"/>
        </w:rPr>
        <w:t xml:space="preserve">At least one MARC file has been fully indexed into Elasticsearch.</w:t>
      </w:r>
    </w:p>
    <w:p>
      <w:pPr>
        <w:pStyle w:val="ListParagraph"/>
        <w:numPr>
          <w:ilvl w:val="0"/>
          <w:numId w:val="3"/>
        </w:numPr>
        <w:spacing w:before="40" w:after="40"/>
      </w:pPr>
      <w:r>
        <w:rPr>
          <w:rFonts w:ascii="Arial" w:cs="Arial" w:eastAsia="Arial" w:hAnsi="Arial"/>
          <w:color w:val="0D1117"/>
          <w:sz w:val="22"/>
          <w:szCs w:val="22"/>
        </w:rPr>
        <w:t xml:space="preserve">At least one field mapping has been approved.</w:t>
      </w:r>
    </w:p>
    <w:p>
      <w:pPr>
        <w:pStyle w:val="ListParagraph"/>
        <w:numPr>
          <w:ilvl w:val="0"/>
          <w:numId w:val="3"/>
        </w:numPr>
        <w:spacing w:before="40" w:after="40"/>
      </w:pPr>
      <w:r>
        <w:rPr>
          <w:rFonts w:ascii="Arial" w:cs="Arial" w:eastAsia="Arial" w:hAnsi="Arial"/>
          <w:color w:val="0D1117"/>
          <w:sz w:val="22"/>
          <w:szCs w:val="22"/>
        </w:rPr>
        <w:t xml:space="preserve">Item structure has been detected or manually configured.</w:t>
      </w:r>
    </w:p>
    <w:p>
      <w:pPr>
        <w:pStyle w:val="ListParagraph"/>
        <w:numPr>
          <w:ilvl w:val="0"/>
          <w:numId w:val="3"/>
        </w:numPr>
        <w:spacing w:before="40" w:after="40"/>
      </w:pPr>
      <w:r>
        <w:rPr>
          <w:rFonts w:ascii="Arial" w:cs="Arial" w:eastAsia="Arial" w:hAnsi="Arial"/>
          <w:color w:val="0D1117"/>
          <w:sz w:val="22"/>
          <w:szCs w:val="22"/>
        </w:rPr>
        <w:t xml:space="preserve">The project manager explicitly clicks Complete Analyze &amp; Map for this data type.</w:t>
      </w:r>
    </w:p>
    <w:p>
      <w:pPr>
        <w:spacing w:before="0" w:after="120"/>
      </w:pPr>
    </w:p>
    <w:p>
      <w:r>
        <w:br w:type="page"/>
      </w:r>
    </w:p>
    <w:p>
      <w:pPr>
        <w:pStyle w:val="Heading1"/>
        <w:spacing w:before="400" w:after="160"/>
      </w:pPr>
      <w:r>
        <w:rPr>
          <w:rFonts w:ascii="Arial" w:cs="Arial" w:eastAsia="Arial" w:hAnsi="Arial"/>
          <w:b/>
          <w:bCs/>
          <w:color w:val="1A5276"/>
          <w:sz w:val="36"/>
          <w:szCs w:val="36"/>
        </w:rPr>
        <w:t xml:space="preserve">4. Backend Changes Summary</w:t>
      </w:r>
    </w:p>
    <w:p>
      <w:pPr>
        <w:spacing w:before="60" w:after="80"/>
      </w:pPr>
      <w:r>
        <w:rPr>
          <w:rFonts w:ascii="Arial" w:cs="Arial" w:eastAsia="Arial" w:hAnsi="Arial"/>
          <w:color w:val="0D1117"/>
          <w:sz w:val="22"/>
          <w:szCs w:val="22"/>
        </w:rPr>
        <w:t xml:space="preserve">The following backend changes are required to support the redesigned workflow:</w:t>
      </w:r>
    </w:p>
    <w:p>
      <w:pPr>
        <w:spacing w:before="0" w:after="60"/>
      </w:pPr>
    </w:p>
    <w:p>
      <w:pPr>
        <w:pStyle w:val="Heading2"/>
        <w:pBdr>
          <w:bottom w:val="single" w:color="00BCD4" w:sz="4" w:space="4"/>
        </w:pBdr>
        <w:spacing w:before="300" w:after="120"/>
      </w:pPr>
      <w:r>
        <w:rPr>
          <w:rFonts w:ascii="Arial" w:cs="Arial" w:eastAsia="Arial" w:hAnsi="Arial"/>
          <w:b/>
          <w:bCs/>
          <w:color w:val="2980B9"/>
          <w:sz w:val="28"/>
          <w:szCs w:val="28"/>
        </w:rPr>
        <w:t xml:space="preserve">4.1  New Elasticsearch Integration</w:t>
      </w:r>
    </w:p>
    <w:p>
      <w:pPr>
        <w:pStyle w:val="ListParagraph"/>
        <w:numPr>
          <w:ilvl w:val="0"/>
          <w:numId w:val="2"/>
        </w:numPr>
        <w:spacing w:before="40" w:after="40"/>
      </w:pPr>
      <w:r>
        <w:rPr>
          <w:rFonts w:ascii="Arial" w:cs="Arial" w:eastAsia="Arial" w:hAnsi="Arial"/>
          <w:b w:val="false"/>
          <w:bCs w:val="false"/>
          <w:color w:val="0D1117"/>
          <w:sz w:val="22"/>
          <w:szCs w:val="22"/>
        </w:rPr>
        <w:t xml:space="preserve">Add elasticsearch-py to requirements.txt.</w:t>
      </w:r>
    </w:p>
    <w:p>
      <w:pPr>
        <w:pStyle w:val="ListParagraph"/>
        <w:numPr>
          <w:ilvl w:val="0"/>
          <w:numId w:val="2"/>
        </w:numPr>
        <w:spacing w:before="40" w:after="40"/>
      </w:pPr>
      <w:r>
        <w:rPr>
          <w:rFonts w:ascii="Arial" w:cs="Arial" w:eastAsia="Arial" w:hAnsi="Arial"/>
          <w:b w:val="false"/>
          <w:bCs w:val="false"/>
          <w:color w:val="0D1117"/>
          <w:sz w:val="22"/>
          <w:szCs w:val="22"/>
        </w:rPr>
        <w:t xml:space="preserve">Add ES_URL to core/config.py.</w:t>
      </w:r>
    </w:p>
    <w:p>
      <w:pPr>
        <w:pStyle w:val="ListParagraph"/>
        <w:numPr>
          <w:ilvl w:val="0"/>
          <w:numId w:val="2"/>
        </w:numPr>
        <w:spacing w:before="40" w:after="40"/>
      </w:pPr>
      <w:r>
        <w:rPr>
          <w:rFonts w:ascii="Arial" w:cs="Arial" w:eastAsia="Arial" w:hAnsi="Arial"/>
          <w:b w:val="false"/>
          <w:bCs w:val="false"/>
          <w:color w:val="0D1117"/>
          <w:sz w:val="22"/>
          <w:szCs w:val="22"/>
        </w:rPr>
        <w:t xml:space="preserve">Add elasticsearch service to docker-compose.yml.</w:t>
      </w:r>
    </w:p>
    <w:p>
      <w:pPr>
        <w:pStyle w:val="ListParagraph"/>
        <w:numPr>
          <w:ilvl w:val="0"/>
          <w:numId w:val="2"/>
        </w:numPr>
        <w:spacing w:before="40" w:after="40"/>
      </w:pPr>
      <w:r>
        <w:rPr>
          <w:rFonts w:ascii="Arial" w:cs="Arial" w:eastAsia="Arial" w:hAnsi="Arial"/>
          <w:b w:val="false"/>
          <w:bCs w:val="false"/>
          <w:color w:val="0D1117"/>
          <w:sz w:val="22"/>
          <w:szCs w:val="22"/>
        </w:rPr>
        <w:t xml:space="preserve">New task: tasks/index.py — index_marc_task(marc_file_id). Indexes all records from a MARCFile. Triggered automatically post-ingest.</w:t>
      </w:r>
    </w:p>
    <w:p>
      <w:pPr>
        <w:pStyle w:val="ListParagraph"/>
        <w:numPr>
          <w:ilvl w:val="0"/>
          <w:numId w:val="2"/>
        </w:numPr>
        <w:spacing w:before="40" w:after="40"/>
      </w:pPr>
      <w:r>
        <w:rPr>
          <w:rFonts w:ascii="Arial" w:cs="Arial" w:eastAsia="Arial" w:hAnsi="Arial"/>
          <w:b w:val="false"/>
          <w:bCs w:val="false"/>
          <w:color w:val="0D1117"/>
          <w:sz w:val="22"/>
          <w:szCs w:val="22"/>
        </w:rPr>
        <w:t xml:space="preserve">New task: tasks/index.py — delete_project_es_indexes_task(project_id). Deletes all ES indexes matching cerulean_{project_id}_*. Triggered when a project is archived.</w:t>
      </w:r>
    </w:p>
    <w:p>
      <w:pPr>
        <w:pStyle w:val="ListParagraph"/>
        <w:numPr>
          <w:ilvl w:val="0"/>
          <w:numId w:val="2"/>
        </w:numPr>
        <w:spacing w:before="40" w:after="40"/>
      </w:pPr>
      <w:r>
        <w:rPr>
          <w:rFonts w:ascii="Arial" w:cs="Arial" w:eastAsia="Arial" w:hAnsi="Arial"/>
          <w:b w:val="false"/>
          <w:bCs w:val="false"/>
          <w:color w:val="0D1117"/>
          <w:sz w:val="22"/>
          <w:szCs w:val="22"/>
        </w:rPr>
        <w:t xml:space="preserve">New API endpoints: POST /api/v1/projects/{id}/files/{fid}/index — trigger indexing manually. GET /api/v1/projects/{id}/search?q=...&amp;file_id=...&amp;tag=... — search indexed records (project_id filter mandatory on all queries). GET /api/v1/projects/{id}/files/{fid}/records/{n} — already exists, keep.</w:t>
      </w:r>
    </w:p>
    <w:p>
      <w:pPr>
        <w:pStyle w:val="ListParagraph"/>
        <w:numPr>
          <w:ilvl w:val="0"/>
          <w:numId w:val="2"/>
        </w:numPr>
        <w:spacing w:before="40" w:after="40"/>
      </w:pPr>
      <w:r>
        <w:rPr>
          <w:rFonts w:ascii="Arial" w:cs="Arial" w:eastAsia="Arial" w:hAnsi="Arial"/>
          <w:b w:val="false"/>
          <w:bCs w:val="false"/>
          <w:color w:val="0D1117"/>
          <w:sz w:val="22"/>
          <w:szCs w:val="22"/>
        </w:rPr>
        <w:t xml:space="preserve">Project isolation: every ES query must include a project_id term filter. Cross-project data access is not permitted under any search path.</w:t>
      </w:r>
    </w:p>
    <w:p>
      <w:pPr>
        <w:spacing w:before="0" w:after="60"/>
      </w:pPr>
    </w:p>
    <w:p>
      <w:pPr>
        <w:pStyle w:val="Heading2"/>
        <w:pBdr>
          <w:bottom w:val="single" w:color="00BCD4" w:sz="4" w:space="4"/>
        </w:pBdr>
        <w:spacing w:before="300" w:after="120"/>
      </w:pPr>
      <w:r>
        <w:rPr>
          <w:rFonts w:ascii="Arial" w:cs="Arial" w:eastAsia="Arial" w:hAnsi="Arial"/>
          <w:b/>
          <w:bCs/>
          <w:color w:val="2980B9"/>
          <w:sz w:val="28"/>
          <w:szCs w:val="28"/>
        </w:rPr>
        <w:t xml:space="preserve">4.2  Tag/Subfield Frequency Endpoint</w:t>
      </w:r>
    </w:p>
    <w:p>
      <w:pPr>
        <w:pStyle w:val="ListParagraph"/>
        <w:numPr>
          <w:ilvl w:val="0"/>
          <w:numId w:val="2"/>
        </w:numPr>
        <w:spacing w:before="40" w:after="40"/>
      </w:pPr>
      <w:r>
        <w:rPr>
          <w:rFonts w:ascii="Arial" w:cs="Arial" w:eastAsia="Arial" w:hAnsi="Arial"/>
          <w:b w:val="false"/>
          <w:bCs w:val="false"/>
          <w:color w:val="0D1117"/>
          <w:sz w:val="22"/>
          <w:szCs w:val="22"/>
        </w:rPr>
        <w:t xml:space="preserve">GET /api/v1/projects/{id}/files/{fid}/subfield-index — returns { tag: { subfield: count } } for all subfields seen in the file.</w:t>
      </w:r>
    </w:p>
    <w:p>
      <w:pPr>
        <w:pStyle w:val="ListParagraph"/>
        <w:numPr>
          <w:ilvl w:val="0"/>
          <w:numId w:val="2"/>
        </w:numPr>
        <w:spacing w:before="40" w:after="40"/>
      </w:pPr>
      <w:r>
        <w:rPr>
          <w:rFonts w:ascii="Arial" w:cs="Arial" w:eastAsia="Arial" w:hAnsi="Arial"/>
          <w:b w:val="false"/>
          <w:bCs w:val="false"/>
          <w:color w:val="0D1117"/>
          <w:sz w:val="22"/>
          <w:szCs w:val="22"/>
        </w:rPr>
        <w:t xml:space="preserve">Computed during ingest and stored in MARCFile (extend tag_frequency JSONB or add subfield_frequency JSONB column).</w:t>
      </w:r>
    </w:p>
    <w:p>
      <w:pPr>
        <w:spacing w:before="0" w:after="60"/>
      </w:pPr>
    </w:p>
    <w:p>
      <w:pPr>
        <w:pStyle w:val="Heading2"/>
        <w:pBdr>
          <w:bottom w:val="single" w:color="00BCD4" w:sz="4" w:space="4"/>
        </w:pBdr>
        <w:spacing w:before="300" w:after="120"/>
      </w:pPr>
      <w:r>
        <w:rPr>
          <w:rFonts w:ascii="Arial" w:cs="Arial" w:eastAsia="Arial" w:hAnsi="Arial"/>
          <w:b/>
          <w:bCs/>
          <w:color w:val="2980B9"/>
          <w:sz w:val="28"/>
          <w:szCs w:val="28"/>
        </w:rPr>
        <w:t xml:space="preserve">4.3  Koha MARC Field Reference</w:t>
      </w:r>
    </w:p>
    <w:p>
      <w:pPr>
        <w:pStyle w:val="ListParagraph"/>
        <w:numPr>
          <w:ilvl w:val="0"/>
          <w:numId w:val="2"/>
        </w:numPr>
        <w:spacing w:before="40" w:after="40"/>
      </w:pPr>
      <w:r>
        <w:rPr>
          <w:rFonts w:ascii="Arial" w:cs="Arial" w:eastAsia="Arial" w:hAnsi="Arial"/>
          <w:b w:val="false"/>
          <w:bCs w:val="false"/>
          <w:color w:val="0D1117"/>
          <w:sz w:val="22"/>
          <w:szCs w:val="22"/>
        </w:rPr>
        <w:t xml:space="preserve">Add a static JSON file: cerulean/data/koha_marc_fields.json — curated list of valid Koha bib and 952 item subfields with labels.</w:t>
      </w:r>
    </w:p>
    <w:p>
      <w:pPr>
        <w:pStyle w:val="ListParagraph"/>
        <w:numPr>
          <w:ilvl w:val="0"/>
          <w:numId w:val="2"/>
        </w:numPr>
        <w:spacing w:before="40" w:after="40"/>
      </w:pPr>
      <w:r>
        <w:rPr>
          <w:rFonts w:ascii="Arial" w:cs="Arial" w:eastAsia="Arial" w:hAnsi="Arial"/>
          <w:b w:val="false"/>
          <w:bCs w:val="false"/>
          <w:color w:val="0D1117"/>
          <w:sz w:val="22"/>
          <w:szCs w:val="22"/>
        </w:rPr>
        <w:t xml:space="preserve">New endpoint: GET /api/v1/koha-fields?scope=bib|items — returns the curated list for dropdown population.</w:t>
      </w:r>
    </w:p>
    <w:p>
      <w:pPr>
        <w:spacing w:before="0" w:after="60"/>
      </w:pPr>
    </w:p>
    <w:p>
      <w:pPr>
        <w:pStyle w:val="Heading2"/>
        <w:pBdr>
          <w:bottom w:val="single" w:color="00BCD4" w:sz="4" w:space="4"/>
        </w:pBdr>
        <w:spacing w:before="300" w:after="120"/>
      </w:pPr>
      <w:r>
        <w:rPr>
          <w:rFonts w:ascii="Arial" w:cs="Arial" w:eastAsia="Arial" w:hAnsi="Arial"/>
          <w:b/>
          <w:bCs/>
          <w:color w:val="2980B9"/>
          <w:sz w:val="28"/>
          <w:szCs w:val="28"/>
        </w:rPr>
        <w:t xml:space="preserve">4.4  Archive Flag</w:t>
      </w:r>
    </w:p>
    <w:p>
      <w:pPr>
        <w:pStyle w:val="ListParagraph"/>
        <w:numPr>
          <w:ilvl w:val="0"/>
          <w:numId w:val="2"/>
        </w:numPr>
        <w:spacing w:before="40" w:after="40"/>
      </w:pPr>
      <w:r>
        <w:rPr>
          <w:rFonts w:ascii="Arial" w:cs="Arial" w:eastAsia="Arial" w:hAnsi="Arial"/>
          <w:b w:val="false"/>
          <w:bCs w:val="false"/>
          <w:color w:val="0D1117"/>
          <w:sz w:val="22"/>
          <w:szCs w:val="22"/>
        </w:rPr>
        <w:t xml:space="preserve">Alembic migration: add archived boolean DEFAULT false to projects.</w:t>
      </w:r>
    </w:p>
    <w:p>
      <w:pPr>
        <w:pStyle w:val="ListParagraph"/>
        <w:numPr>
          <w:ilvl w:val="0"/>
          <w:numId w:val="2"/>
        </w:numPr>
        <w:spacing w:before="40" w:after="40"/>
      </w:pPr>
      <w:r>
        <w:rPr>
          <w:rFonts w:ascii="Arial" w:cs="Arial" w:eastAsia="Arial" w:hAnsi="Arial"/>
          <w:b w:val="false"/>
          <w:bCs w:val="false"/>
          <w:color w:val="0D1117"/>
          <w:sz w:val="22"/>
          <w:szCs w:val="22"/>
        </w:rPr>
        <w:t xml:space="preserve">Update GET /api/v1/projects to accept ?archived=false (default).</w:t>
      </w:r>
    </w:p>
    <w:p>
      <w:pPr>
        <w:pStyle w:val="ListParagraph"/>
        <w:numPr>
          <w:ilvl w:val="0"/>
          <w:numId w:val="2"/>
        </w:numPr>
        <w:spacing w:before="40" w:after="40"/>
      </w:pPr>
      <w:r>
        <w:rPr>
          <w:rFonts w:ascii="Arial" w:cs="Arial" w:eastAsia="Arial" w:hAnsi="Arial"/>
          <w:b w:val="false"/>
          <w:bCs w:val="false"/>
          <w:color w:val="0D1117"/>
          <w:sz w:val="22"/>
          <w:szCs w:val="22"/>
        </w:rPr>
        <w:t xml:space="preserve">Update PATCH /api/v1/projects/{id} to accept { archived: true }.</w:t>
      </w:r>
    </w:p>
    <w:p>
      <w:pPr>
        <w:spacing w:before="0" w:after="60"/>
      </w:pPr>
    </w:p>
    <w:p>
      <w:pPr>
        <w:pStyle w:val="Heading2"/>
        <w:pBdr>
          <w:bottom w:val="single" w:color="00BCD4" w:sz="4" w:space="4"/>
        </w:pBdr>
        <w:spacing w:before="300" w:after="120"/>
      </w:pPr>
      <w:r>
        <w:rPr>
          <w:rFonts w:ascii="Arial" w:cs="Arial" w:eastAsia="Arial" w:hAnsi="Arial"/>
          <w:b/>
          <w:bCs/>
          <w:color w:val="2980B9"/>
          <w:sz w:val="28"/>
          <w:szCs w:val="28"/>
        </w:rPr>
        <w:t xml:space="preserve">4.5  Migration Sequence Tracking</w:t>
      </w:r>
    </w:p>
    <w:p>
      <w:pPr>
        <w:pStyle w:val="ListParagraph"/>
        <w:numPr>
          <w:ilvl w:val="0"/>
          <w:numId w:val="2"/>
        </w:numPr>
        <w:spacing w:before="40" w:after="40"/>
      </w:pPr>
      <w:r>
        <w:rPr>
          <w:rFonts w:ascii="Arial" w:cs="Arial" w:eastAsia="Arial" w:hAnsi="Arial"/>
          <w:b w:val="false"/>
          <w:bCs w:val="false"/>
          <w:color w:val="0D1117"/>
          <w:sz w:val="22"/>
          <w:szCs w:val="22"/>
        </w:rPr>
        <w:t xml:space="preserve">Add current_data_type enum column to projects: bibs_items | patrons | circulation | fines | holds | acquisitions | serials (tracks the currently active step in the UI).</w:t>
      </w:r>
    </w:p>
    <w:p>
      <w:pPr>
        <w:pStyle w:val="ListParagraph"/>
        <w:numPr>
          <w:ilvl w:val="0"/>
          <w:numId w:val="2"/>
        </w:numPr>
        <w:spacing w:before="40" w:after="40"/>
      </w:pPr>
      <w:r>
        <w:rPr>
          <w:rFonts w:ascii="Arial" w:cs="Arial" w:eastAsia="Arial" w:hAnsi="Arial"/>
          <w:b w:val="false"/>
          <w:bCs w:val="false"/>
          <w:color w:val="0D1117"/>
          <w:sz w:val="22"/>
          <w:szCs w:val="22"/>
        </w:rPr>
        <w:t xml:space="preserve">Add data_type_complete JSONB column to track completion status of each data type step independently.</w:t>
      </w:r>
    </w:p>
    <w:p>
      <w:pPr>
        <w:pStyle w:val="ListParagraph"/>
        <w:numPr>
          <w:ilvl w:val="0"/>
          <w:numId w:val="2"/>
        </w:numPr>
        <w:spacing w:before="40" w:after="40"/>
      </w:pPr>
      <w:r>
        <w:rPr>
          <w:rFonts w:ascii="Arial" w:cs="Arial" w:eastAsia="Arial" w:hAnsi="Arial"/>
          <w:b w:val="false"/>
          <w:bCs w:val="false"/>
          <w:color w:val="0D1117"/>
          <w:sz w:val="22"/>
          <w:szCs w:val="22"/>
        </w:rPr>
        <w:t xml:space="preserve">No enforced ordering — any data type step can be activated at any time. The pipeline stages (Stage 1–6) run independently per data type.</w:t>
      </w:r>
    </w:p>
    <w:p>
      <w:pPr>
        <w:spacing w:before="0" w:after="120"/>
      </w:pPr>
    </w:p>
    <w:p>
      <w:r>
        <w:br w:type="page"/>
      </w:r>
    </w:p>
    <w:p>
      <w:pPr>
        <w:pStyle w:val="Heading1"/>
        <w:spacing w:before="400" w:after="160"/>
      </w:pPr>
      <w:r>
        <w:rPr>
          <w:rFonts w:ascii="Arial" w:cs="Arial" w:eastAsia="Arial" w:hAnsi="Arial"/>
          <w:b/>
          <w:bCs/>
          <w:color w:val="1A5276"/>
          <w:sz w:val="36"/>
          <w:szCs w:val="36"/>
        </w:rPr>
        <w:t xml:space="preserve">5. Frontend Changes Summary</w:t>
      </w:r>
    </w:p>
    <w:p>
      <w:pPr>
        <w:spacing w:before="60" w:after="80"/>
      </w:pPr>
      <w:r>
        <w:rPr>
          <w:rFonts w:ascii="Arial" w:cs="Arial" w:eastAsia="Arial" w:hAnsi="Arial"/>
          <w:color w:val="0D1117"/>
          <w:sz w:val="22"/>
          <w:szCs w:val="22"/>
        </w:rPr>
        <w:t xml:space="preserve">The frontend (frontend/index.html) requires the following view changes:</w:t>
      </w:r>
    </w:p>
    <w:p>
      <w:pPr>
        <w:spacing w:before="0" w:after="60"/>
      </w:pPr>
    </w:p>
    <w:p>
      <w:pPr>
        <w:pStyle w:val="Heading2"/>
        <w:pBdr>
          <w:bottom w:val="single" w:color="00BCD4" w:sz="4" w:space="4"/>
        </w:pBdr>
        <w:spacing w:before="300" w:after="120"/>
      </w:pPr>
      <w:r>
        <w:rPr>
          <w:rFonts w:ascii="Arial" w:cs="Arial" w:eastAsia="Arial" w:hAnsi="Arial"/>
          <w:b/>
          <w:bCs/>
          <w:color w:val="2980B9"/>
          <w:sz w:val="28"/>
          <w:szCs w:val="28"/>
        </w:rPr>
        <w:t xml:space="preserve">5.1  Projects View</w:t>
      </w:r>
    </w:p>
    <w:p>
      <w:pPr>
        <w:pStyle w:val="ListParagraph"/>
        <w:numPr>
          <w:ilvl w:val="0"/>
          <w:numId w:val="2"/>
        </w:numPr>
        <w:spacing w:before="40" w:after="40"/>
      </w:pPr>
      <w:r>
        <w:rPr>
          <w:rFonts w:ascii="Arial" w:cs="Arial" w:eastAsia="Arial" w:hAnsi="Arial"/>
          <w:b w:val="false"/>
          <w:bCs w:val="false"/>
          <w:color w:val="0D1117"/>
          <w:sz w:val="22"/>
          <w:szCs w:val="22"/>
        </w:rPr>
        <w:t xml:space="preserve">Add Active | Archived tab toggle.</w:t>
      </w:r>
    </w:p>
    <w:p>
      <w:pPr>
        <w:pStyle w:val="ListParagraph"/>
        <w:numPr>
          <w:ilvl w:val="0"/>
          <w:numId w:val="2"/>
        </w:numPr>
        <w:spacing w:before="40" w:after="40"/>
      </w:pPr>
      <w:r>
        <w:rPr>
          <w:rFonts w:ascii="Arial" w:cs="Arial" w:eastAsia="Arial" w:hAnsi="Arial"/>
          <w:b w:val="false"/>
          <w:bCs w:val="false"/>
          <w:color w:val="0D1117"/>
          <w:sz w:val="22"/>
          <w:szCs w:val="22"/>
        </w:rPr>
        <w:t xml:space="preserve">Archive button on project rows (with confirmation modal).</w:t>
      </w:r>
    </w:p>
    <w:p>
      <w:pPr>
        <w:pStyle w:val="ListParagraph"/>
        <w:numPr>
          <w:ilvl w:val="0"/>
          <w:numId w:val="2"/>
        </w:numPr>
        <w:spacing w:before="40" w:after="40"/>
      </w:pPr>
      <w:r>
        <w:rPr>
          <w:rFonts w:ascii="Arial" w:cs="Arial" w:eastAsia="Arial" w:hAnsi="Arial"/>
          <w:b w:val="false"/>
          <w:bCs w:val="false"/>
          <w:color w:val="0D1117"/>
          <w:sz w:val="22"/>
          <w:szCs w:val="22"/>
        </w:rPr>
        <w:t xml:space="preserve">Archived projects show Un-archive button; all pipeline buttons hidden.</w:t>
      </w:r>
    </w:p>
    <w:p>
      <w:pPr>
        <w:spacing w:before="0" w:after="60"/>
      </w:pPr>
    </w:p>
    <w:p>
      <w:pPr>
        <w:pStyle w:val="Heading2"/>
        <w:pBdr>
          <w:bottom w:val="single" w:color="00BCD4" w:sz="4" w:space="4"/>
        </w:pBdr>
        <w:spacing w:before="300" w:after="120"/>
      </w:pPr>
      <w:r>
        <w:rPr>
          <w:rFonts w:ascii="Arial" w:cs="Arial" w:eastAsia="Arial" w:hAnsi="Arial"/>
          <w:b/>
          <w:bCs/>
          <w:color w:val="2980B9"/>
          <w:sz w:val="28"/>
          <w:szCs w:val="28"/>
        </w:rPr>
        <w:t xml:space="preserve">5.2  Stage 2 View — Analyze &amp; Map</w:t>
      </w:r>
    </w:p>
    <w:p>
      <w:pPr>
        <w:pStyle w:val="ListParagraph"/>
        <w:numPr>
          <w:ilvl w:val="0"/>
          <w:numId w:val="2"/>
        </w:numPr>
        <w:spacing w:before="40" w:after="40"/>
      </w:pPr>
      <w:r>
        <w:rPr>
          <w:rFonts w:ascii="Arial" w:cs="Arial" w:eastAsia="Arial" w:hAnsi="Arial"/>
          <w:b w:val="false"/>
          <w:bCs w:val="false"/>
          <w:color w:val="0D1117"/>
          <w:sz w:val="22"/>
          <w:szCs w:val="22"/>
        </w:rPr>
        <w:t xml:space="preserve">Replace current single-panel layout with three stacked panels: Data Explorer, Record Inspector, Field Mapper.</w:t>
      </w:r>
    </w:p>
    <w:p>
      <w:pPr>
        <w:pStyle w:val="ListParagraph"/>
        <w:numPr>
          <w:ilvl w:val="0"/>
          <w:numId w:val="2"/>
        </w:numPr>
        <w:spacing w:before="40" w:after="40"/>
      </w:pPr>
      <w:r>
        <w:rPr>
          <w:rFonts w:ascii="Arial" w:cs="Arial" w:eastAsia="Arial" w:hAnsi="Arial"/>
          <w:b w:val="false"/>
          <w:bCs w:val="false"/>
          <w:color w:val="0D1117"/>
          <w:sz w:val="22"/>
          <w:szCs w:val="22"/>
        </w:rPr>
        <w:t xml:space="preserve">Data Explorer: File selector dropdown, tag frequency chart (Chart.js horizontal bar), item detection status banner, Elasticsearch indexing progress bar.</w:t>
      </w:r>
    </w:p>
    <w:p>
      <w:pPr>
        <w:pStyle w:val="ListParagraph"/>
        <w:numPr>
          <w:ilvl w:val="0"/>
          <w:numId w:val="2"/>
        </w:numPr>
        <w:spacing w:before="40" w:after="40"/>
      </w:pPr>
      <w:r>
        <w:rPr>
          <w:rFonts w:ascii="Arial" w:cs="Arial" w:eastAsia="Arial" w:hAnsi="Arial"/>
          <w:b w:val="false"/>
          <w:bCs w:val="false"/>
          <w:color w:val="0D1117"/>
          <w:sz w:val="22"/>
          <w:szCs w:val="22"/>
        </w:rPr>
        <w:t xml:space="preserve">Record Inspector: Paginated MARC record display, search bar, tag filter, highlighted subfields.</w:t>
      </w:r>
    </w:p>
    <w:p>
      <w:pPr>
        <w:pStyle w:val="ListParagraph"/>
        <w:numPr>
          <w:ilvl w:val="0"/>
          <w:numId w:val="2"/>
        </w:numPr>
        <w:spacing w:before="40" w:after="40"/>
      </w:pPr>
      <w:r>
        <w:rPr>
          <w:rFonts w:ascii="Arial" w:cs="Arial" w:eastAsia="Arial" w:hAnsi="Arial"/>
          <w:b w:val="false"/>
          <w:bCs w:val="false"/>
          <w:color w:val="0D1117"/>
          <w:sz w:val="22"/>
          <w:szCs w:val="22"/>
        </w:rPr>
        <w:t xml:space="preserve">Field Mapper: Two-column mapping table with populated dropdowns (no free-text tag entry), AI Suggest button, Approve/Delete per row, Approve All, Save Mappings.</w:t>
      </w:r>
    </w:p>
    <w:p>
      <w:pPr>
        <w:spacing w:before="0" w:after="60"/>
      </w:pPr>
    </w:p>
    <w:p>
      <w:pPr>
        <w:pStyle w:val="Heading2"/>
        <w:pBdr>
          <w:bottom w:val="single" w:color="00BCD4" w:sz="4" w:space="4"/>
        </w:pBdr>
        <w:spacing w:before="300" w:after="120"/>
      </w:pPr>
      <w:r>
        <w:rPr>
          <w:rFonts w:ascii="Arial" w:cs="Arial" w:eastAsia="Arial" w:hAnsi="Arial"/>
          <w:b/>
          <w:bCs/>
          <w:color w:val="2980B9"/>
          <w:sz w:val="28"/>
          <w:szCs w:val="28"/>
        </w:rPr>
        <w:t xml:space="preserve">5.3  Overall Workflow Progress Bar</w:t>
      </w:r>
    </w:p>
    <w:p>
      <w:pPr>
        <w:pStyle w:val="ListParagraph"/>
        <w:numPr>
          <w:ilvl w:val="0"/>
          <w:numId w:val="2"/>
        </w:numPr>
        <w:spacing w:before="40" w:after="40"/>
      </w:pPr>
      <w:r>
        <w:rPr>
          <w:rFonts w:ascii="Arial" w:cs="Arial" w:eastAsia="Arial" w:hAnsi="Arial"/>
          <w:b w:val="false"/>
          <w:bCs w:val="false"/>
          <w:color w:val="0D1117"/>
          <w:sz w:val="22"/>
          <w:szCs w:val="22"/>
        </w:rPr>
        <w:t xml:space="preserve">Add a top-level progress indicator showing the 7 data type steps.</w:t>
      </w:r>
    </w:p>
    <w:p>
      <w:pPr>
        <w:pStyle w:val="ListParagraph"/>
        <w:numPr>
          <w:ilvl w:val="0"/>
          <w:numId w:val="2"/>
        </w:numPr>
        <w:spacing w:before="40" w:after="40"/>
      </w:pPr>
      <w:r>
        <w:rPr>
          <w:rFonts w:ascii="Arial" w:cs="Arial" w:eastAsia="Arial" w:hAnsi="Arial"/>
          <w:b w:val="false"/>
          <w:bCs w:val="false"/>
          <w:color w:val="0D1117"/>
          <w:sz w:val="22"/>
          <w:szCs w:val="22"/>
        </w:rPr>
        <w:t xml:space="preserve">Each step shows: Not Started | In Progress | Complete.</w:t>
      </w:r>
    </w:p>
    <w:p>
      <w:pPr>
        <w:pStyle w:val="ListParagraph"/>
        <w:numPr>
          <w:ilvl w:val="0"/>
          <w:numId w:val="2"/>
        </w:numPr>
        <w:spacing w:before="40" w:after="40"/>
      </w:pPr>
      <w:r>
        <w:rPr>
          <w:rFonts w:ascii="Arial" w:cs="Arial" w:eastAsia="Arial" w:hAnsi="Arial"/>
          <w:b w:val="false"/>
          <w:bCs w:val="false"/>
          <w:color w:val="0D1117"/>
          <w:sz w:val="22"/>
          <w:szCs w:val="22"/>
        </w:rPr>
        <w:t xml:space="preserve">All 7 steps are freely selectable in any order — no locking. A project may start at any step depending on what data already exists in Koha.</w:t>
      </w:r>
    </w:p>
    <w:p>
      <w:pPr>
        <w:spacing w:before="0" w:after="120"/>
      </w:pPr>
    </w:p>
    <w:p>
      <w:r>
        <w:br w:type="page"/>
      </w:r>
    </w:p>
    <w:p>
      <w:pPr>
        <w:pStyle w:val="Heading1"/>
        <w:spacing w:before="400" w:after="160"/>
      </w:pPr>
      <w:r>
        <w:rPr>
          <w:rFonts w:ascii="Arial" w:cs="Arial" w:eastAsia="Arial" w:hAnsi="Arial"/>
          <w:b/>
          <w:bCs/>
          <w:color w:val="1A5276"/>
          <w:sz w:val="36"/>
          <w:szCs w:val="36"/>
        </w:rPr>
        <w:t xml:space="preserve">6. Open Questions &amp; Decisions Needed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 / Options</w:t>
            </w:r>
          </w:p>
        </w:tc>
      </w:tr>
      <w:tr>
        <w:tc>
          <w:tcPr>
            <w:tcW w:type="dxa" w:w="4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D1117"/>
                <w:sz w:val="20"/>
                <w:szCs w:val="20"/>
              </w:rPr>
              <w:t xml:space="preserve">Should Patrons workflow use Stage 2–6 pipeline or a separate simplified flow?</w:t>
            </w:r>
          </w:p>
        </w:tc>
        <w:tc>
          <w:tcPr>
            <w:tcW w:type="dxa" w:w="5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D1117"/>
                <w:sz w:val="20"/>
                <w:szCs w:val="20"/>
              </w:rPr>
              <w:t xml:space="preserve">Patron data (CSV/TSV) doesn't need MARC processing. Likely needs a lighter Analyze &amp; Map experience with column-to-field mapping rather than MARC tag mapping.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Elasticsearch — managed vs self-hosted?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Adding ES to docker-compose is straightforward for dev/test. BWS hosting must confirm ES availability for production deployments.</w:t>
            </w:r>
          </w:p>
        </w:tc>
      </w:tr>
      <w:tr>
        <w:tc>
          <w:tcPr>
            <w:tcW w:type="dxa" w:w="4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D1117"/>
                <w:sz w:val="20"/>
                <w:szCs w:val="20"/>
              </w:rPr>
              <w:t xml:space="preserve">Who marks a data type step as complete?</w:t>
            </w:r>
          </w:p>
        </w:tc>
        <w:tc>
          <w:tcPr>
            <w:tcW w:type="dxa" w:w="5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D1117"/>
                <w:sz w:val="20"/>
                <w:szCs w:val="20"/>
              </w:rPr>
              <w:t xml:space="preserve">Should be an explicit project manager action (button click), not auto-triggered by pipeline completion. Prevents accidental advancement.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Tag frequency chart — how many tags to show?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117"/>
                <w:sz w:val="20"/>
                <w:szCs w:val="20"/>
              </w:rPr>
              <w:t xml:space="preserve">Large MARC files may have 200+ unique tags. Recommend showing top 50 by frequency with a Show all toggle.</w:t>
            </w:r>
          </w:p>
        </w:tc>
      </w:tr>
      <w:tr>
        <w:tc>
          <w:tcPr>
            <w:tcW w:type="dxa" w:w="4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D1117"/>
                <w:sz w:val="20"/>
                <w:szCs w:val="20"/>
              </w:rPr>
              <w:t xml:space="preserve">Koha target field list — maintained how?</w:t>
            </w:r>
          </w:p>
        </w:tc>
        <w:tc>
          <w:tcPr>
            <w:tcW w:type="dxa" w:w="5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0D1117"/>
                <w:sz w:val="20"/>
                <w:szCs w:val="20"/>
              </w:rPr>
              <w:t xml:space="preserve">Start with a hardcoded JSON (covering core bib fields + all 952 subfields). Future: pull from Koha API if koha_url is set.</w:t>
            </w:r>
          </w:p>
        </w:tc>
      </w:tr>
    </w:tbl>
    <w:p>
      <w:pPr>
        <w:spacing w:before="0" w:after="120"/>
      </w:pPr>
    </w:p>
    <w:p>
      <w:r>
        <w:br w:type="page"/>
      </w:r>
    </w:p>
    <w:p>
      <w:pPr>
        <w:pStyle w:val="Heading1"/>
        <w:spacing w:before="400" w:after="160"/>
      </w:pPr>
      <w:r>
        <w:rPr>
          <w:rFonts w:ascii="Arial" w:cs="Arial" w:eastAsia="Arial" w:hAnsi="Arial"/>
          <w:b/>
          <w:bCs/>
          <w:color w:val="1A5276"/>
          <w:sz w:val="36"/>
          <w:szCs w:val="36"/>
        </w:rPr>
        <w:t xml:space="preserve">7. Recommended Implementation Order</w:t>
      </w:r>
    </w:p>
    <w:p>
      <w:pPr>
        <w:spacing w:before="60" w:after="80"/>
      </w:pPr>
      <w:r>
        <w:rPr>
          <w:rFonts w:ascii="Arial" w:cs="Arial" w:eastAsia="Arial" w:hAnsi="Arial"/>
          <w:color w:val="0D1117"/>
          <w:sz w:val="22"/>
          <w:szCs w:val="22"/>
        </w:rPr>
        <w:t xml:space="preserve">Suggested order for the coding session:</w:t>
      </w:r>
    </w:p>
    <w:p>
      <w:pPr>
        <w:spacing w:before="0" w:after="60"/>
      </w:pPr>
    </w:p>
    <w:p>
      <w:pPr>
        <w:pStyle w:val="ListParagraph"/>
        <w:numPr>
          <w:ilvl w:val="0"/>
          <w:numId w:val="3"/>
        </w:numPr>
        <w:spacing w:before="40" w:after="40"/>
      </w:pPr>
      <w:r>
        <w:rPr>
          <w:rFonts w:ascii="Arial" w:cs="Arial" w:eastAsia="Arial" w:hAnsi="Arial"/>
          <w:color w:val="0D1117"/>
          <w:sz w:val="22"/>
          <w:szCs w:val="22"/>
        </w:rPr>
        <w:t xml:space="preserve">Alembic migration: add archived to projects, add subfield_frequency to marc_files.</w:t>
      </w:r>
    </w:p>
    <w:p>
      <w:pPr>
        <w:pStyle w:val="ListParagraph"/>
        <w:numPr>
          <w:ilvl w:val="0"/>
          <w:numId w:val="3"/>
        </w:numPr>
        <w:spacing w:before="40" w:after="40"/>
      </w:pPr>
      <w:r>
        <w:rPr>
          <w:rFonts w:ascii="Arial" w:cs="Arial" w:eastAsia="Arial" w:hAnsi="Arial"/>
          <w:color w:val="0D1117"/>
          <w:sz w:val="22"/>
          <w:szCs w:val="22"/>
        </w:rPr>
        <w:t xml:space="preserve">Archive/Unarchive — backend endpoint + frontend tab toggle. (Quick win, isolated change.)</w:t>
      </w:r>
    </w:p>
    <w:p>
      <w:pPr>
        <w:pStyle w:val="ListParagraph"/>
        <w:numPr>
          <w:ilvl w:val="0"/>
          <w:numId w:val="3"/>
        </w:numPr>
        <w:spacing w:before="40" w:after="40"/>
      </w:pPr>
      <w:r>
        <w:rPr>
          <w:rFonts w:ascii="Arial" w:cs="Arial" w:eastAsia="Arial" w:hAnsi="Arial"/>
          <w:color w:val="0D1117"/>
          <w:sz w:val="22"/>
          <w:szCs w:val="22"/>
        </w:rPr>
        <w:t xml:space="preserve">Elasticsearch service: docker-compose, config, index_marc_task, search endpoint.</w:t>
      </w:r>
    </w:p>
    <w:p>
      <w:pPr>
        <w:pStyle w:val="ListParagraph"/>
        <w:numPr>
          <w:ilvl w:val="0"/>
          <w:numId w:val="3"/>
        </w:numPr>
        <w:spacing w:before="40" w:after="40"/>
      </w:pPr>
      <w:r>
        <w:rPr>
          <w:rFonts w:ascii="Arial" w:cs="Arial" w:eastAsia="Arial" w:hAnsi="Arial"/>
          <w:color w:val="0D1117"/>
          <w:sz w:val="22"/>
          <w:szCs w:val="22"/>
        </w:rPr>
        <w:t xml:space="preserve">Subfield frequency endpoint: GET /files/{fid}/subfield-index.</w:t>
      </w:r>
    </w:p>
    <w:p>
      <w:pPr>
        <w:pStyle w:val="ListParagraph"/>
        <w:numPr>
          <w:ilvl w:val="0"/>
          <w:numId w:val="3"/>
        </w:numPr>
        <w:spacing w:before="40" w:after="40"/>
      </w:pPr>
      <w:r>
        <w:rPr>
          <w:rFonts w:ascii="Arial" w:cs="Arial" w:eastAsia="Arial" w:hAnsi="Arial"/>
          <w:color w:val="0D1117"/>
          <w:sz w:val="22"/>
          <w:szCs w:val="22"/>
        </w:rPr>
        <w:t xml:space="preserve">Koha MARC fields JSON + GET /koha-fields endpoint.</w:t>
      </w:r>
    </w:p>
    <w:p>
      <w:pPr>
        <w:pStyle w:val="ListParagraph"/>
        <w:numPr>
          <w:ilvl w:val="0"/>
          <w:numId w:val="3"/>
        </w:numPr>
        <w:spacing w:before="40" w:after="40"/>
      </w:pPr>
      <w:r>
        <w:rPr>
          <w:rFonts w:ascii="Arial" w:cs="Arial" w:eastAsia="Arial" w:hAnsi="Arial"/>
          <w:color w:val="0D1117"/>
          <w:sz w:val="22"/>
          <w:szCs w:val="22"/>
        </w:rPr>
        <w:t xml:space="preserve">Frontend: Data Explorer panel with tag frequency chart + item detection banner.</w:t>
      </w:r>
    </w:p>
    <w:p>
      <w:pPr>
        <w:pStyle w:val="ListParagraph"/>
        <w:numPr>
          <w:ilvl w:val="0"/>
          <w:numId w:val="3"/>
        </w:numPr>
        <w:spacing w:before="40" w:after="40"/>
      </w:pPr>
      <w:r>
        <w:rPr>
          <w:rFonts w:ascii="Arial" w:cs="Arial" w:eastAsia="Arial" w:hAnsi="Arial"/>
          <w:color w:val="0D1117"/>
          <w:sz w:val="22"/>
          <w:szCs w:val="22"/>
        </w:rPr>
        <w:t xml:space="preserve">Frontend: Record Inspector panel with ES-backed search.</w:t>
      </w:r>
    </w:p>
    <w:p>
      <w:pPr>
        <w:pStyle w:val="ListParagraph"/>
        <w:numPr>
          <w:ilvl w:val="0"/>
          <w:numId w:val="3"/>
        </w:numPr>
        <w:spacing w:before="40" w:after="40"/>
      </w:pPr>
      <w:r>
        <w:rPr>
          <w:rFonts w:ascii="Arial" w:cs="Arial" w:eastAsia="Arial" w:hAnsi="Arial"/>
          <w:color w:val="0D1117"/>
          <w:sz w:val="22"/>
          <w:szCs w:val="22"/>
        </w:rPr>
        <w:t xml:space="preserve">Frontend: Field Mapper redesign with populated dropdowns.</w:t>
      </w:r>
    </w:p>
    <w:p>
      <w:pPr>
        <w:pStyle w:val="ListParagraph"/>
        <w:numPr>
          <w:ilvl w:val="0"/>
          <w:numId w:val="3"/>
        </w:numPr>
        <w:spacing w:before="40" w:after="40"/>
      </w:pPr>
      <w:r>
        <w:rPr>
          <w:rFonts w:ascii="Arial" w:cs="Arial" w:eastAsia="Arial" w:hAnsi="Arial"/>
          <w:color w:val="0D1117"/>
          <w:sz w:val="22"/>
          <w:szCs w:val="22"/>
        </w:rPr>
        <w:t xml:space="preserve">Overall Workflow Progress Bar (7 data types, freely selectable, no gating).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0" w:after="40"/>
            </w:pPr>
            <w:r>
              <w:rPr>
                <w:rFonts w:ascii="Arial" w:cs="Arial" w:eastAsia="Arial" w:hAnsi="Arial"/>
                <w:b/>
                <w:bCs/>
                <w:color w:val="1A5276"/>
                <w:sz w:val="20"/>
                <w:szCs w:val="20"/>
              </w:rPr>
              <w:t xml:space="preserve">Handoff Note</w:t>
            </w:r>
          </w:p>
          <w:p>
            <w:pPr>
              <w:spacing w:before="0" w:after="0"/>
            </w:pPr>
            <w:r>
              <w:rPr>
                <w:rFonts w:ascii="Arial" w:cs="Arial" w:eastAsia="Arial" w:hAnsi="Arial"/>
                <w:color w:val="0D1117"/>
                <w:sz w:val="20"/>
                <w:szCs w:val="20"/>
              </w:rPr>
              <w:t xml:space="preserve">The existing codebase has all 82 unit tests passing and a working Docker Compose stack. Do not modify task queue patterns (Celery workers are sync), do not add compile-time imports that break Koha plugin patterns, and preserve the existing frontend window.api() / window.navigate() conventions when extending index.html.</w:t>
            </w:r>
          </w:p>
        </w:tc>
      </w:tr>
    </w:tbl>
    <w:p>
      <w:pPr>
        <w:spacing w:before="0"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980B9"/>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D11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2026-03-08T18:31:47.350Z</dcterms:created>
  <dcterms:modified xsi:type="dcterms:W3CDTF">2026-03-08T18:31:47.351Z</dcterms:modified>
</cp:coreProperties>
</file>

<file path=docProps/custom.xml><?xml version="1.0" encoding="utf-8"?>
<Properties xmlns="http://schemas.openxmlformats.org/officeDocument/2006/custom-properties" xmlns:vt="http://schemas.openxmlformats.org/officeDocument/2006/docPropsVTypes"/>
</file>