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 of Costs</w:t>
      </w:r>
    </w:p>
    <w:p>
      <w:pPr>
        <w:pStyle w:val="Heading1"/>
      </w:pPr>
      <w:r>
        <w:t>Narrative</w:t>
      </w:r>
    </w:p>
    <w:p>
      <w:r>
        <w:t>This Bill of Costs is prepared on behalf of the Claimant in respect of proceedings under case number CL-2024-000123. The claim relates to a breach of contract matter, which proceeded to trial over three days. The costs incurred include work carried out by Grade A, B, and D fee earners, as well as disbursements for counsel and expert witnesses.</w:t>
      </w:r>
    </w:p>
    <w:p>
      <w:pPr>
        <w:pStyle w:val="Heading1"/>
      </w:pPr>
      <w:r>
        <w:t>Summary of Work Done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Description of Work</w:t>
            </w:r>
          </w:p>
        </w:tc>
        <w:tc>
          <w:tcPr>
            <w:tcW w:type="dxa" w:w="2160"/>
          </w:tcPr>
          <w:p>
            <w:r>
              <w:t>Fee Earner Grade</w:t>
            </w:r>
          </w:p>
        </w:tc>
        <w:tc>
          <w:tcPr>
            <w:tcW w:type="dxa" w:w="2160"/>
          </w:tcPr>
          <w:p>
            <w:r>
              <w:t>Time Spent (hrs)</w:t>
            </w:r>
          </w:p>
        </w:tc>
      </w:tr>
      <w:tr>
        <w:tc>
          <w:tcPr>
            <w:tcW w:type="dxa" w:w="2160"/>
          </w:tcPr>
          <w:p>
            <w:r>
              <w:t>10/01/2024</w:t>
            </w:r>
          </w:p>
        </w:tc>
        <w:tc>
          <w:tcPr>
            <w:tcW w:type="dxa" w:w="2160"/>
          </w:tcPr>
          <w:p>
            <w:r>
              <w:t>Initial client meeting and instructions</w:t>
            </w:r>
          </w:p>
        </w:tc>
        <w:tc>
          <w:tcPr>
            <w:tcW w:type="dxa" w:w="2160"/>
          </w:tcPr>
          <w:p>
            <w:r>
              <w:t>Grade A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12/01/2024</w:t>
            </w:r>
          </w:p>
        </w:tc>
        <w:tc>
          <w:tcPr>
            <w:tcW w:type="dxa" w:w="2160"/>
          </w:tcPr>
          <w:p>
            <w:r>
              <w:t>Drafting letter before action</w:t>
            </w:r>
          </w:p>
        </w:tc>
        <w:tc>
          <w:tcPr>
            <w:tcW w:type="dxa" w:w="2160"/>
          </w:tcPr>
          <w:p>
            <w:r>
              <w:t>Grade B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20/01/2024</w:t>
            </w:r>
          </w:p>
        </w:tc>
        <w:tc>
          <w:tcPr>
            <w:tcW w:type="dxa" w:w="2160"/>
          </w:tcPr>
          <w:p>
            <w:r>
              <w:t>Preparing claim form and particulars of claim</w:t>
            </w:r>
          </w:p>
        </w:tc>
        <w:tc>
          <w:tcPr>
            <w:tcW w:type="dxa" w:w="2160"/>
          </w:tcPr>
          <w:p>
            <w:r>
              <w:t>Grade A</w:t>
            </w:r>
          </w:p>
        </w:tc>
        <w:tc>
          <w:tcPr>
            <w:tcW w:type="dxa" w:w="2160"/>
          </w:tcPr>
          <w:p>
            <w:r>
              <w:t>3.0</w:t>
            </w:r>
          </w:p>
        </w:tc>
      </w:tr>
      <w:tr>
        <w:tc>
          <w:tcPr>
            <w:tcW w:type="dxa" w:w="2160"/>
          </w:tcPr>
          <w:p>
            <w:r>
              <w:t>05/03/2024</w:t>
            </w:r>
          </w:p>
        </w:tc>
        <w:tc>
          <w:tcPr>
            <w:tcW w:type="dxa" w:w="2160"/>
          </w:tcPr>
          <w:p>
            <w:r>
              <w:t>Attending case management conference</w:t>
            </w:r>
          </w:p>
        </w:tc>
        <w:tc>
          <w:tcPr>
            <w:tcW w:type="dxa" w:w="2160"/>
          </w:tcPr>
          <w:p>
            <w:r>
              <w:t>Grade B</w:t>
            </w:r>
          </w:p>
        </w:tc>
        <w:tc>
          <w:tcPr>
            <w:tcW w:type="dxa" w:w="2160"/>
          </w:tcPr>
          <w:p>
            <w:r>
              <w:t>2.5</w:t>
            </w:r>
          </w:p>
        </w:tc>
      </w:tr>
      <w:tr>
        <w:tc>
          <w:tcPr>
            <w:tcW w:type="dxa" w:w="2160"/>
          </w:tcPr>
          <w:p>
            <w:r>
              <w:t>10/04/2024</w:t>
            </w:r>
          </w:p>
        </w:tc>
        <w:tc>
          <w:tcPr>
            <w:tcW w:type="dxa" w:w="2160"/>
          </w:tcPr>
          <w:p>
            <w:r>
              <w:t>Preparing trial bundle and attending trial (Day 1)</w:t>
            </w:r>
          </w:p>
        </w:tc>
        <w:tc>
          <w:tcPr>
            <w:tcW w:type="dxa" w:w="2160"/>
          </w:tcPr>
          <w:p>
            <w:r>
              <w:t>Grade A</w:t>
            </w:r>
          </w:p>
        </w:tc>
        <w:tc>
          <w:tcPr>
            <w:tcW w:type="dxa" w:w="2160"/>
          </w:tcPr>
          <w:p>
            <w:r>
              <w:t>6.0</w:t>
            </w:r>
          </w:p>
        </w:tc>
      </w:tr>
    </w:tbl>
    <w:p>
      <w:pPr>
        <w:pStyle w:val="Heading1"/>
      </w:pPr>
      <w:r>
        <w:t>Disbursements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Supplier</w:t>
            </w:r>
          </w:p>
        </w:tc>
        <w:tc>
          <w:tcPr>
            <w:tcW w:type="dxa" w:w="2880"/>
          </w:tcPr>
          <w:p>
            <w:r>
              <w:t>Amount (£)</w:t>
            </w:r>
          </w:p>
        </w:tc>
      </w:tr>
      <w:tr>
        <w:tc>
          <w:tcPr>
            <w:tcW w:type="dxa" w:w="2880"/>
          </w:tcPr>
          <w:p>
            <w:r>
              <w:t>Counsel Fee (3-day trial)</w:t>
            </w:r>
          </w:p>
        </w:tc>
        <w:tc>
          <w:tcPr>
            <w:tcW w:type="dxa" w:w="2880"/>
          </w:tcPr>
          <w:p>
            <w:r>
              <w:t>Barrister John Smith</w:t>
            </w:r>
          </w:p>
        </w:tc>
        <w:tc>
          <w:tcPr>
            <w:tcW w:type="dxa" w:w="2880"/>
          </w:tcPr>
          <w:p>
            <w:r>
              <w:t>4500.00</w:t>
            </w:r>
          </w:p>
        </w:tc>
      </w:tr>
      <w:tr>
        <w:tc>
          <w:tcPr>
            <w:tcW w:type="dxa" w:w="2880"/>
          </w:tcPr>
          <w:p>
            <w:r>
              <w:t>Court Fees</w:t>
            </w:r>
          </w:p>
        </w:tc>
        <w:tc>
          <w:tcPr>
            <w:tcW w:type="dxa" w:w="2880"/>
          </w:tcPr>
          <w:p>
            <w:r>
              <w:t>HMCTS</w:t>
            </w:r>
          </w:p>
        </w:tc>
        <w:tc>
          <w:tcPr>
            <w:tcW w:type="dxa" w:w="2880"/>
          </w:tcPr>
          <w:p>
            <w:r>
              <w:t>1200.00</w:t>
            </w:r>
          </w:p>
        </w:tc>
      </w:tr>
      <w:tr>
        <w:tc>
          <w:tcPr>
            <w:tcW w:type="dxa" w:w="2880"/>
          </w:tcPr>
          <w:p>
            <w:r>
              <w:t>Expert Report – IT Forensics</w:t>
            </w:r>
          </w:p>
        </w:tc>
        <w:tc>
          <w:tcPr>
            <w:tcW w:type="dxa" w:w="2880"/>
          </w:tcPr>
          <w:p>
            <w:r>
              <w:t>ABC Experts Ltd</w:t>
            </w:r>
          </w:p>
        </w:tc>
        <w:tc>
          <w:tcPr>
            <w:tcW w:type="dxa" w:w="2880"/>
          </w:tcPr>
          <w:p>
            <w:r>
              <w:t>1800.00</w:t>
            </w:r>
          </w:p>
        </w:tc>
      </w:tr>
    </w:tbl>
    <w:p>
      <w:pPr>
        <w:pStyle w:val="Heading1"/>
      </w:pPr>
      <w:r>
        <w:t>Totals</w:t>
      </w:r>
    </w:p>
    <w:p>
      <w:r>
        <w:t>Total Profit Costs: £7,500.00</w:t>
      </w:r>
    </w:p>
    <w:p>
      <w:r>
        <w:t>Total Disbursements: £7,500.00</w:t>
      </w:r>
    </w:p>
    <w:p>
      <w:r>
        <w:t>VAT @ 20%: £3,000.00</w:t>
      </w:r>
    </w:p>
    <w:p>
      <w:r>
        <w:t>Total Costs Claimed: £18,000.00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