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Project All-Aboard</w:t>
      </w:r>
    </w:p>
    <w:p>
      <w:pPr>
        <w:jc w:val="center"/>
      </w:pPr>
      <w:r>
        <w:rPr>
          <w:color w:val="585858"/>
          <w:sz w:val="32"/>
        </w:rPr>
        <w:t>PRD v0.1 — AI Organizational Navigation Platform</w:t>
      </w:r>
    </w:p>
    <w:p>
      <w:pPr>
        <w:jc w:val="center"/>
      </w:pPr>
      <w:r>
        <w:rPr>
          <w:i/>
          <w:sz w:val="21"/>
        </w:rPr>
        <w:t>Working product document for review, prototype scoping, and stakeholder discussion</w:t>
      </w:r>
    </w:p>
    <w:p/>
    <w:tbl>
      <w:tblPr>
        <w:tblStyle w:val="TableGrid"/>
        <w:tblW w:type="auto" w:w="0"/>
        <w:jc w:val="center"/>
        <w:tblLook w:firstColumn="1" w:firstRow="1" w:lastColumn="0" w:lastRow="0" w:noHBand="0" w:noVBand="1" w:val="04A0"/>
      </w:tblPr>
      <w:tblGrid>
        <w:gridCol w:w="5112"/>
        <w:gridCol w:w="5112"/>
      </w:tblGrid>
      <w:tr>
        <w:tc>
          <w:tcPr>
            <w:tcW w:type="dxa" w:w="2736"/>
            <w:shd w:fill="1F4E79"/>
          </w:tcPr>
          <w:p>
            <w:pPr>
              <w:spacing w:after="0"/>
            </w:pPr>
            <w:r/>
            <w:r>
              <w:rPr>
                <w:b/>
                <w:color w:val="FFFFFF"/>
              </w:rPr>
              <w:t>Field</w:t>
            </w:r>
          </w:p>
        </w:tc>
        <w:tc>
          <w:tcPr>
            <w:tcW w:type="dxa" w:w="8208"/>
            <w:shd w:fill="1F4E79"/>
          </w:tcPr>
          <w:p>
            <w:pPr>
              <w:spacing w:after="0"/>
            </w:pPr>
            <w:r/>
            <w:r>
              <w:rPr>
                <w:b/>
                <w:color w:val="FFFFFF"/>
              </w:rPr>
              <w:t>Value</w:t>
            </w:r>
          </w:p>
        </w:tc>
      </w:tr>
      <w:tr>
        <w:tc>
          <w:tcPr>
            <w:tcW w:type="dxa" w:w="2736"/>
            <w:vAlign w:val="top"/>
          </w:tcPr>
          <w:p>
            <w:pPr>
              <w:spacing w:after="0"/>
            </w:pPr>
            <w:r/>
            <w:r>
              <w:rPr>
                <w:b w:val="0"/>
              </w:rPr>
              <w:t>Product name</w:t>
            </w:r>
          </w:p>
        </w:tc>
        <w:tc>
          <w:tcPr>
            <w:tcW w:type="dxa" w:w="8208"/>
            <w:vAlign w:val="top"/>
          </w:tcPr>
          <w:p>
            <w:pPr>
              <w:spacing w:after="0"/>
            </w:pPr>
            <w:r/>
            <w:r>
              <w:rPr>
                <w:b w:val="0"/>
              </w:rPr>
              <w:t>Project All-Aboard</w:t>
            </w:r>
          </w:p>
        </w:tc>
      </w:tr>
      <w:tr>
        <w:tc>
          <w:tcPr>
            <w:tcW w:type="dxa" w:w="2736"/>
            <w:vAlign w:val="top"/>
          </w:tcPr>
          <w:p>
            <w:pPr>
              <w:spacing w:after="0"/>
            </w:pPr>
            <w:r/>
            <w:r>
              <w:rPr>
                <w:b w:val="0"/>
              </w:rPr>
              <w:t>Version</w:t>
            </w:r>
          </w:p>
        </w:tc>
        <w:tc>
          <w:tcPr>
            <w:tcW w:type="dxa" w:w="8208"/>
            <w:vAlign w:val="top"/>
          </w:tcPr>
          <w:p>
            <w:pPr>
              <w:spacing w:after="0"/>
            </w:pPr>
            <w:r/>
            <w:r>
              <w:rPr>
                <w:b w:val="0"/>
              </w:rPr>
              <w:t>v0.1</w:t>
            </w:r>
          </w:p>
        </w:tc>
      </w:tr>
      <w:tr>
        <w:tc>
          <w:tcPr>
            <w:tcW w:type="dxa" w:w="2736"/>
            <w:vAlign w:val="top"/>
          </w:tcPr>
          <w:p>
            <w:pPr>
              <w:spacing w:after="0"/>
            </w:pPr>
            <w:r/>
            <w:r>
              <w:rPr>
                <w:b w:val="0"/>
              </w:rPr>
              <w:t>Primary category</w:t>
            </w:r>
          </w:p>
        </w:tc>
        <w:tc>
          <w:tcPr>
            <w:tcW w:type="dxa" w:w="8208"/>
            <w:vAlign w:val="top"/>
          </w:tcPr>
          <w:p>
            <w:pPr>
              <w:spacing w:after="0"/>
            </w:pPr>
            <w:r/>
            <w:r>
              <w:rPr>
                <w:b w:val="0"/>
              </w:rPr>
              <w:t>AI organizational navigation / enterprise knowledge intelligence</w:t>
            </w:r>
          </w:p>
        </w:tc>
      </w:tr>
      <w:tr>
        <w:tc>
          <w:tcPr>
            <w:tcW w:type="dxa" w:w="2736"/>
            <w:vAlign w:val="top"/>
          </w:tcPr>
          <w:p>
            <w:pPr>
              <w:spacing w:after="0"/>
            </w:pPr>
            <w:r/>
            <w:r>
              <w:rPr>
                <w:b w:val="0"/>
              </w:rPr>
              <w:t>Initial beachhead</w:t>
            </w:r>
          </w:p>
        </w:tc>
        <w:tc>
          <w:tcPr>
            <w:tcW w:type="dxa" w:w="8208"/>
            <w:vAlign w:val="top"/>
          </w:tcPr>
          <w:p>
            <w:pPr>
              <w:spacing w:after="0"/>
            </w:pPr>
            <w:r/>
            <w:r>
              <w:rPr>
                <w:b w:val="0"/>
              </w:rPr>
              <w:t>Large enterprises with complex systems, roles, and institutional knowledge loss; utilities are the best first vertical</w:t>
            </w:r>
          </w:p>
        </w:tc>
      </w:tr>
      <w:tr>
        <w:tc>
          <w:tcPr>
            <w:tcW w:type="dxa" w:w="2736"/>
            <w:vAlign w:val="top"/>
          </w:tcPr>
          <w:p>
            <w:pPr>
              <w:spacing w:after="0"/>
            </w:pPr>
            <w:r/>
            <w:r>
              <w:rPr>
                <w:b w:val="0"/>
              </w:rPr>
              <w:t>Core promise</w:t>
            </w:r>
          </w:p>
        </w:tc>
        <w:tc>
          <w:tcPr>
            <w:tcW w:type="dxa" w:w="8208"/>
            <w:vAlign w:val="top"/>
          </w:tcPr>
          <w:p>
            <w:pPr>
              <w:spacing w:after="0"/>
            </w:pPr>
            <w:r/>
            <w:r>
              <w:rPr>
                <w:b w:val="0"/>
              </w:rPr>
              <w:t>Help employees understand the organization, find expertise, navigate trusted relationship paths, and identify downstream impacts before acting.</w:t>
            </w:r>
          </w:p>
        </w:tc>
      </w:tr>
      <w:tr>
        <w:tc>
          <w:tcPr>
            <w:tcW w:type="dxa" w:w="2736"/>
            <w:vAlign w:val="top"/>
          </w:tcPr>
          <w:p>
            <w:pPr>
              <w:spacing w:after="0"/>
            </w:pPr>
            <w:r/>
            <w:r>
              <w:rPr>
                <w:b w:val="0"/>
              </w:rPr>
              <w:t>Trust doctrine</w:t>
            </w:r>
          </w:p>
        </w:tc>
        <w:tc>
          <w:tcPr>
            <w:tcW w:type="dxa" w:w="8208"/>
            <w:vAlign w:val="top"/>
          </w:tcPr>
          <w:p>
            <w:pPr>
              <w:spacing w:after="0"/>
            </w:pPr>
            <w:r/>
            <w:r>
              <w:rPr>
                <w:b w:val="0"/>
              </w:rPr>
              <w:t>Employee agency first: use organizational data to help people find knowledge and collaborators, not to rank, monitor, or evaluate employees.</w:t>
            </w:r>
          </w:p>
        </w:tc>
      </w:tr>
    </w:tbl>
    <w:p/>
    <w:p>
      <w:r>
        <w:br w:type="page"/>
      </w:r>
    </w:p>
    <w:p>
      <w:pPr>
        <w:pStyle w:val="Heading1"/>
      </w:pPr>
      <w:r>
        <w:t>1. Executive Summary</w:t>
      </w:r>
    </w:p>
    <w:p>
      <w:r>
        <w:t>All-Aboard is an AI organizational navigation platform that connects people, prior professional history, institutional knowledge, enterprise systems, and change impacts into a single employee-facing reasoning layer.</w:t>
      </w:r>
    </w:p>
    <w:p>
      <w:r>
        <w:t>The initial use case is faster onboarding for complex organizations, but the larger product is broader: help employees answer who knows this, how am I connected to them, why is this system this way, what else will this affect, and who should be involved before I act.</w:t>
      </w:r>
    </w:p>
    <w:p>
      <w:r>
        <w:t>The concept is not another org chart, LMS, HR suite, enterprise search tool, or project portfolio dashboard. It is a cross-domain reasoning layer over the systems companies already use.</w:t>
      </w:r>
    </w:p>
    <w:p>
      <w:pPr>
        <w:pStyle w:val="Heading1"/>
      </w:pPr>
      <w:r>
        <w:t>2. Problem Statement</w:t>
      </w:r>
    </w:p>
    <w:p>
      <w:r>
        <w:t>Large organizations are functionally opaque. New employees can take six to twelve months to understand the real system: vocabulary, politics, systems, dependencies, historical decisions, ownership boundaries, and trusted experts.</w:t>
      </w:r>
    </w:p>
    <w:p>
      <w:r>
        <w:t>Existing platforms answer pieces of the problem. Workday knows job structure and onboarding tasks. Microsoft knows communications, meetings, files, and hierarchy. Glean knows enterprise knowledge and experts. ServiceNow knows systems, assets, services, and dependencies. LinkedIn knows prior career context. None clearly unify those into an employee-facing navigation assistant.</w:t>
      </w:r>
    </w:p>
    <w:p>
      <w:r>
        <w:t>The cost is not just slow onboarding. The cost is duplicated work, missed internal talent, excessive SME interruptions, poor change impact awareness, weak succession, and employees not knowing who to ask.</w:t>
      </w:r>
    </w:p>
    <w:p>
      <w:pPr>
        <w:pStyle w:val="Heading1"/>
      </w:pPr>
      <w:r>
        <w:t>3. Product Vision</w:t>
      </w:r>
    </w:p>
    <w:p>
      <w:r>
        <w:t>All-Aboard becomes Google Maps for the enterprise. The user does not merely ask where a person, system, or document is. They ask how to get from their current context to the right knowledge, person, decision, or approval path.</w:t>
      </w:r>
    </w:p>
    <w:p>
      <w:r>
        <w:t>The platform should understand where the employee sits, what they are trying to accomplish, what systems or teams are affected, which experts are relevant, and which warm relationship paths may make collaboration easier.</w:t>
      </w:r>
    </w:p>
    <w:p>
      <w:r>
        <w:t>Long-term, All-Aboard becomes an institutional memory and workforce intelligence layer that improves onboarding, daily work, collaboration, internal mobility, project planning, and succession.</w:t>
      </w:r>
    </w:p>
    <w:p>
      <w:pPr>
        <w:pStyle w:val="Heading1"/>
      </w:pPr>
      <w:r>
        <w:t>4. Target Personas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tcPr>
          <w:p>
            <w:pPr>
              <w:spacing w:after="0"/>
            </w:pPr>
            <w:r/>
            <w:r>
              <w:rPr>
                <w:b/>
                <w:color w:val="FFFFFF"/>
              </w:rPr>
              <w:t>Persona</w:t>
            </w:r>
          </w:p>
        </w:tc>
        <w:tc>
          <w:tcPr>
            <w:tcW w:type="dxa" w:w="3888"/>
            <w:shd w:fill="1F4E79"/>
          </w:tcPr>
          <w:p>
            <w:pPr>
              <w:spacing w:after="0"/>
            </w:pPr>
            <w:r/>
            <w:r>
              <w:rPr>
                <w:b/>
                <w:color w:val="FFFFFF"/>
              </w:rPr>
              <w:t>Need</w:t>
            </w:r>
          </w:p>
        </w:tc>
        <w:tc>
          <w:tcPr>
            <w:tcW w:type="dxa" w:w="4608"/>
            <w:shd w:fill="1F4E79"/>
          </w:tcPr>
          <w:p>
            <w:pPr>
              <w:spacing w:after="0"/>
            </w:pPr>
            <w:r/>
            <w:r>
              <w:rPr>
                <w:b/>
                <w:color w:val="FFFFFF"/>
              </w:rPr>
              <w:t>All-Aboard value</w:t>
            </w:r>
          </w:p>
        </w:tc>
      </w:tr>
      <w:tr>
        <w:tc>
          <w:tcPr>
            <w:tcW w:type="dxa" w:w="2448"/>
            <w:vAlign w:val="top"/>
          </w:tcPr>
          <w:p>
            <w:pPr>
              <w:spacing w:after="0"/>
            </w:pPr>
            <w:r/>
            <w:r>
              <w:rPr>
                <w:b w:val="0"/>
              </w:rPr>
              <w:t>New hire</w:t>
            </w:r>
          </w:p>
        </w:tc>
        <w:tc>
          <w:tcPr>
            <w:tcW w:type="dxa" w:w="3888"/>
            <w:vAlign w:val="top"/>
          </w:tcPr>
          <w:p>
            <w:pPr>
              <w:spacing w:after="0"/>
            </w:pPr>
            <w:r/>
            <w:r>
              <w:rPr>
                <w:b w:val="0"/>
              </w:rPr>
              <w:t>Understand terminology, teams, systems, and who matters</w:t>
            </w:r>
          </w:p>
        </w:tc>
        <w:tc>
          <w:tcPr>
            <w:tcW w:type="dxa" w:w="4608"/>
            <w:vAlign w:val="top"/>
          </w:tcPr>
          <w:p>
            <w:pPr>
              <w:spacing w:after="0"/>
            </w:pPr>
            <w:r/>
            <w:r>
              <w:rPr>
                <w:b w:val="0"/>
              </w:rPr>
              <w:t>Role-aware onboarding mentor and learning path</w:t>
            </w:r>
          </w:p>
        </w:tc>
      </w:tr>
      <w:tr>
        <w:tc>
          <w:tcPr>
            <w:tcW w:type="dxa" w:w="2448"/>
            <w:vAlign w:val="top"/>
          </w:tcPr>
          <w:p>
            <w:pPr>
              <w:spacing w:after="0"/>
            </w:pPr>
            <w:r/>
            <w:r>
              <w:rPr>
                <w:b w:val="0"/>
              </w:rPr>
              <w:t>Program/Product Manager</w:t>
            </w:r>
          </w:p>
        </w:tc>
        <w:tc>
          <w:tcPr>
            <w:tcW w:type="dxa" w:w="3888"/>
            <w:vAlign w:val="top"/>
          </w:tcPr>
          <w:p>
            <w:pPr>
              <w:spacing w:after="0"/>
            </w:pPr>
            <w:r/>
            <w:r>
              <w:rPr>
                <w:b w:val="0"/>
              </w:rPr>
              <w:t>Understand dependencies, owners, historical decisions, and stakeholders</w:t>
            </w:r>
          </w:p>
        </w:tc>
        <w:tc>
          <w:tcPr>
            <w:tcW w:type="dxa" w:w="4608"/>
            <w:vAlign w:val="top"/>
          </w:tcPr>
          <w:p>
            <w:pPr>
              <w:spacing w:after="0"/>
            </w:pPr>
            <w:r/>
            <w:r>
              <w:rPr>
                <w:b w:val="0"/>
              </w:rPr>
              <w:t>Impact map + institutional historian + relationship pathing</w:t>
            </w:r>
          </w:p>
        </w:tc>
      </w:tr>
      <w:tr>
        <w:tc>
          <w:tcPr>
            <w:tcW w:type="dxa" w:w="2448"/>
            <w:vAlign w:val="top"/>
          </w:tcPr>
          <w:p>
            <w:pPr>
              <w:spacing w:after="0"/>
            </w:pPr>
            <w:r/>
            <w:r>
              <w:rPr>
                <w:b w:val="0"/>
              </w:rPr>
              <w:t>Engineer/Architect</w:t>
            </w:r>
          </w:p>
        </w:tc>
        <w:tc>
          <w:tcPr>
            <w:tcW w:type="dxa" w:w="3888"/>
            <w:vAlign w:val="top"/>
          </w:tcPr>
          <w:p>
            <w:pPr>
              <w:spacing w:after="0"/>
            </w:pPr>
            <w:r/>
            <w:r>
              <w:rPr>
                <w:b w:val="0"/>
              </w:rPr>
              <w:t>Find system docs, owners, dependencies, APIs, and prior decisions</w:t>
            </w:r>
          </w:p>
        </w:tc>
        <w:tc>
          <w:tcPr>
            <w:tcW w:type="dxa" w:w="4608"/>
            <w:vAlign w:val="top"/>
          </w:tcPr>
          <w:p>
            <w:pPr>
              <w:spacing w:after="0"/>
            </w:pPr>
            <w:r/>
            <w:r>
              <w:rPr>
                <w:b w:val="0"/>
              </w:rPr>
              <w:t>Systems graph + source-grounded answers</w:t>
            </w:r>
          </w:p>
        </w:tc>
      </w:tr>
      <w:tr>
        <w:tc>
          <w:tcPr>
            <w:tcW w:type="dxa" w:w="2448"/>
            <w:vAlign w:val="top"/>
          </w:tcPr>
          <w:p>
            <w:pPr>
              <w:spacing w:after="0"/>
            </w:pPr>
            <w:r/>
            <w:r>
              <w:rPr>
                <w:b w:val="0"/>
              </w:rPr>
              <w:t>Manager</w:t>
            </w:r>
          </w:p>
        </w:tc>
        <w:tc>
          <w:tcPr>
            <w:tcW w:type="dxa" w:w="3888"/>
            <w:vAlign w:val="top"/>
          </w:tcPr>
          <w:p>
            <w:pPr>
              <w:spacing w:after="0"/>
            </w:pPr>
            <w:r/>
            <w:r>
              <w:rPr>
                <w:b w:val="0"/>
              </w:rPr>
              <w:t>Assemble expertise without reducing people to HR skill tags</w:t>
            </w:r>
          </w:p>
        </w:tc>
        <w:tc>
          <w:tcPr>
            <w:tcW w:type="dxa" w:w="4608"/>
            <w:vAlign w:val="top"/>
          </w:tcPr>
          <w:p>
            <w:pPr>
              <w:spacing w:after="0"/>
            </w:pPr>
            <w:r/>
            <w:r>
              <w:rPr>
                <w:b w:val="0"/>
              </w:rPr>
              <w:t>Talent discovery and warm-path recommendations</w:t>
            </w:r>
          </w:p>
        </w:tc>
      </w:tr>
      <w:tr>
        <w:tc>
          <w:tcPr>
            <w:tcW w:type="dxa" w:w="2448"/>
            <w:vAlign w:val="top"/>
          </w:tcPr>
          <w:p>
            <w:pPr>
              <w:spacing w:after="0"/>
            </w:pPr>
            <w:r/>
            <w:r>
              <w:rPr>
                <w:b w:val="0"/>
              </w:rPr>
              <w:t>SME nearing transition</w:t>
            </w:r>
          </w:p>
        </w:tc>
        <w:tc>
          <w:tcPr>
            <w:tcW w:type="dxa" w:w="3888"/>
            <w:vAlign w:val="top"/>
          </w:tcPr>
          <w:p>
            <w:pPr>
              <w:spacing w:after="0"/>
            </w:pPr>
            <w:r/>
            <w:r>
              <w:rPr>
                <w:b w:val="0"/>
              </w:rPr>
              <w:t>Transfer tribal knowledge before it disappears</w:t>
            </w:r>
          </w:p>
        </w:tc>
        <w:tc>
          <w:tcPr>
            <w:tcW w:type="dxa" w:w="4608"/>
            <w:vAlign w:val="top"/>
          </w:tcPr>
          <w:p>
            <w:pPr>
              <w:spacing w:after="0"/>
            </w:pPr>
            <w:r/>
            <w:r>
              <w:rPr>
                <w:b w:val="0"/>
              </w:rPr>
              <w:t>Structured capture interviews and governed knowledge artifacts</w:t>
            </w:r>
          </w:p>
        </w:tc>
      </w:tr>
      <w:tr>
        <w:tc>
          <w:tcPr>
            <w:tcW w:type="dxa" w:w="2448"/>
            <w:vAlign w:val="top"/>
          </w:tcPr>
          <w:p>
            <w:pPr>
              <w:spacing w:after="0"/>
            </w:pPr>
            <w:r/>
            <w:r>
              <w:rPr>
                <w:b w:val="0"/>
              </w:rPr>
              <w:t>Employee changing roles internally</w:t>
            </w:r>
          </w:p>
        </w:tc>
        <w:tc>
          <w:tcPr>
            <w:tcW w:type="dxa" w:w="3888"/>
            <w:vAlign w:val="top"/>
          </w:tcPr>
          <w:p>
            <w:pPr>
              <w:spacing w:after="0"/>
            </w:pPr>
            <w:r/>
            <w:r>
              <w:rPr>
                <w:b w:val="0"/>
              </w:rPr>
              <w:t>Become effective in a new part of the company</w:t>
            </w:r>
          </w:p>
        </w:tc>
        <w:tc>
          <w:tcPr>
            <w:tcW w:type="dxa" w:w="4608"/>
            <w:vAlign w:val="top"/>
          </w:tcPr>
          <w:p>
            <w:pPr>
              <w:spacing w:after="0"/>
            </w:pPr>
            <w:r/>
            <w:r>
              <w:rPr>
                <w:b w:val="0"/>
              </w:rPr>
              <w:t>Contextual re-onboarding and relationship map</w:t>
            </w:r>
          </w:p>
        </w:tc>
      </w:tr>
    </w:tbl>
    <w:p/>
    <w:p>
      <w:pPr>
        <w:pStyle w:val="Heading1"/>
      </w:pPr>
      <w:r>
        <w:t>5. MVP Scope</w:t>
      </w:r>
    </w:p>
    <w:p>
      <w:pPr>
        <w:pStyle w:val="ListBullet"/>
      </w:pPr>
      <w:r>
        <w:t>Ask: conversational organizational knowledge with citations</w:t>
      </w:r>
    </w:p>
    <w:p>
      <w:pPr>
        <w:pStyle w:val="ListBullet"/>
      </w:pPr>
      <w:r>
        <w:t>Map: visualize people, systems, dependencies, and warm paths</w:t>
      </w:r>
    </w:p>
    <w:p>
      <w:pPr>
        <w:pStyle w:val="ListBullet"/>
      </w:pPr>
      <w:r>
        <w:t>Learn: adaptive 30/60/90 onboarding plan by role</w:t>
      </w:r>
    </w:p>
    <w:p>
      <w:pPr>
        <w:pStyle w:val="ListBullet"/>
      </w:pPr>
      <w:r>
        <w:t>Capture: SME interview-to-knowledge workflow</w:t>
      </w:r>
    </w:p>
    <w:p>
      <w:pPr>
        <w:pStyle w:val="ListBullet"/>
      </w:pPr>
      <w:r>
        <w:t>Impact: lightweight downstream impact analysis for proposed changes</w:t>
      </w:r>
    </w:p>
    <w:tbl>
      <w:tblPr>
        <w:tblStyle w:val="TableGrid"/>
        <w:tblW w:type="auto" w:w="0"/>
        <w:jc w:val="center"/>
        <w:tblLook w:firstColumn="1" w:firstRow="1" w:lastColumn="0" w:lastRow="0" w:noHBand="0" w:noVBand="1" w:val="04A0"/>
      </w:tblPr>
      <w:tblGrid>
        <w:gridCol w:w="5112"/>
        <w:gridCol w:w="5112"/>
      </w:tblGrid>
      <w:tr>
        <w:tc>
          <w:tcPr>
            <w:tcW w:type="dxa" w:w="3888"/>
            <w:shd w:fill="1F4E79"/>
          </w:tcPr>
          <w:p>
            <w:pPr>
              <w:spacing w:after="0"/>
            </w:pPr>
            <w:r/>
            <w:r>
              <w:rPr>
                <w:b/>
                <w:color w:val="FFFFFF"/>
              </w:rPr>
              <w:t>MVP question</w:t>
            </w:r>
          </w:p>
        </w:tc>
        <w:tc>
          <w:tcPr>
            <w:tcW w:type="dxa" w:w="6912"/>
            <w:shd w:fill="1F4E79"/>
          </w:tcPr>
          <w:p>
            <w:pPr>
              <w:spacing w:after="0"/>
            </w:pPr>
            <w:r/>
            <w:r>
              <w:rPr>
                <w:b/>
                <w:color w:val="FFFFFF"/>
              </w:rPr>
              <w:t>Required reasoning</w:t>
            </w:r>
          </w:p>
        </w:tc>
      </w:tr>
      <w:tr>
        <w:tc>
          <w:tcPr>
            <w:tcW w:type="dxa" w:w="3888"/>
            <w:vAlign w:val="top"/>
          </w:tcPr>
          <w:p>
            <w:pPr>
              <w:spacing w:after="0"/>
            </w:pPr>
            <w:r/>
            <w:r>
              <w:rPr>
                <w:b w:val="0"/>
              </w:rPr>
              <w:t>What is this system and why does it exist?</w:t>
            </w:r>
          </w:p>
        </w:tc>
        <w:tc>
          <w:tcPr>
            <w:tcW w:type="dxa" w:w="6912"/>
            <w:vAlign w:val="top"/>
          </w:tcPr>
          <w:p>
            <w:pPr>
              <w:spacing w:after="0"/>
            </w:pPr>
            <w:r/>
            <w:r>
              <w:rPr>
                <w:b w:val="0"/>
              </w:rPr>
              <w:t>Knowledge graph + historical documents + system inventory</w:t>
            </w:r>
          </w:p>
        </w:tc>
      </w:tr>
      <w:tr>
        <w:tc>
          <w:tcPr>
            <w:tcW w:type="dxa" w:w="3888"/>
            <w:vAlign w:val="top"/>
          </w:tcPr>
          <w:p>
            <w:pPr>
              <w:spacing w:after="0"/>
            </w:pPr>
            <w:r/>
            <w:r>
              <w:rPr>
                <w:b w:val="0"/>
              </w:rPr>
              <w:t>Who owns this and who actually knows it?</w:t>
            </w:r>
          </w:p>
        </w:tc>
        <w:tc>
          <w:tcPr>
            <w:tcW w:type="dxa" w:w="6912"/>
            <w:vAlign w:val="top"/>
          </w:tcPr>
          <w:p>
            <w:pPr>
              <w:spacing w:after="0"/>
            </w:pPr>
            <w:r/>
            <w:r>
              <w:rPr>
                <w:b w:val="0"/>
              </w:rPr>
              <w:t>Org data + expertise inference + document/project contributions</w:t>
            </w:r>
          </w:p>
        </w:tc>
      </w:tr>
      <w:tr>
        <w:tc>
          <w:tcPr>
            <w:tcW w:type="dxa" w:w="3888"/>
            <w:vAlign w:val="top"/>
          </w:tcPr>
          <w:p>
            <w:pPr>
              <w:spacing w:after="0"/>
            </w:pPr>
            <w:r/>
            <w:r>
              <w:rPr>
                <w:b w:val="0"/>
              </w:rPr>
              <w:t>Who can introduce me?</w:t>
            </w:r>
          </w:p>
        </w:tc>
        <w:tc>
          <w:tcPr>
            <w:tcW w:type="dxa" w:w="6912"/>
            <w:vAlign w:val="top"/>
          </w:tcPr>
          <w:p>
            <w:pPr>
              <w:spacing w:after="0"/>
            </w:pPr>
            <w:r/>
            <w:r>
              <w:rPr>
                <w:b w:val="0"/>
              </w:rPr>
              <w:t>Relationship graph + verified prior/collaboration evidence</w:t>
            </w:r>
          </w:p>
        </w:tc>
      </w:tr>
      <w:tr>
        <w:tc>
          <w:tcPr>
            <w:tcW w:type="dxa" w:w="3888"/>
            <w:vAlign w:val="top"/>
          </w:tcPr>
          <w:p>
            <w:pPr>
              <w:spacing w:after="0"/>
            </w:pPr>
            <w:r/>
            <w:r>
              <w:rPr>
                <w:b w:val="0"/>
              </w:rPr>
              <w:t>What will this change affect?</w:t>
            </w:r>
          </w:p>
        </w:tc>
        <w:tc>
          <w:tcPr>
            <w:tcW w:type="dxa" w:w="6912"/>
            <w:vAlign w:val="top"/>
          </w:tcPr>
          <w:p>
            <w:pPr>
              <w:spacing w:after="0"/>
            </w:pPr>
            <w:r/>
            <w:r>
              <w:rPr>
                <w:b w:val="0"/>
              </w:rPr>
              <w:t>Systems graph + process map + affected teams/policies</w:t>
            </w:r>
          </w:p>
        </w:tc>
      </w:tr>
      <w:tr>
        <w:tc>
          <w:tcPr>
            <w:tcW w:type="dxa" w:w="3888"/>
            <w:vAlign w:val="top"/>
          </w:tcPr>
          <w:p>
            <w:pPr>
              <w:spacing w:after="0"/>
            </w:pPr>
            <w:r/>
            <w:r>
              <w:rPr>
                <w:b w:val="0"/>
              </w:rPr>
              <w:t>What should I learn next?</w:t>
            </w:r>
          </w:p>
        </w:tc>
        <w:tc>
          <w:tcPr>
            <w:tcW w:type="dxa" w:w="6912"/>
            <w:vAlign w:val="top"/>
          </w:tcPr>
          <w:p>
            <w:pPr>
              <w:spacing w:after="0"/>
            </w:pPr>
            <w:r/>
            <w:r>
              <w:rPr>
                <w:b w:val="0"/>
              </w:rPr>
              <w:t>Role profile + project context + onboarding progression</w:t>
            </w:r>
          </w:p>
        </w:tc>
      </w:tr>
    </w:tbl>
    <w:p/>
    <w:p>
      <w:pPr>
        <w:pStyle w:val="Heading1"/>
      </w:pPr>
      <w:r>
        <w:t>6. Data Inputs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shd w:fill="1F4E79"/>
          </w:tcPr>
          <w:p>
            <w:pPr>
              <w:spacing w:after="0"/>
            </w:pPr>
            <w:r/>
            <w:r>
              <w:rPr>
                <w:b/>
                <w:color w:val="FFFFFF"/>
              </w:rPr>
              <w:t>Data class</w:t>
            </w:r>
          </w:p>
        </w:tc>
        <w:tc>
          <w:tcPr>
            <w:tcW w:type="dxa" w:w="3312"/>
            <w:shd w:fill="1F4E79"/>
          </w:tcPr>
          <w:p>
            <w:pPr>
              <w:spacing w:after="0"/>
            </w:pPr>
            <w:r/>
            <w:r>
              <w:rPr>
                <w:b/>
                <w:color w:val="FFFFFF"/>
              </w:rPr>
              <w:t>Examples</w:t>
            </w:r>
          </w:p>
        </w:tc>
        <w:tc>
          <w:tcPr>
            <w:tcW w:type="dxa" w:w="3168"/>
            <w:shd w:fill="1F4E79"/>
          </w:tcPr>
          <w:p>
            <w:pPr>
              <w:spacing w:after="0"/>
            </w:pPr>
            <w:r/>
            <w:r>
              <w:rPr>
                <w:b/>
                <w:color w:val="FFFFFF"/>
              </w:rPr>
              <w:t>Use</w:t>
            </w:r>
          </w:p>
        </w:tc>
        <w:tc>
          <w:tcPr>
            <w:tcW w:type="dxa" w:w="1728"/>
            <w:shd w:fill="1F4E79"/>
          </w:tcPr>
          <w:p>
            <w:pPr>
              <w:spacing w:after="0"/>
            </w:pPr>
            <w:r/>
            <w:r>
              <w:rPr>
                <w:b/>
                <w:color w:val="FFFFFF"/>
              </w:rPr>
              <w:t>Risk level</w:t>
            </w:r>
          </w:p>
        </w:tc>
      </w:tr>
      <w:tr>
        <w:tc>
          <w:tcPr>
            <w:tcW w:type="dxa" w:w="2448"/>
            <w:vAlign w:val="top"/>
          </w:tcPr>
          <w:p>
            <w:pPr>
              <w:spacing w:after="0"/>
            </w:pPr>
            <w:r/>
            <w:r>
              <w:rPr>
                <w:b w:val="0"/>
              </w:rPr>
              <w:t>HR system of record</w:t>
            </w:r>
          </w:p>
        </w:tc>
        <w:tc>
          <w:tcPr>
            <w:tcW w:type="dxa" w:w="3312"/>
            <w:vAlign w:val="top"/>
          </w:tcPr>
          <w:p>
            <w:pPr>
              <w:spacing w:after="0"/>
            </w:pPr>
            <w:r/>
            <w:r>
              <w:rPr>
                <w:b w:val="0"/>
              </w:rPr>
              <w:t>Workday, Oracle HCM, SAP SuccessFactors</w:t>
            </w:r>
          </w:p>
        </w:tc>
        <w:tc>
          <w:tcPr>
            <w:tcW w:type="dxa" w:w="3168"/>
            <w:vAlign w:val="top"/>
          </w:tcPr>
          <w:p>
            <w:pPr>
              <w:spacing w:after="0"/>
            </w:pPr>
            <w:r/>
            <w:r>
              <w:rPr>
                <w:b w:val="0"/>
              </w:rPr>
              <w:t>Role, manager, team, location, job family, start date</w:t>
            </w:r>
          </w:p>
        </w:tc>
        <w:tc>
          <w:tcPr>
            <w:tcW w:type="dxa" w:w="1728"/>
            <w:vAlign w:val="top"/>
          </w:tcPr>
          <w:p>
            <w:pPr>
              <w:spacing w:after="0"/>
            </w:pPr>
            <w:r/>
            <w:r>
              <w:rPr>
                <w:b w:val="0"/>
              </w:rPr>
              <w:t>Medium</w:t>
            </w:r>
          </w:p>
        </w:tc>
      </w:tr>
      <w:tr>
        <w:tc>
          <w:tcPr>
            <w:tcW w:type="dxa" w:w="2448"/>
            <w:vAlign w:val="top"/>
          </w:tcPr>
          <w:p>
            <w:pPr>
              <w:spacing w:after="0"/>
            </w:pPr>
            <w:r/>
            <w:r>
              <w:rPr>
                <w:b w:val="0"/>
              </w:rPr>
              <w:t>Identity and collaboration</w:t>
            </w:r>
          </w:p>
        </w:tc>
        <w:tc>
          <w:tcPr>
            <w:tcW w:type="dxa" w:w="3312"/>
            <w:vAlign w:val="top"/>
          </w:tcPr>
          <w:p>
            <w:pPr>
              <w:spacing w:after="0"/>
            </w:pPr>
            <w:r/>
            <w:r>
              <w:rPr>
                <w:b w:val="0"/>
              </w:rPr>
              <w:t>Microsoft Entra ID, Teams, Outlook, Slack, Google Workspace</w:t>
            </w:r>
          </w:p>
        </w:tc>
        <w:tc>
          <w:tcPr>
            <w:tcW w:type="dxa" w:w="3168"/>
            <w:vAlign w:val="top"/>
          </w:tcPr>
          <w:p>
            <w:pPr>
              <w:spacing w:after="0"/>
            </w:pPr>
            <w:r/>
            <w:r>
              <w:rPr>
                <w:b w:val="0"/>
              </w:rPr>
              <w:t>Org structure, collaboration signals, meeting context</w:t>
            </w:r>
          </w:p>
        </w:tc>
        <w:tc>
          <w:tcPr>
            <w:tcW w:type="dxa" w:w="1728"/>
            <w:vAlign w:val="top"/>
          </w:tcPr>
          <w:p>
            <w:pPr>
              <w:spacing w:after="0"/>
            </w:pPr>
            <w:r/>
            <w:r>
              <w:rPr>
                <w:b w:val="0"/>
              </w:rPr>
              <w:t>High</w:t>
            </w:r>
          </w:p>
        </w:tc>
      </w:tr>
      <w:tr>
        <w:tc>
          <w:tcPr>
            <w:tcW w:type="dxa" w:w="2448"/>
            <w:vAlign w:val="top"/>
          </w:tcPr>
          <w:p>
            <w:pPr>
              <w:spacing w:after="0"/>
            </w:pPr>
            <w:r/>
            <w:r>
              <w:rPr>
                <w:b w:val="0"/>
              </w:rPr>
              <w:t>Knowledge repositories</w:t>
            </w:r>
          </w:p>
        </w:tc>
        <w:tc>
          <w:tcPr>
            <w:tcW w:type="dxa" w:w="3312"/>
            <w:vAlign w:val="top"/>
          </w:tcPr>
          <w:p>
            <w:pPr>
              <w:spacing w:after="0"/>
            </w:pPr>
            <w:r/>
            <w:r>
              <w:rPr>
                <w:b w:val="0"/>
              </w:rPr>
              <w:t>SharePoint, Confluence, Drive, Box, wikis, SOPs</w:t>
            </w:r>
          </w:p>
        </w:tc>
        <w:tc>
          <w:tcPr>
            <w:tcW w:type="dxa" w:w="3168"/>
            <w:vAlign w:val="top"/>
          </w:tcPr>
          <w:p>
            <w:pPr>
              <w:spacing w:after="0"/>
            </w:pPr>
            <w:r/>
            <w:r>
              <w:rPr>
                <w:b w:val="0"/>
              </w:rPr>
              <w:t>Source-grounded answers and institutional history</w:t>
            </w:r>
          </w:p>
        </w:tc>
        <w:tc>
          <w:tcPr>
            <w:tcW w:type="dxa" w:w="1728"/>
            <w:vAlign w:val="top"/>
          </w:tcPr>
          <w:p>
            <w:pPr>
              <w:spacing w:after="0"/>
            </w:pPr>
            <w:r/>
            <w:r>
              <w:rPr>
                <w:b w:val="0"/>
              </w:rPr>
              <w:t>Medium</w:t>
            </w:r>
          </w:p>
        </w:tc>
      </w:tr>
      <w:tr>
        <w:tc>
          <w:tcPr>
            <w:tcW w:type="dxa" w:w="2448"/>
            <w:vAlign w:val="top"/>
          </w:tcPr>
          <w:p>
            <w:pPr>
              <w:spacing w:after="0"/>
            </w:pPr>
            <w:r/>
            <w:r>
              <w:rPr>
                <w:b w:val="0"/>
              </w:rPr>
              <w:t>Work systems</w:t>
            </w:r>
          </w:p>
        </w:tc>
        <w:tc>
          <w:tcPr>
            <w:tcW w:type="dxa" w:w="3312"/>
            <w:vAlign w:val="top"/>
          </w:tcPr>
          <w:p>
            <w:pPr>
              <w:spacing w:after="0"/>
            </w:pPr>
            <w:r/>
            <w:r>
              <w:rPr>
                <w:b w:val="0"/>
              </w:rPr>
              <w:t>Jira, Azure DevOps, ServiceNow, Smartsheet, GitHub</w:t>
            </w:r>
          </w:p>
        </w:tc>
        <w:tc>
          <w:tcPr>
            <w:tcW w:type="dxa" w:w="3168"/>
            <w:vAlign w:val="top"/>
          </w:tcPr>
          <w:p>
            <w:pPr>
              <w:spacing w:after="0"/>
            </w:pPr>
            <w:r/>
            <w:r>
              <w:rPr>
                <w:b w:val="0"/>
              </w:rPr>
              <w:t>Actual work history, ownership, projects, tickets</w:t>
            </w:r>
          </w:p>
        </w:tc>
        <w:tc>
          <w:tcPr>
            <w:tcW w:type="dxa" w:w="1728"/>
            <w:vAlign w:val="top"/>
          </w:tcPr>
          <w:p>
            <w:pPr>
              <w:spacing w:after="0"/>
            </w:pPr>
            <w:r/>
            <w:r>
              <w:rPr>
                <w:b w:val="0"/>
              </w:rPr>
              <w:t>Medium/High</w:t>
            </w:r>
          </w:p>
        </w:tc>
      </w:tr>
      <w:tr>
        <w:tc>
          <w:tcPr>
            <w:tcW w:type="dxa" w:w="2448"/>
            <w:vAlign w:val="top"/>
          </w:tcPr>
          <w:p>
            <w:pPr>
              <w:spacing w:after="0"/>
            </w:pPr>
            <w:r/>
            <w:r>
              <w:rPr>
                <w:b w:val="0"/>
              </w:rPr>
              <w:t>Systems inventory</w:t>
            </w:r>
          </w:p>
        </w:tc>
        <w:tc>
          <w:tcPr>
            <w:tcW w:type="dxa" w:w="3312"/>
            <w:vAlign w:val="top"/>
          </w:tcPr>
          <w:p>
            <w:pPr>
              <w:spacing w:after="0"/>
            </w:pPr>
            <w:r/>
            <w:r>
              <w:rPr>
                <w:b w:val="0"/>
              </w:rPr>
              <w:t>CMDB, APM, EA tools, API catalogs</w:t>
            </w:r>
          </w:p>
        </w:tc>
        <w:tc>
          <w:tcPr>
            <w:tcW w:type="dxa" w:w="3168"/>
            <w:vAlign w:val="top"/>
          </w:tcPr>
          <w:p>
            <w:pPr>
              <w:spacing w:after="0"/>
            </w:pPr>
            <w:r/>
            <w:r>
              <w:rPr>
                <w:b w:val="0"/>
              </w:rPr>
              <w:t>Application owners, dependencies, integrations</w:t>
            </w:r>
          </w:p>
        </w:tc>
        <w:tc>
          <w:tcPr>
            <w:tcW w:type="dxa" w:w="1728"/>
            <w:vAlign w:val="top"/>
          </w:tcPr>
          <w:p>
            <w:pPr>
              <w:spacing w:after="0"/>
            </w:pPr>
            <w:r/>
            <w:r>
              <w:rPr>
                <w:b w:val="0"/>
              </w:rPr>
              <w:t>High</w:t>
            </w:r>
          </w:p>
        </w:tc>
      </w:tr>
      <w:tr>
        <w:tc>
          <w:tcPr>
            <w:tcW w:type="dxa" w:w="2448"/>
            <w:vAlign w:val="top"/>
          </w:tcPr>
          <w:p>
            <w:pPr>
              <w:spacing w:after="0"/>
            </w:pPr>
            <w:r/>
            <w:r>
              <w:rPr>
                <w:b w:val="0"/>
              </w:rPr>
              <w:t>Career/profile data</w:t>
            </w:r>
          </w:p>
        </w:tc>
        <w:tc>
          <w:tcPr>
            <w:tcW w:type="dxa" w:w="3312"/>
            <w:vAlign w:val="top"/>
          </w:tcPr>
          <w:p>
            <w:pPr>
              <w:spacing w:after="0"/>
            </w:pPr>
            <w:r/>
            <w:r>
              <w:rPr>
                <w:b w:val="0"/>
              </w:rPr>
              <w:t>Resume, application, LinkedIn import, certifications</w:t>
            </w:r>
          </w:p>
        </w:tc>
        <w:tc>
          <w:tcPr>
            <w:tcW w:type="dxa" w:w="3168"/>
            <w:vAlign w:val="top"/>
          </w:tcPr>
          <w:p>
            <w:pPr>
              <w:spacing w:after="0"/>
            </w:pPr>
            <w:r/>
            <w:r>
              <w:rPr>
                <w:b w:val="0"/>
              </w:rPr>
              <w:t>Prior-career expertise and hidden skills</w:t>
            </w:r>
          </w:p>
        </w:tc>
        <w:tc>
          <w:tcPr>
            <w:tcW w:type="dxa" w:w="1728"/>
            <w:vAlign w:val="top"/>
          </w:tcPr>
          <w:p>
            <w:pPr>
              <w:spacing w:after="0"/>
            </w:pPr>
            <w:r/>
            <w:r>
              <w:rPr>
                <w:b w:val="0"/>
              </w:rPr>
              <w:t>High/consent</w:t>
            </w:r>
          </w:p>
        </w:tc>
      </w:tr>
      <w:tr>
        <w:tc>
          <w:tcPr>
            <w:tcW w:type="dxa" w:w="2448"/>
            <w:vAlign w:val="top"/>
          </w:tcPr>
          <w:p>
            <w:pPr>
              <w:spacing w:after="0"/>
            </w:pPr>
            <w:r/>
            <w:r>
              <w:rPr>
                <w:b w:val="0"/>
              </w:rPr>
              <w:t>References/referrals</w:t>
            </w:r>
          </w:p>
        </w:tc>
        <w:tc>
          <w:tcPr>
            <w:tcW w:type="dxa" w:w="3312"/>
            <w:vAlign w:val="top"/>
          </w:tcPr>
          <w:p>
            <w:pPr>
              <w:spacing w:after="0"/>
            </w:pPr>
            <w:r/>
            <w:r>
              <w:rPr>
                <w:b w:val="0"/>
              </w:rPr>
              <w:t>Provided references, internal referral records</w:t>
            </w:r>
          </w:p>
        </w:tc>
        <w:tc>
          <w:tcPr>
            <w:tcW w:type="dxa" w:w="3168"/>
            <w:vAlign w:val="top"/>
          </w:tcPr>
          <w:p>
            <w:pPr>
              <w:spacing w:after="0"/>
            </w:pPr>
            <w:r/>
            <w:r>
              <w:rPr>
                <w:b w:val="0"/>
              </w:rPr>
              <w:t>Verified professional relationship evidence</w:t>
            </w:r>
          </w:p>
        </w:tc>
        <w:tc>
          <w:tcPr>
            <w:tcW w:type="dxa" w:w="1728"/>
            <w:vAlign w:val="top"/>
          </w:tcPr>
          <w:p>
            <w:pPr>
              <w:spacing w:after="0"/>
            </w:pPr>
            <w:r/>
            <w:r>
              <w:rPr>
                <w:b w:val="0"/>
              </w:rPr>
              <w:t>High/consent</w:t>
            </w:r>
          </w:p>
        </w:tc>
      </w:tr>
    </w:tbl>
    <w:p/>
    <w:p>
      <w:pPr>
        <w:pStyle w:val="Heading1"/>
      </w:pPr>
      <w:r>
        <w:t>7. Core Architecture</w:t>
      </w:r>
    </w:p>
    <w:p>
      <w:r>
        <w:t>All-Aboard should be implemented as a permission-aware reasoning layer over four connected graphs: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tcPr>
          <w:p>
            <w:pPr>
              <w:spacing w:after="0"/>
            </w:pPr>
            <w:r/>
            <w:r>
              <w:rPr>
                <w:b/>
                <w:color w:val="FFFFFF"/>
              </w:rPr>
              <w:t>Graph</w:t>
            </w:r>
          </w:p>
        </w:tc>
        <w:tc>
          <w:tcPr>
            <w:tcW w:type="dxa" w:w="3456"/>
            <w:shd w:fill="1F4E79"/>
          </w:tcPr>
          <w:p>
            <w:pPr>
              <w:spacing w:after="0"/>
            </w:pPr>
            <w:r/>
            <w:r>
              <w:rPr>
                <w:b/>
                <w:color w:val="FFFFFF"/>
              </w:rPr>
              <w:t>Answers</w:t>
            </w:r>
          </w:p>
        </w:tc>
        <w:tc>
          <w:tcPr>
            <w:tcW w:type="dxa" w:w="5328"/>
            <w:shd w:fill="1F4E79"/>
          </w:tcPr>
          <w:p>
            <w:pPr>
              <w:spacing w:after="0"/>
            </w:pPr>
            <w:r/>
            <w:r>
              <w:rPr>
                <w:b/>
                <w:color w:val="FFFFFF"/>
              </w:rPr>
              <w:t>Representative entities</w:t>
            </w:r>
          </w:p>
        </w:tc>
      </w:tr>
      <w:tr>
        <w:tc>
          <w:tcPr>
            <w:tcW w:type="dxa" w:w="2160"/>
            <w:vAlign w:val="top"/>
          </w:tcPr>
          <w:p>
            <w:pPr>
              <w:spacing w:after="0"/>
            </w:pPr>
            <w:r/>
            <w:r>
              <w:rPr>
                <w:b w:val="0"/>
              </w:rPr>
              <w:t>Human Graph</w:t>
            </w:r>
          </w:p>
        </w:tc>
        <w:tc>
          <w:tcPr>
            <w:tcW w:type="dxa" w:w="3456"/>
            <w:vAlign w:val="top"/>
          </w:tcPr>
          <w:p>
            <w:pPr>
              <w:spacing w:after="0"/>
            </w:pPr>
            <w:r/>
            <w:r>
              <w:rPr>
                <w:b w:val="0"/>
              </w:rPr>
              <w:t>Who knows what and how are people connected?</w:t>
            </w:r>
          </w:p>
        </w:tc>
        <w:tc>
          <w:tcPr>
            <w:tcW w:type="dxa" w:w="5328"/>
            <w:vAlign w:val="top"/>
          </w:tcPr>
          <w:p>
            <w:pPr>
              <w:spacing w:after="0"/>
            </w:pPr>
            <w:r/>
            <w:r>
              <w:rPr>
                <w:b w:val="0"/>
              </w:rPr>
              <w:t>Person, team, manager, prior employer, reference, collaborator, expertise</w:t>
            </w:r>
          </w:p>
        </w:tc>
      </w:tr>
      <w:tr>
        <w:tc>
          <w:tcPr>
            <w:tcW w:type="dxa" w:w="2160"/>
            <w:vAlign w:val="top"/>
          </w:tcPr>
          <w:p>
            <w:pPr>
              <w:spacing w:after="0"/>
            </w:pPr>
            <w:r/>
            <w:r>
              <w:rPr>
                <w:b w:val="0"/>
              </w:rPr>
              <w:t>Knowledge Graph</w:t>
            </w:r>
          </w:p>
        </w:tc>
        <w:tc>
          <w:tcPr>
            <w:tcW w:type="dxa" w:w="3456"/>
            <w:vAlign w:val="top"/>
          </w:tcPr>
          <w:p>
            <w:pPr>
              <w:spacing w:after="0"/>
            </w:pPr>
            <w:r/>
            <w:r>
              <w:rPr>
                <w:b w:val="0"/>
              </w:rPr>
              <w:t>What does the organization know and why?</w:t>
            </w:r>
          </w:p>
        </w:tc>
        <w:tc>
          <w:tcPr>
            <w:tcW w:type="dxa" w:w="5328"/>
            <w:vAlign w:val="top"/>
          </w:tcPr>
          <w:p>
            <w:pPr>
              <w:spacing w:after="0"/>
            </w:pPr>
            <w:r/>
            <w:r>
              <w:rPr>
                <w:b w:val="0"/>
              </w:rPr>
              <w:t>Document, decision, SOP, policy, incident, project, meeting, requirement</w:t>
            </w:r>
          </w:p>
        </w:tc>
      </w:tr>
      <w:tr>
        <w:tc>
          <w:tcPr>
            <w:tcW w:type="dxa" w:w="2160"/>
            <w:vAlign w:val="top"/>
          </w:tcPr>
          <w:p>
            <w:pPr>
              <w:spacing w:after="0"/>
            </w:pPr>
            <w:r/>
            <w:r>
              <w:rPr>
                <w:b w:val="0"/>
              </w:rPr>
              <w:t>Enterprise Systems Graph</w:t>
            </w:r>
          </w:p>
        </w:tc>
        <w:tc>
          <w:tcPr>
            <w:tcW w:type="dxa" w:w="3456"/>
            <w:vAlign w:val="top"/>
          </w:tcPr>
          <w:p>
            <w:pPr>
              <w:spacing w:after="0"/>
            </w:pPr>
            <w:r/>
            <w:r>
              <w:rPr>
                <w:b w:val="0"/>
              </w:rPr>
              <w:t>How do technical and business systems interact?</w:t>
            </w:r>
          </w:p>
        </w:tc>
        <w:tc>
          <w:tcPr>
            <w:tcW w:type="dxa" w:w="5328"/>
            <w:vAlign w:val="top"/>
          </w:tcPr>
          <w:p>
            <w:pPr>
              <w:spacing w:after="0"/>
            </w:pPr>
            <w:r/>
            <w:r>
              <w:rPr>
                <w:b w:val="0"/>
              </w:rPr>
              <w:t>Application, API, database, process, vendor, data object, owner</w:t>
            </w:r>
          </w:p>
        </w:tc>
      </w:tr>
      <w:tr>
        <w:tc>
          <w:tcPr>
            <w:tcW w:type="dxa" w:w="2160"/>
            <w:vAlign w:val="top"/>
          </w:tcPr>
          <w:p>
            <w:pPr>
              <w:spacing w:after="0"/>
            </w:pPr>
            <w:r/>
            <w:r>
              <w:rPr>
                <w:b w:val="0"/>
              </w:rPr>
              <w:t>Change Graph</w:t>
            </w:r>
          </w:p>
        </w:tc>
        <w:tc>
          <w:tcPr>
            <w:tcW w:type="dxa" w:w="3456"/>
            <w:vAlign w:val="top"/>
          </w:tcPr>
          <w:p>
            <w:pPr>
              <w:spacing w:after="0"/>
            </w:pPr>
            <w:r/>
            <w:r>
              <w:rPr>
                <w:b w:val="0"/>
              </w:rPr>
              <w:t>What could this proposed action affect?</w:t>
            </w:r>
          </w:p>
        </w:tc>
        <w:tc>
          <w:tcPr>
            <w:tcW w:type="dxa" w:w="5328"/>
            <w:vAlign w:val="top"/>
          </w:tcPr>
          <w:p>
            <w:pPr>
              <w:spacing w:after="0"/>
            </w:pPr>
            <w:r/>
            <w:r>
              <w:rPr>
                <w:b w:val="0"/>
              </w:rPr>
              <w:t>Proposed change, affected systems, risks, approvals, policies, teams</w:t>
            </w:r>
          </w:p>
        </w:tc>
      </w:tr>
    </w:tbl>
    <w:p/>
    <w:p>
      <w:pPr>
        <w:pStyle w:val="Heading1"/>
      </w:pPr>
      <w:r>
        <w:t>8. Trust, Privacy, and Anti-Surveillance Requirements</w:t>
      </w:r>
    </w:p>
    <w:p>
      <w:pPr>
        <w:pStyle w:val="ListBullet"/>
      </w:pPr>
      <w:r>
        <w:t>All employee-facing answers must show provenance where practical.</w:t>
      </w:r>
    </w:p>
    <w:p>
      <w:pPr>
        <w:pStyle w:val="ListBullet"/>
      </w:pPr>
      <w:r>
        <w:t>Permission filtering must occur before retrieval context is sent to the AI model.</w:t>
      </w:r>
    </w:p>
    <w:p>
      <w:pPr>
        <w:pStyle w:val="ListBullet"/>
      </w:pPr>
      <w:r>
        <w:t>The product must not expose raw message counts, hidden communication graphs, or employee engagement scoring.</w:t>
      </w:r>
    </w:p>
    <w:p>
      <w:pPr>
        <w:pStyle w:val="ListBullet"/>
      </w:pPr>
      <w:r>
        <w:t>Employee-contributed career history, references, and external profiles require explicit opt-in and visibility controls.</w:t>
      </w:r>
    </w:p>
    <w:p>
      <w:pPr>
        <w:pStyle w:val="ListBullet"/>
      </w:pPr>
      <w:r>
        <w:t>The product may recommend “Robert may be a good introduction path,” but should not expose unnecessary relationship telemetry.</w:t>
      </w:r>
    </w:p>
    <w:p>
      <w:pPr>
        <w:pStyle w:val="ListBullet"/>
      </w:pPr>
      <w:r>
        <w:t>Leadership analytics, if ever offered, must be aggregated, privacy-preserving, and clearly separated from individual employee evaluation.</w:t>
      </w:r>
    </w:p>
    <w:p>
      <w:pPr>
        <w:pStyle w:val="Heading1"/>
      </w:pPr>
      <w:r>
        <w:t>9. Non-Goals for v0.1</w:t>
      </w:r>
    </w:p>
    <w:p>
      <w:pPr>
        <w:pStyle w:val="ListBullet"/>
      </w:pPr>
      <w:r>
        <w:t>Do not replace Workday, ServiceNow, Microsoft 365, Glean, LMS systems, or enterprise architecture tools.</w:t>
      </w:r>
    </w:p>
    <w:p>
      <w:pPr>
        <w:pStyle w:val="ListBullet"/>
      </w:pPr>
      <w:r>
        <w:t>Do not create employee productivity scores or collaboration rankings.</w:t>
      </w:r>
    </w:p>
    <w:p>
      <w:pPr>
        <w:pStyle w:val="ListBullet"/>
      </w:pPr>
      <w:r>
        <w:t>Do not expose sensitive system/security information to unauthorized users.</w:t>
      </w:r>
    </w:p>
    <w:p>
      <w:pPr>
        <w:pStyle w:val="ListBullet"/>
      </w:pPr>
      <w:r>
        <w:t>Do not rely on stale documents without conflict detection and source confidence.</w:t>
      </w:r>
    </w:p>
    <w:p>
      <w:pPr>
        <w:pStyle w:val="ListBullet"/>
      </w:pPr>
      <w:r>
        <w:t>Do not promise autonomous decision-making; the system advises and routes, humans decide.</w:t>
      </w:r>
    </w:p>
    <w:p>
      <w:pPr>
        <w:pStyle w:val="Heading1"/>
      </w:pPr>
      <w:r>
        <w:t>10. Success Metrics</w:t>
      </w:r>
    </w:p>
    <w:p>
      <w:pPr>
        <w:pStyle w:val="ListBullet"/>
      </w:pPr>
      <w:r>
        <w:t>Time-to-productivity reduction for new hires and internal transfers.</w:t>
      </w:r>
    </w:p>
    <w:p>
      <w:pPr>
        <w:pStyle w:val="ListBullet"/>
      </w:pPr>
      <w:r>
        <w:t>Reduction in repeated SME interruption for basic context questions.</w:t>
      </w:r>
    </w:p>
    <w:p>
      <w:pPr>
        <w:pStyle w:val="ListBullet"/>
      </w:pPr>
      <w:r>
        <w:t>Increase in successful expert discovery and warm introductions.</w:t>
      </w:r>
    </w:p>
    <w:p>
      <w:pPr>
        <w:pStyle w:val="ListBullet"/>
      </w:pPr>
      <w:r>
        <w:t>User trust score based on answer accuracy, provenance, and perceived safety.</w:t>
      </w:r>
    </w:p>
    <w:p>
      <w:pPr>
        <w:pStyle w:val="ListBullet"/>
      </w:pPr>
      <w:r>
        <w:t>Percentage of answers with authoritative citations or confidence/conflict flags.</w:t>
      </w:r>
    </w:p>
    <w:p>
      <w:pPr>
        <w:pStyle w:val="ListBullet"/>
      </w:pPr>
      <w:r>
        <w:t>Number of downstream impacts identified before project/change approval.</w:t>
      </w:r>
    </w:p>
    <w:p>
      <w:pPr>
        <w:pStyle w:val="Heading1"/>
      </w:pPr>
      <w:r>
        <w:t>11. 90-Day Prototype Plan</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tcPr>
          <w:p>
            <w:pPr>
              <w:spacing w:after="0"/>
            </w:pPr>
            <w:r/>
            <w:r>
              <w:rPr>
                <w:b/>
                <w:color w:val="FFFFFF"/>
              </w:rPr>
              <w:t>Phase</w:t>
            </w:r>
          </w:p>
        </w:tc>
        <w:tc>
          <w:tcPr>
            <w:tcW w:type="dxa" w:w="1440"/>
            <w:shd w:fill="1F4E79"/>
          </w:tcPr>
          <w:p>
            <w:pPr>
              <w:spacing w:after="0"/>
            </w:pPr>
            <w:r/>
            <w:r>
              <w:rPr>
                <w:b/>
                <w:color w:val="FFFFFF"/>
              </w:rPr>
              <w:t>Weeks</w:t>
            </w:r>
          </w:p>
        </w:tc>
        <w:tc>
          <w:tcPr>
            <w:tcW w:type="dxa" w:w="7488"/>
            <w:shd w:fill="1F4E79"/>
          </w:tcPr>
          <w:p>
            <w:pPr>
              <w:spacing w:after="0"/>
            </w:pPr>
            <w:r/>
            <w:r>
              <w:rPr>
                <w:b/>
                <w:color w:val="FFFFFF"/>
              </w:rPr>
              <w:t>Output</w:t>
            </w:r>
          </w:p>
        </w:tc>
      </w:tr>
      <w:tr>
        <w:tc>
          <w:tcPr>
            <w:tcW w:type="dxa" w:w="2016"/>
            <w:vAlign w:val="top"/>
          </w:tcPr>
          <w:p>
            <w:pPr>
              <w:spacing w:after="0"/>
            </w:pPr>
            <w:r/>
            <w:r>
              <w:rPr>
                <w:b w:val="0"/>
              </w:rPr>
              <w:t>Define &amp; source</w:t>
            </w:r>
          </w:p>
        </w:tc>
        <w:tc>
          <w:tcPr>
            <w:tcW w:type="dxa" w:w="1440"/>
            <w:vAlign w:val="top"/>
          </w:tcPr>
          <w:p>
            <w:pPr>
              <w:spacing w:after="0"/>
            </w:pPr>
            <w:r/>
            <w:r>
              <w:rPr>
                <w:b w:val="0"/>
              </w:rPr>
              <w:t>1–2</w:t>
            </w:r>
          </w:p>
        </w:tc>
        <w:tc>
          <w:tcPr>
            <w:tcW w:type="dxa" w:w="7488"/>
            <w:vAlign w:val="top"/>
          </w:tcPr>
          <w:p>
            <w:pPr>
              <w:spacing w:after="0"/>
            </w:pPr>
            <w:r/>
            <w:r>
              <w:rPr>
                <w:b w:val="0"/>
              </w:rPr>
              <w:t>PRD baseline, UX flows, synthetic demo data model, target integrations</w:t>
            </w:r>
          </w:p>
        </w:tc>
      </w:tr>
      <w:tr>
        <w:tc>
          <w:tcPr>
            <w:tcW w:type="dxa" w:w="2016"/>
            <w:vAlign w:val="top"/>
          </w:tcPr>
          <w:p>
            <w:pPr>
              <w:spacing w:after="0"/>
            </w:pPr>
            <w:r/>
            <w:r>
              <w:rPr>
                <w:b w:val="0"/>
              </w:rPr>
              <w:t>Build graph MVP</w:t>
            </w:r>
          </w:p>
        </w:tc>
        <w:tc>
          <w:tcPr>
            <w:tcW w:type="dxa" w:w="1440"/>
            <w:vAlign w:val="top"/>
          </w:tcPr>
          <w:p>
            <w:pPr>
              <w:spacing w:after="0"/>
            </w:pPr>
            <w:r/>
            <w:r>
              <w:rPr>
                <w:b w:val="0"/>
              </w:rPr>
              <w:t>3–5</w:t>
            </w:r>
          </w:p>
        </w:tc>
        <w:tc>
          <w:tcPr>
            <w:tcW w:type="dxa" w:w="7488"/>
            <w:vAlign w:val="top"/>
          </w:tcPr>
          <w:p>
            <w:pPr>
              <w:spacing w:after="0"/>
            </w:pPr>
            <w:r/>
            <w:r>
              <w:rPr>
                <w:b w:val="0"/>
              </w:rPr>
              <w:t>Human + knowledge + systems sample graph; citation-aware retrieval</w:t>
            </w:r>
          </w:p>
        </w:tc>
      </w:tr>
      <w:tr>
        <w:tc>
          <w:tcPr>
            <w:tcW w:type="dxa" w:w="2016"/>
            <w:vAlign w:val="top"/>
          </w:tcPr>
          <w:p>
            <w:pPr>
              <w:spacing w:after="0"/>
            </w:pPr>
            <w:r/>
            <w:r>
              <w:rPr>
                <w:b w:val="0"/>
              </w:rPr>
              <w:t>Build user experience</w:t>
            </w:r>
          </w:p>
        </w:tc>
        <w:tc>
          <w:tcPr>
            <w:tcW w:type="dxa" w:w="1440"/>
            <w:vAlign w:val="top"/>
          </w:tcPr>
          <w:p>
            <w:pPr>
              <w:spacing w:after="0"/>
            </w:pPr>
            <w:r/>
            <w:r>
              <w:rPr>
                <w:b w:val="0"/>
              </w:rPr>
              <w:t>6–8</w:t>
            </w:r>
          </w:p>
        </w:tc>
        <w:tc>
          <w:tcPr>
            <w:tcW w:type="dxa" w:w="7488"/>
            <w:vAlign w:val="top"/>
          </w:tcPr>
          <w:p>
            <w:pPr>
              <w:spacing w:after="0"/>
            </w:pPr>
            <w:r/>
            <w:r>
              <w:rPr>
                <w:b w:val="0"/>
              </w:rPr>
              <w:t>Clickable prototype, ask/expert/impact flows, permissions demo</w:t>
            </w:r>
          </w:p>
        </w:tc>
      </w:tr>
      <w:tr>
        <w:tc>
          <w:tcPr>
            <w:tcW w:type="dxa" w:w="2016"/>
            <w:vAlign w:val="top"/>
          </w:tcPr>
          <w:p>
            <w:pPr>
              <w:spacing w:after="0"/>
            </w:pPr>
            <w:r/>
            <w:r>
              <w:rPr>
                <w:b w:val="0"/>
              </w:rPr>
              <w:t>Validate</w:t>
            </w:r>
          </w:p>
        </w:tc>
        <w:tc>
          <w:tcPr>
            <w:tcW w:type="dxa" w:w="1440"/>
            <w:vAlign w:val="top"/>
          </w:tcPr>
          <w:p>
            <w:pPr>
              <w:spacing w:after="0"/>
            </w:pPr>
            <w:r/>
            <w:r>
              <w:rPr>
                <w:b w:val="0"/>
              </w:rPr>
              <w:t>9–10</w:t>
            </w:r>
          </w:p>
        </w:tc>
        <w:tc>
          <w:tcPr>
            <w:tcW w:type="dxa" w:w="7488"/>
            <w:vAlign w:val="top"/>
          </w:tcPr>
          <w:p>
            <w:pPr>
              <w:spacing w:after="0"/>
            </w:pPr>
            <w:r/>
            <w:r>
              <w:rPr>
                <w:b w:val="0"/>
              </w:rPr>
              <w:t>Run scripted scenarios with utility and large-enterprise personas</w:t>
            </w:r>
          </w:p>
        </w:tc>
      </w:tr>
      <w:tr>
        <w:tc>
          <w:tcPr>
            <w:tcW w:type="dxa" w:w="2016"/>
            <w:vAlign w:val="top"/>
          </w:tcPr>
          <w:p>
            <w:pPr>
              <w:spacing w:after="0"/>
            </w:pPr>
            <w:r/>
            <w:r>
              <w:rPr>
                <w:b w:val="0"/>
              </w:rPr>
              <w:t>Package</w:t>
            </w:r>
          </w:p>
        </w:tc>
        <w:tc>
          <w:tcPr>
            <w:tcW w:type="dxa" w:w="1440"/>
            <w:vAlign w:val="top"/>
          </w:tcPr>
          <w:p>
            <w:pPr>
              <w:spacing w:after="0"/>
            </w:pPr>
            <w:r/>
            <w:r>
              <w:rPr>
                <w:b w:val="0"/>
              </w:rPr>
              <w:t>11–12</w:t>
            </w:r>
          </w:p>
        </w:tc>
        <w:tc>
          <w:tcPr>
            <w:tcW w:type="dxa" w:w="7488"/>
            <w:vAlign w:val="top"/>
          </w:tcPr>
          <w:p>
            <w:pPr>
              <w:spacing w:after="0"/>
            </w:pPr>
            <w:r/>
            <w:r>
              <w:rPr>
                <w:b w:val="0"/>
              </w:rPr>
              <w:t>Demo deck, product narrative, roadmap, risks, commercialization hypothesis</w:t>
            </w:r>
          </w:p>
        </w:tc>
      </w:tr>
    </w:tbl>
    <w:p/>
    <w:p>
      <w:pPr>
        <w:pStyle w:val="Heading1"/>
      </w:pPr>
      <w:r>
        <w:t>12. Competitive Takeaway</w:t>
      </w:r>
    </w:p>
    <w:p>
      <w:r>
        <w:t>Microsoft, Glean, Workday, Oracle, SAP, ServiceNow, LinkedIn, and organizational-network-analysis vendors each cover meaningful pieces of the concept. The whitespace is not the existence of skills inference, org charts, expert search, knowledge graphs, or systems dependency maps. The whitespace is a trusted employee-facing orchestration layer that reasons across all of them in the context of a user’s task.</w:t>
      </w:r>
    </w:p>
    <w:p>
      <w:pPr>
        <w:pStyle w:val="Heading1"/>
      </w:pPr>
      <w:r>
        <w:t>13. Open Questions</w:t>
      </w:r>
    </w:p>
    <w:p>
      <w:pPr>
        <w:pStyle w:val="ListNumber"/>
      </w:pPr>
      <w:r>
        <w:t>Should the first prototype target utilities, HP-style large manufacturing/technology campuses, or a synthetic generic enterprise?</w:t>
      </w:r>
    </w:p>
    <w:p>
      <w:pPr>
        <w:pStyle w:val="ListNumber"/>
      </w:pPr>
      <w:r>
        <w:t>Which data should be strictly opt-in versus employer-authoritative?</w:t>
      </w:r>
    </w:p>
    <w:p>
      <w:pPr>
        <w:pStyle w:val="ListNumber"/>
      </w:pPr>
      <w:r>
        <w:t>Should All-Aboard be positioned as a module, independent platform, or Microsoft/Workday/ServiceNow marketplace extension?</w:t>
      </w:r>
    </w:p>
    <w:p>
      <w:pPr>
        <w:pStyle w:val="ListNumber"/>
      </w:pPr>
      <w:r>
        <w:t>What is the minimum viable systems graph needed for believable impact analysis?</w:t>
      </w:r>
    </w:p>
    <w:p>
      <w:pPr>
        <w:pStyle w:val="ListNumber"/>
      </w:pPr>
      <w:r>
        <w:t>How much relationship pathing can be exposed while preserving employee trust?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All-Aboard PRD v0.1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