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4" w:name="content"/>
    <w:bookmarkStart w:id="133" w:name="X7f88097bcbfd10b12e8d1b2821df66418a49a16"/>
    <w:p>
      <w:pPr>
        <w:pStyle w:val="Heading1"/>
      </w:pPr>
      <w:r>
        <w:rPr>
          <w:b/>
          <w:bCs/>
        </w:rPr>
        <w:t xml:space="preserve">Observability Landscape and Platform Design for a11i</w:t>
      </w:r>
    </w:p>
    <w:bookmarkStart w:id="65" w:name="X2f7072fc1d6ddc0bcb2b534aa3d10950b74f7dd"/>
    <w:p>
      <w:pPr>
        <w:pStyle w:val="Heading2"/>
      </w:pPr>
      <w:r>
        <w:rPr>
          <w:b/>
          <w:bCs/>
        </w:rPr>
        <w:t xml:space="preserve">1. Existing LLM Observability Solutions &amp; Market Landscape</w:t>
      </w:r>
    </w:p>
    <w:p>
      <w:pPr>
        <w:pStyle w:val="FirstParagraph"/>
      </w:pPr>
      <w:r>
        <w:rPr>
          <w:b/>
          <w:bCs/>
        </w:rPr>
        <w:t xml:space="preserve">Current Platforms:</w:t>
      </w:r>
      <w:r>
        <w:t xml:space="preserve"> </w:t>
      </w:r>
      <w:r>
        <w:t xml:space="preserve">Multiple tools have emerged to monitor and trace LLM-driven applications.</w:t>
      </w:r>
      <w:r>
        <w:t xml:space="preserve"> </w:t>
      </w:r>
      <w:r>
        <w:rPr>
          <w:b/>
          <w:bCs/>
        </w:rPr>
        <w:t xml:space="preserve">LangSmith (by LangChain)</w:t>
      </w:r>
      <w:r>
        <w:t xml:space="preserve"> </w:t>
      </w:r>
      <w:r>
        <w:t xml:space="preserve">is a closed-source SaaS tracing tool tightly integrated with the LangChain framework</w:t>
      </w:r>
      <w:hyperlink r:id="rId21">
        <w:r>
          <w:rPr>
            <w:rStyle w:val="Hyperlink"/>
          </w:rPr>
          <w:t xml:space="preserve">[1]</w:t>
        </w:r>
      </w:hyperlink>
      <w:r>
        <w:t xml:space="preserve">. It automatically uploads detailed LLM traces and supports prompt rating/evaluation. However, LangSmith currently lacks a self-hosted option for most users (self-hosting is reserved for enterprise plans)</w:t>
      </w:r>
      <w:hyperlink r:id="rId22">
        <w:r>
          <w:rPr>
            <w:rStyle w:val="Hyperlink"/>
          </w:rPr>
          <w:t xml:space="preserve">[2]</w:t>
        </w:r>
      </w:hyperlink>
      <w:r>
        <w:t xml:space="preserve">.</w:t>
      </w:r>
      <w:r>
        <w:t xml:space="preserve"> </w:t>
      </w:r>
      <w:r>
        <w:rPr>
          <w:b/>
          <w:bCs/>
        </w:rPr>
        <w:t xml:space="preserve">Langfuse</w:t>
      </w:r>
      <w:r>
        <w:t xml:space="preserve"> </w:t>
      </w:r>
      <w:r>
        <w:t xml:space="preserve">is a fast-growing open-source platform (MIT-licensed core) offering comprehensive LLM tracing, evaluation, prompt management, and metrics</w:t>
      </w:r>
      <w:hyperlink r:id="rId23">
        <w:r>
          <w:rPr>
            <w:rStyle w:val="Hyperlink"/>
          </w:rPr>
          <w:t xml:space="preserve">[3]</w:t>
        </w:r>
      </w:hyperlink>
      <w:hyperlink r:id="rId24">
        <w:r>
          <w:rPr>
            <w:rStyle w:val="Hyperlink"/>
          </w:rPr>
          <w:t xml:space="preserve">[4]</w:t>
        </w:r>
      </w:hyperlink>
      <w:r>
        <w:t xml:space="preserve">. It captures inputs, outputs, tool usage, latencies, and costs for each agent run</w:t>
      </w:r>
      <w:hyperlink r:id="rId25">
        <w:r>
          <w:rPr>
            <w:rStyle w:val="Hyperlink"/>
          </w:rPr>
          <w:t xml:space="preserve">[5]</w:t>
        </w:r>
      </w:hyperlink>
      <w:r>
        <w:t xml:space="preserve">, and is built to be model-, framework-, and language-agnostic</w:t>
      </w:r>
      <w:hyperlink r:id="rId26">
        <w:r>
          <w:rPr>
            <w:rStyle w:val="Hyperlink"/>
          </w:rPr>
          <w:t xml:space="preserve">[6]</w:t>
        </w:r>
      </w:hyperlink>
      <w:r>
        <w:t xml:space="preserve">. Langfuse supports OpenTelemetry (OTel) integration, allowing it to ingest or export standardized traces</w:t>
      </w:r>
      <w:hyperlink r:id="rId27">
        <w:r>
          <w:rPr>
            <w:rStyle w:val="Hyperlink"/>
          </w:rPr>
          <w:t xml:space="preserve">[7]</w:t>
        </w:r>
      </w:hyperlink>
      <w:r>
        <w:t xml:space="preserve">. An enterprise edition adds features like SSO, RBAC, SCIM user provisioning, and scaling support for “billions of traces”</w:t>
      </w:r>
      <w:hyperlink r:id="rId28">
        <w:r>
          <w:rPr>
            <w:rStyle w:val="Hyperlink"/>
          </w:rPr>
          <w:t xml:space="preserve">[8]</w:t>
        </w:r>
      </w:hyperlink>
      <w:hyperlink r:id="rId29">
        <w:r>
          <w:rPr>
            <w:rStyle w:val="Hyperlink"/>
          </w:rPr>
          <w:t xml:space="preserve">[9]</w:t>
        </w:r>
      </w:hyperlink>
      <w:r>
        <w:t xml:space="preserve">.</w:t>
      </w:r>
    </w:p>
    <w:p>
      <w:pPr>
        <w:pStyle w:val="BodyText"/>
      </w:pPr>
      <w:r>
        <w:rPr>
          <w:b/>
          <w:bCs/>
        </w:rPr>
        <w:t xml:space="preserve">Helicone</w:t>
      </w:r>
      <w:r>
        <w:t xml:space="preserve"> </w:t>
      </w:r>
      <w:r>
        <w:t xml:space="preserve">is another open-source LLM observability platform (MIT license, YC W23) focused on simplicity and cost tracking</w:t>
      </w:r>
      <w:hyperlink r:id="rId30">
        <w:r>
          <w:rPr>
            <w:rStyle w:val="Hyperlink"/>
          </w:rPr>
          <w:t xml:space="preserve">[10]</w:t>
        </w:r>
      </w:hyperlink>
      <w:hyperlink r:id="rId31">
        <w:r>
          <w:rPr>
            <w:rStyle w:val="Hyperlink"/>
          </w:rPr>
          <w:t xml:space="preserve">[11]</w:t>
        </w:r>
      </w:hyperlink>
      <w:r>
        <w:t xml:space="preserve">. Helicone operates as a proxy/gateway: developers point their OpenAI/Anthropic API calls to Helicone’s endpoint (or use a one-line SDK change), and it logs all requests and responses</w:t>
      </w:r>
      <w:hyperlink r:id="rId32">
        <w:r>
          <w:rPr>
            <w:rStyle w:val="Hyperlink"/>
          </w:rPr>
          <w:t xml:space="preserve">[12]</w:t>
        </w:r>
      </w:hyperlink>
      <w:hyperlink r:id="rId33">
        <w:r>
          <w:rPr>
            <w:rStyle w:val="Hyperlink"/>
          </w:rPr>
          <w:t xml:space="preserve">[13]</w:t>
        </w:r>
      </w:hyperlink>
      <w:r>
        <w:t xml:space="preserve">. This approach adds minimal latency (~10ms via edge deployment) while providing detailed metrics on token usage, latency, errors, and cost per request</w:t>
      </w:r>
      <w:hyperlink r:id="rId34">
        <w:r>
          <w:rPr>
            <w:rStyle w:val="Hyperlink"/>
          </w:rPr>
          <w:t xml:space="preserve">[14]</w:t>
        </w:r>
      </w:hyperlink>
      <w:r>
        <w:t xml:space="preserve">. Helicone emphasizes cost analytics and optimization – it maintains model price cards to calculate cost per call, offers caching to deduplicate repeated requests, and provides easy cost dashboards</w:t>
      </w:r>
      <w:hyperlink r:id="rId35">
        <w:r>
          <w:rPr>
            <w:rStyle w:val="Hyperlink"/>
          </w:rPr>
          <w:t xml:space="preserve">[15]</w:t>
        </w:r>
      </w:hyperlink>
      <w:hyperlink r:id="rId36">
        <w:r>
          <w:rPr>
            <w:rStyle w:val="Hyperlink"/>
          </w:rPr>
          <w:t xml:space="preserve">[16]</w:t>
        </w:r>
      </w:hyperlink>
      <w:r>
        <w:t xml:space="preserve">. Its free cloud tier supports ~50K monthly requests and it can be self-hosted if needed</w:t>
      </w:r>
      <w:hyperlink r:id="rId31">
        <w:r>
          <w:rPr>
            <w:rStyle w:val="Hyperlink"/>
          </w:rPr>
          <w:t xml:space="preserve">[11]</w:t>
        </w:r>
      </w:hyperlink>
      <w:r>
        <w:t xml:space="preserve">. Compared to LangSmith and W&amp;B, Helicone markets itself as more LLM-specific and lower-friction (no complex setup)</w:t>
      </w:r>
      <w:hyperlink r:id="rId37">
        <w:r>
          <w:rPr>
            <w:rStyle w:val="Hyperlink"/>
          </w:rPr>
          <w:t xml:space="preserve">[17]</w:t>
        </w:r>
      </w:hyperlink>
      <w:r>
        <w:t xml:space="preserve">, albeit with slightly fewer advanced features (it mainly logs prompts &amp; completions without deep agent chains or tool introspection)</w:t>
      </w:r>
      <w:hyperlink r:id="rId30">
        <w:r>
          <w:rPr>
            <w:rStyle w:val="Hyperlink"/>
          </w:rPr>
          <w:t xml:space="preserve">[18]</w:t>
        </w:r>
      </w:hyperlink>
      <w:r>
        <w:t xml:space="preserve">.</w:t>
      </w:r>
    </w:p>
    <w:p>
      <w:pPr>
        <w:pStyle w:val="BodyText"/>
      </w:pPr>
      <w:r>
        <w:rPr>
          <w:b/>
          <w:bCs/>
        </w:rPr>
        <w:t xml:space="preserve">Weights &amp; Biases (W&amp;B)</w:t>
      </w:r>
      <w:r>
        <w:t xml:space="preserve">, known for ML experiment tracking, has introduced a</w:t>
      </w:r>
      <w:r>
        <w:t xml:space="preserve"> </w:t>
      </w:r>
      <w:r>
        <w:rPr>
          <w:b/>
          <w:bCs/>
        </w:rPr>
        <w:t xml:space="preserve">“W&amp;B Traces/Weave”</w:t>
      </w:r>
      <w:r>
        <w:t xml:space="preserve"> </w:t>
      </w:r>
      <w:r>
        <w:t xml:space="preserve">feature for LLM applications. W&amp;B allows logging each prompt, model output, and intermediate step as a structured</w:t>
      </w:r>
      <w:r>
        <w:t xml:space="preserve"> </w:t>
      </w:r>
      <w:r>
        <w:rPr>
          <w:b/>
          <w:bCs/>
        </w:rPr>
        <w:t xml:space="preserve">Trace</w:t>
      </w:r>
      <w:r>
        <w:t xml:space="preserve"> </w:t>
      </w:r>
      <w:r>
        <w:t xml:space="preserve">– including nested spans for agent reasoning steps</w:t>
      </w:r>
      <w:hyperlink r:id="rId38">
        <w:r>
          <w:rPr>
            <w:rStyle w:val="Hyperlink"/>
          </w:rPr>
          <w:t xml:space="preserve">[19]</w:t>
        </w:r>
      </w:hyperlink>
      <w:hyperlink r:id="rId39">
        <w:r>
          <w:rPr>
            <w:rStyle w:val="Hyperlink"/>
          </w:rPr>
          <w:t xml:space="preserve">[20]</w:t>
        </w:r>
      </w:hyperlink>
      <w:r>
        <w:t xml:space="preserve">. In the W&amp;B UI, developers can visualize a conversation flow as a timeline or “chat” view, compare different runs, and even evaluate outputs side-by-side. The strength of W&amp;B is in experiment management and collaboration: you can branch prompt versions, attach model evaluation scores, and share interactive reports. However, W&amp;B’s solution is more geared toward</w:t>
      </w:r>
      <w:r>
        <w:t xml:space="preserve"> </w:t>
      </w:r>
      <w:r>
        <w:rPr>
          <w:b/>
          <w:bCs/>
        </w:rPr>
        <w:t xml:space="preserve">qualitative debugging and offline analysis</w:t>
      </w:r>
      <w:r>
        <w:t xml:space="preserve"> </w:t>
      </w:r>
      <w:r>
        <w:t xml:space="preserve">rather than real-time production monitoring. It’s a closed SaaS (enterprise on-prem available) and requires instrumenting your code with their Python/JS SDK (higher integration effort)</w:t>
      </w:r>
      <w:hyperlink r:id="rId37">
        <w:r>
          <w:rPr>
            <w:rStyle w:val="Hyperlink"/>
          </w:rPr>
          <w:t xml:space="preserve">[17]</w:t>
        </w:r>
      </w:hyperlink>
      <w:r>
        <w:t xml:space="preserve">. It lacks turn-key cost tracking or OpenTelemetry support, and being general-purpose, it isn’t specialized for LLM observability in the way Langfuse or Helicone are</w:t>
      </w:r>
      <w:hyperlink r:id="rId37">
        <w:r>
          <w:rPr>
            <w:rStyle w:val="Hyperlink"/>
          </w:rPr>
          <w:t xml:space="preserve">[17]</w:t>
        </w:r>
      </w:hyperlink>
      <w:r>
        <w:t xml:space="preserve">.</w:t>
      </w:r>
    </w:p>
    <w:p>
      <w:pPr>
        <w:pStyle w:val="BodyText"/>
      </w:pPr>
      <w:r>
        <w:rPr>
          <w:b/>
          <w:bCs/>
        </w:rPr>
        <w:t xml:space="preserve">Arize AI</w:t>
      </w:r>
      <w:r>
        <w:t xml:space="preserve"> </w:t>
      </w:r>
      <w:r>
        <w:t xml:space="preserve">offers an enterprise observability platform</w:t>
      </w:r>
      <w:r>
        <w:t xml:space="preserve"> </w:t>
      </w:r>
      <w:r>
        <w:rPr>
          <w:b/>
          <w:bCs/>
        </w:rPr>
        <w:t xml:space="preserve">Arize AX</w:t>
      </w:r>
      <w:r>
        <w:t xml:space="preserve"> </w:t>
      </w:r>
      <w:r>
        <w:t xml:space="preserve">with a dedicated generative AI module. Their open-source library</w:t>
      </w:r>
      <w:r>
        <w:t xml:space="preserve"> </w:t>
      </w:r>
      <w:r>
        <w:rPr>
          <w:b/>
          <w:bCs/>
        </w:rPr>
        <w:t xml:space="preserve">Phoenix</w:t>
      </w:r>
      <w:r>
        <w:t xml:space="preserve"> </w:t>
      </w:r>
      <w:r>
        <w:t xml:space="preserve">provides LLM tracing and evaluation capabilities</w:t>
      </w:r>
      <w:hyperlink r:id="rId40">
        <w:r>
          <w:rPr>
            <w:rStyle w:val="Hyperlink"/>
          </w:rPr>
          <w:t xml:space="preserve">[21]</w:t>
        </w:r>
      </w:hyperlink>
      <w:r>
        <w:t xml:space="preserve">. Phoenix can instrument LangChain, LlamaIndex, etc., and even detect hallucinations (e.g. via built-in factuality checks)</w:t>
      </w:r>
      <w:hyperlink r:id="rId41">
        <w:r>
          <w:rPr>
            <w:rStyle w:val="Hyperlink"/>
          </w:rPr>
          <w:t xml:space="preserve">[22]</w:t>
        </w:r>
      </w:hyperlink>
      <w:r>
        <w:t xml:space="preserve">. Arize’s focus is on</w:t>
      </w:r>
      <w:r>
        <w:t xml:space="preserve"> </w:t>
      </w:r>
      <w:r>
        <w:rPr>
          <w:b/>
          <w:bCs/>
        </w:rPr>
        <w:t xml:space="preserve">model performance monitoring</w:t>
      </w:r>
      <w:r>
        <w:t xml:space="preserve"> </w:t>
      </w:r>
      <w:r>
        <w:t xml:space="preserve">– e.g. embedding drift, response quality metrics, bias/toxicity monitoring – in addition to tracing. They provide guardrails for content (moderation alerts) and dashboards for latency, relevance and user feedback</w:t>
      </w:r>
      <w:hyperlink r:id="rId42">
        <w:r>
          <w:rPr>
            <w:rStyle w:val="Hyperlink"/>
          </w:rPr>
          <w:t xml:space="preserve">[23]</w:t>
        </w:r>
      </w:hyperlink>
      <w:hyperlink r:id="rId43">
        <w:r>
          <w:rPr>
            <w:rStyle w:val="Hyperlink"/>
          </w:rPr>
          <w:t xml:space="preserve">[24]</w:t>
        </w:r>
      </w:hyperlink>
      <w:r>
        <w:t xml:space="preserve">. The Arize platform is proprietary SaaS (with on-prem options), targeting enterprise use with features like dataset versioning, experiment tracking, and advanced analytics. It integrates with OTel for tracing and can ingest agent traces via an OTel exporter, similar to LangSmith</w:t>
      </w:r>
      <w:hyperlink r:id="rId41">
        <w:r>
          <w:rPr>
            <w:rStyle w:val="Hyperlink"/>
          </w:rPr>
          <w:t xml:space="preserve">[22]</w:t>
        </w:r>
      </w:hyperlink>
      <w:r>
        <w:t xml:space="preserve">.</w:t>
      </w:r>
    </w:p>
    <w:p>
      <w:pPr>
        <w:pStyle w:val="BodyText"/>
      </w:pPr>
      <w:r>
        <w:t xml:space="preserve">Other notable entrants include</w:t>
      </w:r>
      <w:r>
        <w:t xml:space="preserve"> </w:t>
      </w:r>
      <w:r>
        <w:rPr>
          <w:b/>
          <w:bCs/>
        </w:rPr>
        <w:t xml:space="preserve">Traceloop OpenLLMetry</w:t>
      </w:r>
      <w:r>
        <w:t xml:space="preserve">,</w:t>
      </w:r>
      <w:r>
        <w:t xml:space="preserve"> </w:t>
      </w:r>
      <w:r>
        <w:rPr>
          <w:b/>
          <w:bCs/>
        </w:rPr>
        <w:t xml:space="preserve">Portkey</w:t>
      </w:r>
      <w:r>
        <w:t xml:space="preserve">,</w:t>
      </w:r>
      <w:r>
        <w:t xml:space="preserve"> </w:t>
      </w:r>
      <w:r>
        <w:rPr>
          <w:b/>
          <w:bCs/>
        </w:rPr>
        <w:t xml:space="preserve">Lunary</w:t>
      </w:r>
      <w:r>
        <w:t xml:space="preserve">, and</w:t>
      </w:r>
      <w:r>
        <w:t xml:space="preserve"> </w:t>
      </w:r>
      <w:r>
        <w:rPr>
          <w:b/>
          <w:bCs/>
        </w:rPr>
        <w:t xml:space="preserve">TruLens</w:t>
      </w:r>
      <w:r>
        <w:t xml:space="preserve">.</w:t>
      </w:r>
      <w:r>
        <w:t xml:space="preserve"> </w:t>
      </w:r>
      <w:r>
        <w:rPr>
          <w:b/>
          <w:bCs/>
        </w:rPr>
        <w:t xml:space="preserve">Traceloop’s OpenLLMetry</w:t>
      </w:r>
      <w:r>
        <w:t xml:space="preserve"> </w:t>
      </w:r>
      <w:r>
        <w:t xml:space="preserve">is an open-source SDK (Apache-2.0) that hooks into popular LLM frameworks and providers, and emits telemetry in standard OpenTelemetry format</w:t>
      </w:r>
      <w:hyperlink r:id="rId44">
        <w:r>
          <w:rPr>
            <w:rStyle w:val="Hyperlink"/>
          </w:rPr>
          <w:t xml:space="preserve">[25]</w:t>
        </w:r>
      </w:hyperlink>
      <w:r>
        <w:t xml:space="preserve">. It essentially bridges LLM apps with existing APM tools: e.g. developers instrument their code with Traceloop decorators, and send spans to any backend like Grafana Tempo, Honeycomb, Datadog, etc.</w:t>
      </w:r>
      <w:hyperlink r:id="rId45">
        <w:r>
          <w:rPr>
            <w:rStyle w:val="Hyperlink"/>
          </w:rPr>
          <w:t xml:space="preserve">[26]</w:t>
        </w:r>
      </w:hyperlink>
      <w:hyperlink r:id="rId46">
        <w:r>
          <w:rPr>
            <w:rStyle w:val="Hyperlink"/>
          </w:rPr>
          <w:t xml:space="preserve">[27]</w:t>
        </w:r>
      </w:hyperlink>
      <w:r>
        <w:t xml:space="preserve">. This approach leverages mature observability backends for visualization, at the cost of requiring those external tools.</w:t>
      </w:r>
      <w:r>
        <w:t xml:space="preserve"> </w:t>
      </w:r>
      <w:r>
        <w:rPr>
          <w:b/>
          <w:bCs/>
        </w:rPr>
        <w:t xml:space="preserve">Portkey</w:t>
      </w:r>
      <w:r>
        <w:t xml:space="preserve"> </w:t>
      </w:r>
      <w:r>
        <w:t xml:space="preserve">began as an open-source LLM gateway unifying 100+ model APIs behind a single interface, and is now adding observability features</w:t>
      </w:r>
      <w:hyperlink r:id="rId47">
        <w:r>
          <w:rPr>
            <w:rStyle w:val="Hyperlink"/>
          </w:rPr>
          <w:t xml:space="preserve">[28]</w:t>
        </w:r>
      </w:hyperlink>
      <w:r>
        <w:t xml:space="preserve">. It supports prompt templating, model fallbacks, and caching at the proxy level, and logs requests/responses (though deeper tracing of agent steps is limited)</w:t>
      </w:r>
      <w:hyperlink r:id="rId48">
        <w:r>
          <w:rPr>
            <w:rStyle w:val="Hyperlink"/>
          </w:rPr>
          <w:t xml:space="preserve">[29]</w:t>
        </w:r>
      </w:hyperlink>
      <w:r>
        <w:t xml:space="preserve">.</w:t>
      </w:r>
      <w:r>
        <w:t xml:space="preserve"> </w:t>
      </w:r>
      <w:r>
        <w:rPr>
          <w:b/>
          <w:bCs/>
        </w:rPr>
        <w:t xml:space="preserve">Lunary</w:t>
      </w:r>
      <w:r>
        <w:t xml:space="preserve"> </w:t>
      </w:r>
      <w:r>
        <w:t xml:space="preserve">(open-source) similarly logs LangChain/OpenAI agent events and provides a cloud UI with basic analytics, including a feature called “Radar” to categorize LLM outputs by criteria for later review</w:t>
      </w:r>
      <w:hyperlink r:id="rId49">
        <w:r>
          <w:rPr>
            <w:rStyle w:val="Hyperlink"/>
          </w:rPr>
          <w:t xml:space="preserve">[30]</w:t>
        </w:r>
      </w:hyperlink>
      <w:hyperlink r:id="rId50">
        <w:r>
          <w:rPr>
            <w:rStyle w:val="Hyperlink"/>
          </w:rPr>
          <w:t xml:space="preserve">[31]</w:t>
        </w:r>
      </w:hyperlink>
      <w:r>
        <w:t xml:space="preserve">.</w:t>
      </w:r>
      <w:r>
        <w:t xml:space="preserve"> </w:t>
      </w:r>
      <w:r>
        <w:rPr>
          <w:b/>
          <w:bCs/>
        </w:rPr>
        <w:t xml:space="preserve">TruLens</w:t>
      </w:r>
      <w:r>
        <w:t xml:space="preserve"> </w:t>
      </w:r>
      <w:r>
        <w:t xml:space="preserve">(MIT-licensed) focuses on</w:t>
      </w:r>
      <w:r>
        <w:t xml:space="preserve"> </w:t>
      </w:r>
      <w:r>
        <w:rPr>
          <w:b/>
          <w:bCs/>
        </w:rPr>
        <w:t xml:space="preserve">feedback-based evaluation</w:t>
      </w:r>
      <w:r>
        <w:t xml:space="preserve">: it wraps around LLM calls to produce a feedback score (using heuristic or learned evaluators) for each response</w:t>
      </w:r>
      <w:hyperlink r:id="rId51">
        <w:r>
          <w:rPr>
            <w:rStyle w:val="Hyperlink"/>
          </w:rPr>
          <w:t xml:space="preserve">[32]</w:t>
        </w:r>
      </w:hyperlink>
      <w:r>
        <w:t xml:space="preserve">. It’s more about response quality monitoring than system metrics, and currently Python-only. Finally, major APM vendors are entering the space:</w:t>
      </w:r>
      <w:r>
        <w:t xml:space="preserve"> </w:t>
      </w:r>
      <w:r>
        <w:rPr>
          <w:b/>
          <w:bCs/>
        </w:rPr>
        <w:t xml:space="preserve">Datadog</w:t>
      </w:r>
      <w:r>
        <w:t xml:space="preserve"> </w:t>
      </w:r>
      <w:r>
        <w:t xml:space="preserve">has added out-of-box support for OpenAI APIs (with automatic tracing of prompts and completions)</w:t>
      </w:r>
      <w:hyperlink r:id="rId52">
        <w:r>
          <w:rPr>
            <w:rStyle w:val="Hyperlink"/>
          </w:rPr>
          <w:t xml:space="preserve">[33]</w:t>
        </w:r>
      </w:hyperlink>
      <w:r>
        <w:t xml:space="preserve">, and Splunk has published guidance on LLM observability (though using their existing logging/monitoring tools)</w:t>
      </w:r>
      <w:hyperlink r:id="rId53">
        <w:r>
          <w:rPr>
            <w:rStyle w:val="Hyperlink"/>
          </w:rPr>
          <w:t xml:space="preserve">[34]</w:t>
        </w:r>
      </w:hyperlink>
      <w:hyperlink r:id="rId54">
        <w:r>
          <w:rPr>
            <w:rStyle w:val="Hyperlink"/>
          </w:rPr>
          <w:t xml:space="preserve">[35]</w:t>
        </w:r>
      </w:hyperlink>
      <w:r>
        <w:t xml:space="preserve">.</w:t>
      </w:r>
    </w:p>
    <w:p>
      <w:pPr>
        <w:pStyle w:val="BodyText"/>
      </w:pPr>
      <w:r>
        <w:rPr>
          <w:b/>
          <w:bCs/>
        </w:rPr>
        <w:t xml:space="preserve">Strengths &amp; Limitations:</w:t>
      </w:r>
      <w:r>
        <w:t xml:space="preserve"> </w:t>
      </w:r>
      <w:r>
        <w:t xml:space="preserve">In summary, the landscape ranges from open-core platforms like Langfuse (rich features, OTel-compatible, self-hostable</w:t>
      </w:r>
      <w:hyperlink r:id="rId27">
        <w:r>
          <w:rPr>
            <w:rStyle w:val="Hyperlink"/>
          </w:rPr>
          <w:t xml:space="preserve">[7]</w:t>
        </w:r>
      </w:hyperlink>
      <w:hyperlink r:id="rId55">
        <w:r>
          <w:rPr>
            <w:rStyle w:val="Hyperlink"/>
          </w:rPr>
          <w:t xml:space="preserve">[36]</w:t>
        </w:r>
      </w:hyperlink>
      <w:r>
        <w:t xml:space="preserve">) to lightweight proxies like Helicone (easy cost-focused monitoring</w:t>
      </w:r>
      <w:hyperlink r:id="rId35">
        <w:r>
          <w:rPr>
            <w:rStyle w:val="Hyperlink"/>
          </w:rPr>
          <w:t xml:space="preserve">[15]</w:t>
        </w:r>
      </w:hyperlink>
      <w:r>
        <w:t xml:space="preserve">), to integrated enterprise solutions (Arize, Datadog) and dev-centric tools (W&amp;B, Traceloop). OpenTelemetry compatibility is increasingly important – e.g. Langfuse, LangSmith, and Traceloop all support ingesting or emitting standard OTel GenAI traces</w:t>
      </w:r>
      <w:hyperlink r:id="rId56">
        <w:r>
          <w:rPr>
            <w:rStyle w:val="Hyperlink"/>
          </w:rPr>
          <w:t xml:space="preserve">[37]</w:t>
        </w:r>
      </w:hyperlink>
      <w:hyperlink r:id="rId44">
        <w:r>
          <w:rPr>
            <w:rStyle w:val="Hyperlink"/>
          </w:rPr>
          <w:t xml:space="preserve">[25]</w:t>
        </w:r>
      </w:hyperlink>
      <w:r>
        <w:t xml:space="preserve">. This ensures interoperability with existing observability stacks (Grafana, Jaeger, etc.) which enterprise customers value. However, many current tools started before OTel’s GenAI conventions were finalized, so implementations vary. For example, LangSmith initially had its own trace format and UI, but by late 2024 it announced full end-to-end OTel support to broaden compatibility</w:t>
      </w:r>
      <w:hyperlink r:id="rId57">
        <w:r>
          <w:rPr>
            <w:rStyle w:val="Hyperlink"/>
          </w:rPr>
          <w:t xml:space="preserve">[38]</w:t>
        </w:r>
      </w:hyperlink>
      <w:hyperlink r:id="rId56">
        <w:r>
          <w:rPr>
            <w:rStyle w:val="Hyperlink"/>
          </w:rPr>
          <w:t xml:space="preserve">[37]</w:t>
        </w:r>
      </w:hyperlink>
      <w:r>
        <w:t xml:space="preserve">. Proprietary SaaS offerings (LangSmith SaaS, Datadog) often trade openness for convenience – they may lock you into their UI or limit self-hosting, which can be a concern for enterprises wanting full control (e.g. LangSmith requires an enterprise plan for on-prem</w:t>
      </w:r>
      <w:hyperlink r:id="rId22">
        <w:r>
          <w:rPr>
            <w:rStyle w:val="Hyperlink"/>
          </w:rPr>
          <w:t xml:space="preserve">[2]</w:t>
        </w:r>
      </w:hyperlink>
      <w:r>
        <w:t xml:space="preserve">). Open-source platforms give more flexibility but might need more engineering effort to scale and secure.</w:t>
      </w:r>
    </w:p>
    <w:p>
      <w:pPr>
        <w:pStyle w:val="BodyText"/>
      </w:pPr>
      <w:r>
        <w:rPr>
          <w:b/>
          <w:bCs/>
        </w:rPr>
        <w:t xml:space="preserve">Enterprise Features:</w:t>
      </w:r>
      <w:r>
        <w:t xml:space="preserve"> </w:t>
      </w:r>
      <w:r>
        <w:t xml:space="preserve">Common enterprise needs include multi-tenancy, access control, compliance and data retention controls. Langfuse’s enterprise edition, for instance, adds SAML SSO, fine-grained RBAC, audit logs, and configurable data retention policies</w:t>
      </w:r>
      <w:hyperlink r:id="rId58">
        <w:r>
          <w:rPr>
            <w:rStyle w:val="Hyperlink"/>
          </w:rPr>
          <w:t xml:space="preserve">[39]</w:t>
        </w:r>
      </w:hyperlink>
      <w:hyperlink r:id="rId59">
        <w:r>
          <w:rPr>
            <w:rStyle w:val="Hyperlink"/>
          </w:rPr>
          <w:t xml:space="preserve">[40]</w:t>
        </w:r>
      </w:hyperlink>
      <w:r>
        <w:t xml:space="preserve">. Helicone touts SOC2 and GDPR compliance readiness in its cloud offering</w:t>
      </w:r>
      <w:hyperlink r:id="rId60">
        <w:r>
          <w:rPr>
            <w:rStyle w:val="Hyperlink"/>
          </w:rPr>
          <w:t xml:space="preserve">[41]</w:t>
        </w:r>
      </w:hyperlink>
      <w:r>
        <w:t xml:space="preserve">. Buyers also look for</w:t>
      </w:r>
      <w:r>
        <w:t xml:space="preserve"> </w:t>
      </w:r>
      <w:r>
        <w:rPr>
          <w:b/>
          <w:bCs/>
        </w:rPr>
        <w:t xml:space="preserve">scalability (handling millions of requests)</w:t>
      </w:r>
      <w:r>
        <w:t xml:space="preserve"> </w:t>
      </w:r>
      <w:r>
        <w:t xml:space="preserve">and</w:t>
      </w:r>
      <w:r>
        <w:t xml:space="preserve"> </w:t>
      </w:r>
      <w:r>
        <w:rPr>
          <w:b/>
          <w:bCs/>
        </w:rPr>
        <w:t xml:space="preserve">support SLAs</w:t>
      </w:r>
      <w:r>
        <w:t xml:space="preserve">. Langfuse Enterprise markets support for “billions of traces per month” with dedicated support SLAs</w:t>
      </w:r>
      <w:hyperlink r:id="rId29">
        <w:r>
          <w:rPr>
            <w:rStyle w:val="Hyperlink"/>
          </w:rPr>
          <w:t xml:space="preserve">[42]</w:t>
        </w:r>
      </w:hyperlink>
      <w:hyperlink r:id="rId61">
        <w:r>
          <w:rPr>
            <w:rStyle w:val="Hyperlink"/>
          </w:rPr>
          <w:t xml:space="preserve">[43]</w:t>
        </w:r>
      </w:hyperlink>
      <w:r>
        <w:t xml:space="preserve">, indicating a robust architecture under the hood (it uses a queue + distributed processing, and can be deployed via Kubernetes</w:t>
      </w:r>
      <w:hyperlink r:id="rId62">
        <w:r>
          <w:rPr>
            <w:rStyle w:val="Hyperlink"/>
          </w:rPr>
          <w:t xml:space="preserve">[44]</w:t>
        </w:r>
      </w:hyperlink>
      <w:hyperlink r:id="rId63">
        <w:r>
          <w:rPr>
            <w:rStyle w:val="Hyperlink"/>
          </w:rPr>
          <w:t xml:space="preserve">[45]</w:t>
        </w:r>
      </w:hyperlink>
      <w:r>
        <w:t xml:space="preserve">). A key differentiator among platforms is</w:t>
      </w:r>
      <w:r>
        <w:t xml:space="preserve"> </w:t>
      </w:r>
      <w:r>
        <w:rPr>
          <w:b/>
          <w:bCs/>
        </w:rPr>
        <w:t xml:space="preserve">ease of integration vs. depth of insight</w:t>
      </w:r>
      <w:r>
        <w:t xml:space="preserve">. Tools like Helicone and Portkey prioritize minimal integration (one-line proxy) at the cost of only capturing outer API calls</w:t>
      </w:r>
      <w:hyperlink r:id="rId48">
        <w:r>
          <w:rPr>
            <w:rStyle w:val="Hyperlink"/>
          </w:rPr>
          <w:t xml:space="preserve">[29]</w:t>
        </w:r>
      </w:hyperlink>
      <w:hyperlink r:id="rId64">
        <w:r>
          <w:rPr>
            <w:rStyle w:val="Hyperlink"/>
          </w:rPr>
          <w:t xml:space="preserve">[46]</w:t>
        </w:r>
      </w:hyperlink>
      <w:r>
        <w:t xml:space="preserve">. More invasive SDKs (Langfuse, Traceloop) can capture inner agent/tool spans and rich metadata, but require adding libraries and code changes. There’s an opportunity for a11i to balance these: e.g. providing a zero-code proxy</w:t>
      </w:r>
      <w:r>
        <w:t xml:space="preserve"> </w:t>
      </w:r>
      <w:r>
        <w:rPr>
          <w:b/>
          <w:bCs/>
        </w:rPr>
        <w:t xml:space="preserve">and</w:t>
      </w:r>
      <w:r>
        <w:t xml:space="preserve"> </w:t>
      </w:r>
      <w:r>
        <w:t xml:space="preserve">an optional SDK for deeper instrumentation. Also,</w:t>
      </w:r>
      <w:r>
        <w:t xml:space="preserve"> </w:t>
      </w:r>
      <w:r>
        <w:rPr>
          <w:b/>
          <w:bCs/>
        </w:rPr>
        <w:t xml:space="preserve">market positioning</w:t>
      </w:r>
      <w:r>
        <w:t xml:space="preserve"> </w:t>
      </w:r>
      <w:r>
        <w:t xml:space="preserve">varies: some tools bundle</w:t>
      </w:r>
      <w:r>
        <w:t xml:space="preserve"> </w:t>
      </w:r>
      <w:r>
        <w:rPr>
          <w:b/>
          <w:bCs/>
        </w:rPr>
        <w:t xml:space="preserve">prompt management, evaluations, and experimentation</w:t>
      </w:r>
      <w:r>
        <w:t xml:space="preserve"> </w:t>
      </w:r>
      <w:r>
        <w:t xml:space="preserve">(Langfuse, W&amp;B, Arize) while others stick to pure monitoring. Depending on a11i’s goals, it can differentiate by either being the best</w:t>
      </w:r>
      <w:r>
        <w:t xml:space="preserve"> </w:t>
      </w:r>
      <w:r>
        <w:rPr>
          <w:b/>
          <w:bCs/>
        </w:rPr>
        <w:t xml:space="preserve">open, infrastructure-level telemetry layer</w:t>
      </w:r>
      <w:r>
        <w:t xml:space="preserve"> </w:t>
      </w:r>
      <w:r>
        <w:t xml:space="preserve">(complementing other eval/prompt tools) or by offering an all-in-one “LLMops” platform.</w:t>
      </w:r>
    </w:p>
    <w:bookmarkEnd w:id="65"/>
    <w:bookmarkStart w:id="85" w:name="X8947adb5f7b5b71e7d75b7698d3d5508b146c88"/>
    <w:p>
      <w:pPr>
        <w:pStyle w:val="Heading2"/>
      </w:pPr>
      <w:r>
        <w:rPr>
          <w:b/>
          <w:bCs/>
        </w:rPr>
        <w:t xml:space="preserve">2. OpenTelemetry Standards &amp; Semantic Conventions</w:t>
      </w:r>
    </w:p>
    <w:p>
      <w:pPr>
        <w:pStyle w:val="FirstParagraph"/>
      </w:pPr>
      <w:r>
        <w:rPr>
          <w:b/>
          <w:bCs/>
        </w:rPr>
        <w:t xml:space="preserve">Emerging OTel Conventions:</w:t>
      </w:r>
      <w:r>
        <w:t xml:space="preserve"> </w:t>
      </w:r>
      <w:r>
        <w:t xml:space="preserve">OpenTelemetry has recently introduced official</w:t>
      </w:r>
      <w:r>
        <w:t xml:space="preserve"> </w:t>
      </w:r>
      <w:r>
        <w:rPr>
          <w:b/>
          <w:bCs/>
        </w:rPr>
        <w:t xml:space="preserve">semantic conventions for Generative AI</w:t>
      </w:r>
      <w:r>
        <w:t xml:space="preserve"> </w:t>
      </w:r>
      <w:r>
        <w:t xml:space="preserve">to standardize how telemetry data is represented</w:t>
      </w:r>
      <w:hyperlink r:id="rId66">
        <w:r>
          <w:rPr>
            <w:rStyle w:val="Hyperlink"/>
          </w:rPr>
          <w:t xml:space="preserve">[47]</w:t>
        </w:r>
      </w:hyperlink>
      <w:hyperlink r:id="rId56">
        <w:r>
          <w:rPr>
            <w:rStyle w:val="Hyperlink"/>
          </w:rPr>
          <w:t xml:space="preserve">[37]</w:t>
        </w:r>
      </w:hyperlink>
      <w:r>
        <w:t xml:space="preserve">. These conventions cover</w:t>
      </w:r>
      <w:r>
        <w:t xml:space="preserve"> </w:t>
      </w:r>
      <w:r>
        <w:rPr>
          <w:i/>
          <w:iCs/>
        </w:rPr>
        <w:t xml:space="preserve">LLM model spans, agent/tool spans, events, and metrics</w:t>
      </w:r>
      <w:r>
        <w:t xml:space="preserve">. For example, the spec defines attributes like</w:t>
      </w:r>
      <w:r>
        <w:t xml:space="preserve"> </w:t>
      </w:r>
      <w:r>
        <w:rPr>
          <w:rStyle w:val="VerbatimChar"/>
        </w:rPr>
        <w:t xml:space="preserve">gen_ai.request.model</w:t>
      </w:r>
      <w:r>
        <w:t xml:space="preserve">,</w:t>
      </w:r>
      <w:r>
        <w:t xml:space="preserve"> </w:t>
      </w:r>
      <w:r>
        <w:rPr>
          <w:rStyle w:val="VerbatimChar"/>
        </w:rPr>
        <w:t xml:space="preserve">gen_ai.provider.name</w:t>
      </w:r>
      <w:r>
        <w:t xml:space="preserve">,</w:t>
      </w:r>
      <w:r>
        <w:t xml:space="preserve"> </w:t>
      </w:r>
      <w:r>
        <w:rPr>
          <w:rStyle w:val="VerbatimChar"/>
        </w:rPr>
        <w:t xml:space="preserve">gen_ai.usage.input_tokens</w:t>
      </w:r>
      <w:r>
        <w:t xml:space="preserve">,</w:t>
      </w:r>
      <w:r>
        <w:t xml:space="preserve"> </w:t>
      </w:r>
      <w:r>
        <w:rPr>
          <w:rStyle w:val="VerbatimChar"/>
        </w:rPr>
        <w:t xml:space="preserve">gen_ai.usage.output_tokens</w:t>
      </w:r>
      <w:r>
        <w:t xml:space="preserve">,</w:t>
      </w:r>
      <w:r>
        <w:t xml:space="preserve"> </w:t>
      </w:r>
      <w:r>
        <w:rPr>
          <w:rStyle w:val="VerbatimChar"/>
        </w:rPr>
        <w:t xml:space="preserve">gen_ai.response.finish_reason</w:t>
      </w:r>
      <w:r>
        <w:t xml:space="preserve">, etc., to annotate spans with model details and token counts</w:t>
      </w:r>
      <w:hyperlink r:id="rId67">
        <w:r>
          <w:rPr>
            <w:rStyle w:val="Hyperlink"/>
          </w:rPr>
          <w:t xml:space="preserve">[48]</w:t>
        </w:r>
      </w:hyperlink>
      <w:hyperlink r:id="rId68">
        <w:r>
          <w:rPr>
            <w:rStyle w:val="Hyperlink"/>
          </w:rPr>
          <w:t xml:space="preserve">[49]</w:t>
        </w:r>
      </w:hyperlink>
      <w:r>
        <w:t xml:space="preserve">. There are guidelines for</w:t>
      </w:r>
      <w:r>
        <w:t xml:space="preserve"> </w:t>
      </w:r>
      <w:r>
        <w:rPr>
          <w:b/>
          <w:bCs/>
        </w:rPr>
        <w:t xml:space="preserve">“agent” spans</w:t>
      </w:r>
      <w:r>
        <w:t xml:space="preserve"> </w:t>
      </w:r>
      <w:r>
        <w:t xml:space="preserve">(multi-step agent frameworks) distinct from low-level “model API” spans</w:t>
      </w:r>
      <w:hyperlink r:id="rId69">
        <w:r>
          <w:rPr>
            <w:rStyle w:val="Hyperlink"/>
          </w:rPr>
          <w:t xml:space="preserve">[50]</w:t>
        </w:r>
      </w:hyperlink>
      <w:hyperlink r:id="rId69">
        <w:r>
          <w:rPr>
            <w:rStyle w:val="Hyperlink"/>
          </w:rPr>
          <w:t xml:space="preserve">[51]</w:t>
        </w:r>
      </w:hyperlink>
      <w:r>
        <w:t xml:space="preserve">. Notably, OTel recognizes that</w:t>
      </w:r>
      <w:r>
        <w:t xml:space="preserve"> </w:t>
      </w:r>
      <w:r>
        <w:rPr>
          <w:i/>
          <w:iCs/>
        </w:rPr>
        <w:t xml:space="preserve">agentic systems need their own span hierarchy</w:t>
      </w:r>
      <w:r>
        <w:t xml:space="preserve">: a top-level agent span (representing an agent’s entire task or conversation) can encompass child spans for each tool call or LLM call the agent makes</w:t>
      </w:r>
      <w:hyperlink r:id="rId70">
        <w:r>
          <w:rPr>
            <w:rStyle w:val="Hyperlink"/>
          </w:rPr>
          <w:t xml:space="preserve">[52]</w:t>
        </w:r>
      </w:hyperlink>
      <w:hyperlink r:id="rId71">
        <w:r>
          <w:rPr>
            <w:rStyle w:val="Hyperlink"/>
          </w:rPr>
          <w:t xml:space="preserve">[53]</w:t>
        </w:r>
      </w:hyperlink>
      <w:r>
        <w:t xml:space="preserve">. The conventions suggest operation names like</w:t>
      </w:r>
      <w:r>
        <w:t xml:space="preserve"> </w:t>
      </w:r>
      <w:r>
        <w:rPr>
          <w:rStyle w:val="VerbatimChar"/>
        </w:rPr>
        <w:t xml:space="preserve">invoke_agent</w:t>
      </w:r>
      <w:r>
        <w:t xml:space="preserve"> </w:t>
      </w:r>
      <w:r>
        <w:t xml:space="preserve">for when an agent orchestrates a step</w:t>
      </w:r>
      <w:hyperlink r:id="rId72">
        <w:r>
          <w:rPr>
            <w:rStyle w:val="Hyperlink"/>
          </w:rPr>
          <w:t xml:space="preserve">[54]</w:t>
        </w:r>
      </w:hyperlink>
      <w:r>
        <w:t xml:space="preserve">, and</w:t>
      </w:r>
      <w:r>
        <w:t xml:space="preserve"> </w:t>
      </w:r>
      <w:r>
        <w:rPr>
          <w:rStyle w:val="VerbatimChar"/>
        </w:rPr>
        <w:t xml:space="preserve">llm.request</w:t>
      </w:r>
      <w:r>
        <w:t xml:space="preserve"> </w:t>
      </w:r>
      <w:r>
        <w:t xml:space="preserve">for direct LLM completions. They also include an</w:t>
      </w:r>
      <w:r>
        <w:t xml:space="preserve"> </w:t>
      </w:r>
      <w:r>
        <w:rPr>
          <w:rStyle w:val="VerbatimChar"/>
        </w:rPr>
        <w:t xml:space="preserve">gen_ai.conversation.id</w:t>
      </w:r>
      <w:r>
        <w:t xml:space="preserve"> </w:t>
      </w:r>
      <w:r>
        <w:t xml:space="preserve">to correlate messages in a multi-turn conversation</w:t>
      </w:r>
      <w:hyperlink r:id="rId73">
        <w:r>
          <w:rPr>
            <w:rStyle w:val="Hyperlink"/>
          </w:rPr>
          <w:t xml:space="preserve">[55]</w:t>
        </w:r>
      </w:hyperlink>
      <w:r>
        <w:t xml:space="preserve">. This aligns with how a11i might model an</w:t>
      </w:r>
      <w:r>
        <w:t xml:space="preserve"> </w:t>
      </w:r>
      <w:r>
        <w:rPr>
          <w:b/>
          <w:bCs/>
        </w:rPr>
        <w:t xml:space="preserve">“agent loop”</w:t>
      </w:r>
      <w:r>
        <w:t xml:space="preserve">: e.g. one span for the agent’s loop iteration (Think→Act→Observe cycle), containing a sub-span for the LLM API call (the “Act”) and perhaps sub-spans for any tool invocations (“Observe” results). Each span can carry crucial metadata via standardized attributes – model name, prompt text (perhaps truncated or as an event), tokens used, latency, and outcome.</w:t>
      </w:r>
    </w:p>
    <w:p>
      <w:pPr>
        <w:pStyle w:val="BodyText"/>
      </w:pPr>
      <w:r>
        <w:rPr>
          <w:b/>
          <w:bCs/>
        </w:rPr>
        <w:t xml:space="preserve">Span Hierarchy Example:</w:t>
      </w:r>
      <w:r>
        <w:t xml:space="preserve"> </w:t>
      </w:r>
      <w:r>
        <w:t xml:space="preserve">Consider an agent handling a user query by reasoning and using a calculator tool: You’d have a trace with a root span like</w:t>
      </w:r>
      <w:r>
        <w:t xml:space="preserve"> </w:t>
      </w:r>
      <w:r>
        <w:rPr>
          <w:rStyle w:val="VerbatimChar"/>
        </w:rPr>
        <w:t xml:space="preserve">AgentConversation session_id=XYZ</w:t>
      </w:r>
      <w:r>
        <w:t xml:space="preserve">, then spans for each agent iteration: e.g.</w:t>
      </w:r>
      <w:r>
        <w:t xml:space="preserve"> </w:t>
      </w:r>
      <w:r>
        <w:rPr>
          <w:rStyle w:val="VerbatimChar"/>
        </w:rPr>
        <w:t xml:space="preserve">AgentStep 1</w:t>
      </w:r>
      <w:r>
        <w:t xml:space="preserve"> </w:t>
      </w:r>
      <w:r>
        <w:t xml:space="preserve">with attributes</w:t>
      </w:r>
      <w:r>
        <w:t xml:space="preserve"> </w:t>
      </w:r>
      <w:r>
        <w:rPr>
          <w:rStyle w:val="VerbatimChar"/>
        </w:rPr>
        <w:t xml:space="preserve">gen_ai.operation.name="chat"</w:t>
      </w:r>
      <w:r>
        <w:t xml:space="preserve"> </w:t>
      </w:r>
      <w:r>
        <w:t xml:space="preserve">and</w:t>
      </w:r>
      <w:r>
        <w:t xml:space="preserve"> </w:t>
      </w:r>
      <w:r>
        <w:rPr>
          <w:rStyle w:val="VerbatimChar"/>
        </w:rPr>
        <w:t xml:space="preserve">gen_ai.agent.name="MathAssistant"</w:t>
      </w:r>
      <w:hyperlink r:id="rId74">
        <w:r>
          <w:rPr>
            <w:rStyle w:val="Hyperlink"/>
          </w:rPr>
          <w:t xml:space="preserve">[56]</w:t>
        </w:r>
      </w:hyperlink>
      <w:hyperlink r:id="rId75">
        <w:r>
          <w:rPr>
            <w:rStyle w:val="Hyperlink"/>
          </w:rPr>
          <w:t xml:space="preserve">[57]</w:t>
        </w:r>
      </w:hyperlink>
      <w:r>
        <w:t xml:space="preserve">. Under that, a child span</w:t>
      </w:r>
      <w:r>
        <w:t xml:space="preserve"> </w:t>
      </w:r>
      <w:r>
        <w:rPr>
          <w:rStyle w:val="VerbatimChar"/>
        </w:rPr>
        <w:t xml:space="preserve">LLMCall</w:t>
      </w:r>
      <w:r>
        <w:t xml:space="preserve"> </w:t>
      </w:r>
      <w:r>
        <w:t xml:space="preserve">for the model completion (with attributes for prompt tokens, model, etc.</w:t>
      </w:r>
      <w:r>
        <w:t xml:space="preserve"> </w:t>
      </w:r>
      <w:hyperlink r:id="rId67">
        <w:r>
          <w:rPr>
            <w:rStyle w:val="Hyperlink"/>
          </w:rPr>
          <w:t xml:space="preserve">[48]</w:t>
        </w:r>
      </w:hyperlink>
      <w:hyperlink r:id="rId76">
        <w:r>
          <w:rPr>
            <w:rStyle w:val="Hyperlink"/>
          </w:rPr>
          <w:t xml:space="preserve">[58]</w:t>
        </w:r>
      </w:hyperlink>
      <w:r>
        <w:t xml:space="preserve">) and another child span</w:t>
      </w:r>
      <w:r>
        <w:t xml:space="preserve"> </w:t>
      </w:r>
      <w:r>
        <w:rPr>
          <w:rStyle w:val="VerbatimChar"/>
        </w:rPr>
        <w:t xml:space="preserve">ToolCall</w:t>
      </w:r>
      <w:r>
        <w:t xml:space="preserve"> </w:t>
      </w:r>
      <w:r>
        <w:t xml:space="preserve">(e.g. an HTTP call to a calculator API). The</w:t>
      </w:r>
      <w:r>
        <w:t xml:space="preserve"> </w:t>
      </w:r>
      <w:r>
        <w:rPr>
          <w:b/>
          <w:bCs/>
        </w:rPr>
        <w:t xml:space="preserve">OTel genAI spec</w:t>
      </w:r>
      <w:r>
        <w:t xml:space="preserve"> </w:t>
      </w:r>
      <w:r>
        <w:t xml:space="preserve">provides for tool usage by treating them either as normal span events or as spans with</w:t>
      </w:r>
      <w:r>
        <w:t xml:space="preserve"> </w:t>
      </w:r>
      <w:r>
        <w:rPr>
          <w:rStyle w:val="VerbatimChar"/>
        </w:rPr>
        <w:t xml:space="preserve">gen_ai.tool</w:t>
      </w:r>
      <w:r>
        <w:t xml:space="preserve"> </w:t>
      </w:r>
      <w:r>
        <w:t xml:space="preserve">attributes under an agent span. As of spec v1.38, it primarily focuses on model and agent spans; an extension for “agentic systems” is being discussed to more explicitly cover tool calls and intermediate reasoning</w:t>
      </w:r>
      <w:hyperlink r:id="rId77">
        <w:r>
          <w:rPr>
            <w:rStyle w:val="Hyperlink"/>
          </w:rPr>
          <w:t xml:space="preserve">[59]</w:t>
        </w:r>
      </w:hyperlink>
      <w:r>
        <w:t xml:space="preserve">. In practice, existing platforms have taken varied approaches: LangChain/LangSmith uses a nested span for each chain/tool, labeled by the chain or tool name, and links them together in an</w:t>
      </w:r>
      <w:r>
        <w:t xml:space="preserve"> </w:t>
      </w:r>
      <w:r>
        <w:rPr>
          <w:b/>
          <w:bCs/>
        </w:rPr>
        <w:t xml:space="preserve">“agent trace graph”</w:t>
      </w:r>
      <w:r>
        <w:t xml:space="preserve"> </w:t>
      </w:r>
      <w:r>
        <w:t xml:space="preserve">for visualization</w:t>
      </w:r>
      <w:hyperlink r:id="rId78">
        <w:r>
          <w:rPr>
            <w:rStyle w:val="Hyperlink"/>
          </w:rPr>
          <w:t xml:space="preserve">[60]</w:t>
        </w:r>
      </w:hyperlink>
      <w:hyperlink r:id="rId79">
        <w:r>
          <w:rPr>
            <w:rStyle w:val="Hyperlink"/>
          </w:rPr>
          <w:t xml:space="preserve">[61]</w:t>
        </w:r>
      </w:hyperlink>
      <w:r>
        <w:t xml:space="preserve">. Langfuse similarly builds an</w:t>
      </w:r>
      <w:r>
        <w:t xml:space="preserve"> </w:t>
      </w:r>
      <w:r>
        <w:rPr>
          <w:b/>
          <w:bCs/>
        </w:rPr>
        <w:t xml:space="preserve">agent graph</w:t>
      </w:r>
      <w:r>
        <w:t xml:space="preserve"> </w:t>
      </w:r>
      <w:r>
        <w:t xml:space="preserve">showing the tree of calls (with nodes for prompts, model responses, and tool results)</w:t>
      </w:r>
      <w:hyperlink r:id="rId78">
        <w:r>
          <w:rPr>
            <w:rStyle w:val="Hyperlink"/>
          </w:rPr>
          <w:t xml:space="preserve">[60]</w:t>
        </w:r>
      </w:hyperlink>
      <w:r>
        <w:t xml:space="preserve">. a11i should adopt these emerging conventions (for future-proofing and interoperability) by ensuring that all telemetry it captures is tagged with OTel-compliant attribute names and structure. For example, when capturing a Claude API call, include</w:t>
      </w:r>
      <w:r>
        <w:t xml:space="preserve"> </w:t>
      </w:r>
      <w:r>
        <w:rPr>
          <w:rStyle w:val="VerbatimChar"/>
        </w:rPr>
        <w:t xml:space="preserve">gen_ai.provider.name="anthropic"</w:t>
      </w:r>
      <w:r>
        <w:t xml:space="preserve"> </w:t>
      </w:r>
      <w:r>
        <w:t xml:space="preserve">and when capturing an Azure OpenAI call, include both</w:t>
      </w:r>
      <w:r>
        <w:t xml:space="preserve"> </w:t>
      </w:r>
      <w:r>
        <w:rPr>
          <w:rStyle w:val="VerbatimChar"/>
        </w:rPr>
        <w:t xml:space="preserve">gen_ai.provider.name="azure.openai"</w:t>
      </w:r>
      <w:r>
        <w:t xml:space="preserve"> </w:t>
      </w:r>
      <w:r>
        <w:t xml:space="preserve">plus the</w:t>
      </w:r>
      <w:r>
        <w:t xml:space="preserve"> </w:t>
      </w:r>
      <w:r>
        <w:rPr>
          <w:rStyle w:val="VerbatimChar"/>
        </w:rPr>
        <w:t xml:space="preserve">azure.*</w:t>
      </w:r>
      <w:r>
        <w:t xml:space="preserve"> </w:t>
      </w:r>
      <w:r>
        <w:t xml:space="preserve">attributes defined in the OTel spec for Azure AI</w:t>
      </w:r>
      <w:hyperlink r:id="rId80">
        <w:r>
          <w:rPr>
            <w:rStyle w:val="Hyperlink"/>
          </w:rPr>
          <w:t xml:space="preserve">[62]</w:t>
        </w:r>
      </w:hyperlink>
      <w:hyperlink r:id="rId81">
        <w:r>
          <w:rPr>
            <w:rStyle w:val="Hyperlink"/>
          </w:rPr>
          <w:t xml:space="preserve">[63]</w:t>
        </w:r>
      </w:hyperlink>
      <w:r>
        <w:t xml:space="preserve">. This will allow downstream tools (Datadog, etc.) to recognize and parse the data properly.</w:t>
      </w:r>
    </w:p>
    <w:p>
      <w:pPr>
        <w:pStyle w:val="BodyText"/>
      </w:pPr>
      <w:r>
        <w:rPr>
          <w:b/>
          <w:bCs/>
        </w:rPr>
        <w:t xml:space="preserve">Modeling Agent Loops:</w:t>
      </w:r>
      <w:r>
        <w:t xml:space="preserve"> </w:t>
      </w:r>
      <w:r>
        <w:t xml:space="preserve">The</w:t>
      </w:r>
      <w:r>
        <w:t xml:space="preserve"> </w:t>
      </w:r>
      <w:r>
        <w:rPr>
          <w:b/>
          <w:bCs/>
        </w:rPr>
        <w:t xml:space="preserve">“agent loop”</w:t>
      </w:r>
      <w:r>
        <w:t xml:space="preserve"> </w:t>
      </w:r>
      <w:r>
        <w:t xml:space="preserve">(Think → Act → Observe) can be represented as a repeating pattern of spans or events. One approach: model each loop iteration as a span (perhaps</w:t>
      </w:r>
      <w:r>
        <w:t xml:space="preserve"> </w:t>
      </w:r>
      <w:r>
        <w:rPr>
          <w:rStyle w:val="VerbatimChar"/>
        </w:rPr>
        <w:t xml:space="preserve">AgentIteration</w:t>
      </w:r>
      <w:r>
        <w:t xml:space="preserve"> </w:t>
      </w:r>
      <w:r>
        <w:t xml:space="preserve">span with an index attribute), containing an</w:t>
      </w:r>
      <w:r>
        <w:t xml:space="preserve"> </w:t>
      </w:r>
      <w:r>
        <w:rPr>
          <w:b/>
          <w:bCs/>
        </w:rPr>
        <w:t xml:space="preserve">event</w:t>
      </w:r>
      <w:r>
        <w:t xml:space="preserve"> </w:t>
      </w:r>
      <w:r>
        <w:t xml:space="preserve">for the agent’s “Thought” (internal reasoning text) and a child span for the “Action” (which could be an LLM call or tool call). The result of the action (“Observation”) could be recorded as a span event or as a tag on the child span (e.g. the tool’s result or LLM’s answer). This resembles how LangChain’s callback traces work – they log the agent’s thought and action as steps in a trace log, with timestamps. Using OTel, we might instead use structured events: e.g. an event with name</w:t>
      </w:r>
      <w:r>
        <w:t xml:space="preserve"> </w:t>
      </w:r>
      <w:r>
        <w:rPr>
          <w:rStyle w:val="VerbatimChar"/>
        </w:rPr>
        <w:t xml:space="preserve">agent.think</w:t>
      </w:r>
      <w:r>
        <w:t xml:space="preserve"> </w:t>
      </w:r>
      <w:r>
        <w:t xml:space="preserve">carrying the thought text, then a child span for</w:t>
      </w:r>
      <w:r>
        <w:t xml:space="preserve"> </w:t>
      </w:r>
      <w:r>
        <w:rPr>
          <w:rStyle w:val="VerbatimChar"/>
        </w:rPr>
        <w:t xml:space="preserve">tool.execute</w:t>
      </w:r>
      <w:r>
        <w:t xml:space="preserve"> </w:t>
      </w:r>
      <w:r>
        <w:t xml:space="preserve">carrying the tool name and input, followed by another event for</w:t>
      </w:r>
      <w:r>
        <w:t xml:space="preserve"> </w:t>
      </w:r>
      <w:r>
        <w:rPr>
          <w:rStyle w:val="VerbatimChar"/>
        </w:rPr>
        <w:t xml:space="preserve">agent.observe</w:t>
      </w:r>
      <w:r>
        <w:t xml:space="preserve"> </w:t>
      </w:r>
      <w:r>
        <w:t xml:space="preserve">with the tool’s output. Alternatively, the simpler way is to just treat each tool or LLM call as its own span in sequence (the timeline itself will imply the loop). Ensuring the</w:t>
      </w:r>
      <w:r>
        <w:t xml:space="preserve"> </w:t>
      </w:r>
      <w:r>
        <w:rPr>
          <w:b/>
          <w:bCs/>
        </w:rPr>
        <w:t xml:space="preserve">correct parent-child relationships</w:t>
      </w:r>
      <w:r>
        <w:t xml:space="preserve"> </w:t>
      </w:r>
      <w:r>
        <w:t xml:space="preserve">is key: all tool/LLM spans triggered by a given agent should have the agent’s span or trace context, so they can be visualized as part of the same workflow. If the agent triggers another agent (sub-agent), OTel context can be propagated to link those traces (the spec’s</w:t>
      </w:r>
      <w:r>
        <w:t xml:space="preserve"> </w:t>
      </w:r>
      <w:r>
        <w:rPr>
          <w:rStyle w:val="VerbatimChar"/>
        </w:rPr>
        <w:t xml:space="preserve">create_agent</w:t>
      </w:r>
      <w:r>
        <w:t xml:space="preserve"> </w:t>
      </w:r>
      <w:r>
        <w:t xml:space="preserve">operation covers an agent spawning another agent)</w:t>
      </w:r>
      <w:hyperlink r:id="rId82">
        <w:r>
          <w:rPr>
            <w:rStyle w:val="Hyperlink"/>
          </w:rPr>
          <w:t xml:space="preserve">[64]</w:t>
        </w:r>
      </w:hyperlink>
      <w:hyperlink r:id="rId70">
        <w:r>
          <w:rPr>
            <w:rStyle w:val="Hyperlink"/>
          </w:rPr>
          <w:t xml:space="preserve">[65]</w:t>
        </w:r>
      </w:hyperlink>
      <w:r>
        <w:t xml:space="preserve">.</w:t>
      </w:r>
    </w:p>
    <w:p>
      <w:pPr>
        <w:pStyle w:val="BodyText"/>
      </w:pPr>
      <w:r>
        <w:rPr>
          <w:b/>
          <w:bCs/>
        </w:rPr>
        <w:t xml:space="preserve">Major Vendor Implementations:</w:t>
      </w:r>
      <w:r>
        <w:t xml:space="preserve"> </w:t>
      </w:r>
      <w:r>
        <w:t xml:space="preserve">Many APM vendors are adding GenAI tracing: Datadog’s integration for OpenAI, for example, captures each API call as a span named “openai.request” with tags for model, prompt, and tokens</w:t>
      </w:r>
      <w:hyperlink r:id="rId52">
        <w:r>
          <w:rPr>
            <w:rStyle w:val="Hyperlink"/>
          </w:rPr>
          <w:t xml:space="preserve">[33]</w:t>
        </w:r>
      </w:hyperlink>
      <w:r>
        <w:t xml:space="preserve">. It then shows latency and error rate in dashboards. Honeycomb has blogged about using OpenTelemetry to instrument GPT calls and visualize traces. These early implementations often stick to simple span per API call. a11i can go further by modeling multi-turn conversations and chains of calls. By aligning with OTel’s evolving standard (the</w:t>
      </w:r>
      <w:r>
        <w:t xml:space="preserve"> </w:t>
      </w:r>
      <w:r>
        <w:rPr>
          <w:b/>
          <w:bCs/>
        </w:rPr>
        <w:t xml:space="preserve">OpenTelemetry GenAI semantic convention</w:t>
      </w:r>
      <w:r>
        <w:t xml:space="preserve">), a11i can ensure</w:t>
      </w:r>
      <w:r>
        <w:t xml:space="preserve"> </w:t>
      </w:r>
      <w:r>
        <w:rPr>
          <w:i/>
          <w:iCs/>
        </w:rPr>
        <w:t xml:space="preserve">forward compatibility</w:t>
      </w:r>
      <w:r>
        <w:t xml:space="preserve">. The spec is still marked experimental (as of OTel 1.38, GenAI conventions are in development)</w:t>
      </w:r>
      <w:hyperlink r:id="rId66">
        <w:r>
          <w:rPr>
            <w:rStyle w:val="Hyperlink"/>
          </w:rPr>
          <w:t xml:space="preserve">[47]</w:t>
        </w:r>
      </w:hyperlink>
      <w:r>
        <w:t xml:space="preserve">. We should track OTel releases and possibly contribute to the semantic convention discussions, to incorporate agent-specific tags (like a standardized way to indicate a tool name or an agent’s role). Building a11i on OTel also means users can choose any backend: for instance, they could send a11i’s traces to</w:t>
      </w:r>
      <w:r>
        <w:t xml:space="preserve"> </w:t>
      </w:r>
      <w:r>
        <w:rPr>
          <w:b/>
          <w:bCs/>
        </w:rPr>
        <w:t xml:space="preserve">Jaeger or Tempo</w:t>
      </w:r>
      <w:r>
        <w:t xml:space="preserve"> </w:t>
      </w:r>
      <w:r>
        <w:t xml:space="preserve">for storage, and metrics to</w:t>
      </w:r>
      <w:r>
        <w:t xml:space="preserve"> </w:t>
      </w:r>
      <w:r>
        <w:rPr>
          <w:b/>
          <w:bCs/>
        </w:rPr>
        <w:t xml:space="preserve">Prometheus/Grafana</w:t>
      </w:r>
      <w:r>
        <w:t xml:space="preserve">, rather than being forced into a custom UI. (We can still offer our UI, but this flexibility is a selling point for enterprise integration.)</w:t>
      </w:r>
    </w:p>
    <w:p>
      <w:pPr>
        <w:pStyle w:val="BodyText"/>
      </w:pPr>
      <w:r>
        <w:rPr>
          <w:b/>
          <w:bCs/>
        </w:rPr>
        <w:t xml:space="preserve">Traces, Metrics, and Logs:</w:t>
      </w:r>
      <w:r>
        <w:t xml:space="preserve"> </w:t>
      </w:r>
      <w:r>
        <w:t xml:space="preserve">In observability,</w:t>
      </w:r>
      <w:r>
        <w:t xml:space="preserve"> </w:t>
      </w:r>
      <w:r>
        <w:rPr>
          <w:b/>
          <w:bCs/>
        </w:rPr>
        <w:t xml:space="preserve">traces</w:t>
      </w:r>
      <w:r>
        <w:t xml:space="preserve"> </w:t>
      </w:r>
      <w:r>
        <w:t xml:space="preserve">provide the structured view of each request/agent session,</w:t>
      </w:r>
      <w:r>
        <w:t xml:space="preserve"> </w:t>
      </w:r>
      <w:r>
        <w:rPr>
          <w:b/>
          <w:bCs/>
        </w:rPr>
        <w:t xml:space="preserve">metrics</w:t>
      </w:r>
      <w:r>
        <w:t xml:space="preserve"> </w:t>
      </w:r>
      <w:r>
        <w:t xml:space="preserve">provide aggregated numbers (often extracted from traces or emitted in parallel), and</w:t>
      </w:r>
      <w:r>
        <w:t xml:space="preserve"> </w:t>
      </w:r>
      <w:r>
        <w:rPr>
          <w:b/>
          <w:bCs/>
        </w:rPr>
        <w:t xml:space="preserve">logs</w:t>
      </w:r>
      <w:r>
        <w:t xml:space="preserve"> </w:t>
      </w:r>
      <w:r>
        <w:t xml:space="preserve">give unstructured event details. a11i should leverage all three: use traces to reconstruct chains of thought, use metrics for high-level monitoring and alerting, and capture logs for detailed debugging. OTel supports all three signals. For example, define counters like</w:t>
      </w:r>
      <w:r>
        <w:t xml:space="preserve"> </w:t>
      </w:r>
      <w:r>
        <w:rPr>
          <w:rStyle w:val="VerbatimChar"/>
        </w:rPr>
        <w:t xml:space="preserve">ai.token_usage_total</w:t>
      </w:r>
      <w:r>
        <w:t xml:space="preserve"> </w:t>
      </w:r>
      <w:r>
        <w:t xml:space="preserve">and</w:t>
      </w:r>
      <w:r>
        <w:t xml:space="preserve"> </w:t>
      </w:r>
      <w:r>
        <w:rPr>
          <w:rStyle w:val="VerbatimChar"/>
        </w:rPr>
        <w:t xml:space="preserve">ai.cost_total</w:t>
      </w:r>
      <w:r>
        <w:t xml:space="preserve"> </w:t>
      </w:r>
      <w:r>
        <w:t xml:space="preserve">(as OTel metrics) which the instrumentation increments on each API call</w:t>
      </w:r>
      <w:hyperlink r:id="rId83">
        <w:r>
          <w:rPr>
            <w:rStyle w:val="Hyperlink"/>
          </w:rPr>
          <w:t xml:space="preserve">[66]</w:t>
        </w:r>
      </w:hyperlink>
      <w:hyperlink r:id="rId84">
        <w:r>
          <w:rPr>
            <w:rStyle w:val="Hyperlink"/>
          </w:rPr>
          <w:t xml:space="preserve">[67]</w:t>
        </w:r>
      </w:hyperlink>
      <w:r>
        <w:t xml:space="preserve">. Simultaneously, each API call is a span with attributes for exact token counts. The metrics help in dashboards/alerts (cheaper to aggregate), while traces help in drilling down into specific sessions. Ensuring these are correlated (e.g. a trace ID embedded in logs/metrics) would allow jumping from a spike in the metric (say a cost surge at 2pm) to the responsible traces.</w:t>
      </w:r>
    </w:p>
    <w:p>
      <w:pPr>
        <w:pStyle w:val="BodyText"/>
      </w:pPr>
      <w:r>
        <w:rPr>
          <w:b/>
          <w:bCs/>
        </w:rPr>
        <w:t xml:space="preserve">Maintaining Compatibility:</w:t>
      </w:r>
      <w:r>
        <w:t xml:space="preserve"> </w:t>
      </w:r>
      <w:r>
        <w:t xml:space="preserve">As OTel standards evolve, a11i should make the semantic layer adaptable – e.g. keep mapping of our internal events to the latest recommended attribute names. During this early phase, we might support multiple conventions simultaneously: e.g.</w:t>
      </w:r>
      <w:r>
        <w:t xml:space="preserve"> </w:t>
      </w:r>
      <w:r>
        <w:rPr>
          <w:b/>
          <w:bCs/>
        </w:rPr>
        <w:t xml:space="preserve">OpenLLMetry</w:t>
      </w:r>
      <w:r>
        <w:t xml:space="preserve"> </w:t>
      </w:r>
      <w:r>
        <w:t xml:space="preserve">(the de-facto open-source standard by Traceloop) and the official OTel GenAI spec. LangSmith took this approach by accepting traces in OpenLLMetry format now and planning to support the official OTel format once stable</w:t>
      </w:r>
      <w:hyperlink r:id="rId56">
        <w:r>
          <w:rPr>
            <w:rStyle w:val="Hyperlink"/>
          </w:rPr>
          <w:t xml:space="preserve">[37]</w:t>
        </w:r>
      </w:hyperlink>
      <w:r>
        <w:t xml:space="preserve">. a11i could do similarly: e.g. provide an option to export traces in OpenLLMetry’s schema (which many community instrumentation libs use)</w:t>
      </w:r>
      <w:hyperlink r:id="rId56">
        <w:r>
          <w:rPr>
            <w:rStyle w:val="Hyperlink"/>
          </w:rPr>
          <w:t xml:space="preserve">[68]</w:t>
        </w:r>
      </w:hyperlink>
      <w:r>
        <w:t xml:space="preserve">, so that users can plug into those tools immediately, but also be ready to switch to the canonical OTel schema when it stabilizes. By closely following OTel’s GenAI working group, a11i can even shape the standards (ensuring our needs like “agent loop” spans are represented).</w:t>
      </w:r>
    </w:p>
    <w:bookmarkEnd w:id="85"/>
    <w:bookmarkStart w:id="88" w:name="X37b048b99a0bdd21339585d6de5234190b2e5e5"/>
    <w:p>
      <w:pPr>
        <w:pStyle w:val="Heading2"/>
      </w:pPr>
      <w:r>
        <w:rPr>
          <w:b/>
          <w:bCs/>
        </w:rPr>
        <w:t xml:space="preserve">3. Token Counting, Context Management &amp; Model Intelligence</w:t>
      </w:r>
    </w:p>
    <w:p>
      <w:pPr>
        <w:pStyle w:val="FirstParagraph"/>
      </w:pPr>
      <w:r>
        <w:rPr>
          <w:b/>
          <w:bCs/>
        </w:rPr>
        <w:t xml:space="preserve">Tokenization Accuracy:</w:t>
      </w:r>
      <w:r>
        <w:t xml:space="preserve"> </w:t>
      </w:r>
      <w:r>
        <w:t xml:space="preserve">Counting tokens accurately across different model families is non-trivial. Each provider may use a different tokenizer (e.g. OpenAI’s GPT models use a Byte-Pair Encoding via the</w:t>
      </w:r>
      <w:r>
        <w:t xml:space="preserve"> </w:t>
      </w:r>
      <w:r>
        <w:rPr>
          <w:rStyle w:val="VerbatimChar"/>
        </w:rPr>
        <w:t xml:space="preserve">tiktoken</w:t>
      </w:r>
      <w:r>
        <w:t xml:space="preserve"> </w:t>
      </w:r>
      <w:r>
        <w:t xml:space="preserve">library, Anthropic’s Claude uses a similar GPT-2 style BPE with some differences, LLaMA models use SentencePiece). For a11i’s</w:t>
      </w:r>
      <w:r>
        <w:t xml:space="preserve"> </w:t>
      </w:r>
      <w:r>
        <w:rPr>
          <w:b/>
          <w:bCs/>
        </w:rPr>
        <w:t xml:space="preserve">metrics like</w:t>
      </w:r>
      <w:r>
        <w:rPr>
          <w:b/>
          <w:bCs/>
        </w:rPr>
        <w:t xml:space="preserve"> </w:t>
      </w:r>
      <w:r>
        <w:rPr>
          <w:rStyle w:val="VerbatimChar"/>
          <w:b/>
          <w:bCs/>
        </w:rPr>
        <w:t xml:space="preserve">ai.token_usage_counter</w:t>
      </w:r>
      <w:r>
        <w:t xml:space="preserve">, we want consistency with provider billing.</w:t>
      </w:r>
      <w:r>
        <w:t xml:space="preserve"> </w:t>
      </w:r>
      <w:r>
        <w:rPr>
          <w:b/>
          <w:bCs/>
        </w:rPr>
        <w:t xml:space="preserve">Best practice</w:t>
      </w:r>
      <w:r>
        <w:t xml:space="preserve"> </w:t>
      </w:r>
      <w:r>
        <w:t xml:space="preserve">is to rely on the provider’s reported usage whenever possible – e.g. OpenAI’s API response includes</w:t>
      </w:r>
      <w:r>
        <w:t xml:space="preserve"> </w:t>
      </w:r>
      <w:r>
        <w:rPr>
          <w:rStyle w:val="VerbatimChar"/>
        </w:rPr>
        <w:t xml:space="preserve">usage: {prompt_tokens, completion_tokens}</w:t>
      </w:r>
      <w:r>
        <w:t xml:space="preserve">. Using that ensures 100% accuracy for billing calculations. a11i can parse these fields from responses to update the counters. However, not all APIs give token counts (some open-source models or smaller APIs may not). Thus, a11i should include libraries for local tokenization as a fallback. We can bundle OpenAI’s</w:t>
      </w:r>
      <w:r>
        <w:t xml:space="preserve"> </w:t>
      </w:r>
      <w:r>
        <w:rPr>
          <w:rStyle w:val="VerbatimChar"/>
        </w:rPr>
        <w:t xml:space="preserve">tiktoken</w:t>
      </w:r>
      <w:r>
        <w:t xml:space="preserve"> </w:t>
      </w:r>
      <w:r>
        <w:t xml:space="preserve">for their models, use Hugging Face’s</w:t>
      </w:r>
      <w:r>
        <w:t xml:space="preserve"> </w:t>
      </w:r>
      <w:r>
        <w:rPr>
          <w:rStyle w:val="VerbatimChar"/>
        </w:rPr>
        <w:t xml:space="preserve">transformers</w:t>
      </w:r>
      <w:r>
        <w:t xml:space="preserve"> </w:t>
      </w:r>
      <w:r>
        <w:t xml:space="preserve">or SentencePiece for others, and maintain mappings of model → tokenizer. For example, Cohere and AI21 provide token count endpoints or have known algorithms; for models like LLaMA2 or Dolly, we use their vocabulary and a SentencePiece processor.</w:t>
      </w:r>
    </w:p>
    <w:p>
      <w:pPr>
        <w:pStyle w:val="BodyText"/>
      </w:pPr>
      <w:r>
        <w:t xml:space="preserve">We should also cache tokenization results where feasible – though prompts are often unique per request, components like system prompts or few-shot examples may repeat, so caching their token count can save compute when computing context usage. The overhead of local tokenization is usually modest (a few milliseconds for a prompt of a few thousand tokens), but at scale it adds up. Where possible, prefer asynchronous token counting (don’t block the agent workflow to count tokens; instead, retrieve the count from the API response or count in a background thread after dispatching the API call).</w:t>
      </w:r>
    </w:p>
    <w:p>
      <w:pPr>
        <w:pStyle w:val="BodyText"/>
      </w:pPr>
      <w:r>
        <w:rPr>
          <w:b/>
          <w:bCs/>
        </w:rPr>
        <w:t xml:space="preserve">Context Window Tracking:</w:t>
      </w:r>
      <w:r>
        <w:t xml:space="preserve"> </w:t>
      </w:r>
      <w:r>
        <w:t xml:space="preserve">a11i’s</w:t>
      </w:r>
      <w:r>
        <w:t xml:space="preserve"> </w:t>
      </w:r>
      <w:r>
        <w:rPr>
          <w:rStyle w:val="VerbatimChar"/>
        </w:rPr>
        <w:t xml:space="preserve">ai.context_saturation_gauge</w:t>
      </w:r>
      <w:r>
        <w:t xml:space="preserve"> </w:t>
      </w:r>
      <w:r>
        <w:t xml:space="preserve">is a valuable metric to show how much of the model’s context length is utilized at any point. We can compute this as</w:t>
      </w:r>
      <w:r>
        <w:t xml:space="preserve"> </w:t>
      </w:r>
      <w:r>
        <w:rPr>
          <w:rStyle w:val="VerbatimChar"/>
        </w:rPr>
        <w:t xml:space="preserve">current_prompt_tokens / max_context_tokens</w:t>
      </w:r>
      <w:r>
        <w:t xml:space="preserve"> </w:t>
      </w:r>
      <w:r>
        <w:t xml:space="preserve">for the model. For known models, we have max context lengths (e.g. GPT-4 8k or 32k, Claude 100k, etc.). This gauge can be updated each time the prompt grows (in a multi-turn conversation) or when tool outputs are appended. It will typically oscillate: as an agent’s conversation goes on, used context % increases, and if it hits ~100%, the model may start dropping earlier content (or we do truncation).</w:t>
      </w:r>
    </w:p>
    <w:p>
      <w:pPr>
        <w:pStyle w:val="BodyText"/>
      </w:pPr>
      <w:r>
        <w:t xml:space="preserve">Monitoring</w:t>
      </w:r>
      <w:r>
        <w:t xml:space="preserve"> </w:t>
      </w:r>
      <w:r>
        <w:rPr>
          <w:b/>
          <w:bCs/>
        </w:rPr>
        <w:t xml:space="preserve">context utilization</w:t>
      </w:r>
      <w:r>
        <w:t xml:space="preserve"> </w:t>
      </w:r>
      <w:r>
        <w:t xml:space="preserve">helps detect when the agent is at risk of running out of space – potentially leading to “context overflow” errors or forced truncation. Splunk’s guidance explicitly lists</w:t>
      </w:r>
      <w:r>
        <w:t xml:space="preserve"> </w:t>
      </w:r>
      <w:r>
        <w:rPr>
          <w:i/>
          <w:iCs/>
        </w:rPr>
        <w:t xml:space="preserve">“Context window utilization: track truncation rates and overflow events”</w:t>
      </w:r>
      <w:r>
        <w:t xml:space="preserve"> </w:t>
      </w:r>
      <w:r>
        <w:t xml:space="preserve">as key to ensure relevant context is processed</w:t>
      </w:r>
      <w:hyperlink r:id="rId86">
        <w:r>
          <w:rPr>
            <w:rStyle w:val="Hyperlink"/>
          </w:rPr>
          <w:t xml:space="preserve">[69]</w:t>
        </w:r>
      </w:hyperlink>
      <w:r>
        <w:t xml:space="preserve">. a11i can implement this by detecting when a prompt was cut off. For example, if the token count before sending exceeds the model’s window, then either the agent or model will truncate. If our middleware is constructing the prompt, we can track if we had to drop oldest messages (“truncation event”) and count those occurrences. Exposing a metric for</w:t>
      </w:r>
      <w:r>
        <w:t xml:space="preserve"> </w:t>
      </w:r>
      <w:r>
        <w:rPr>
          <w:b/>
          <w:bCs/>
        </w:rPr>
        <w:t xml:space="preserve">truncation count</w:t>
      </w:r>
      <w:r>
        <w:t xml:space="preserve"> </w:t>
      </w:r>
      <w:r>
        <w:t xml:space="preserve">or a boolean attribute</w:t>
      </w:r>
      <w:r>
        <w:t xml:space="preserve"> </w:t>
      </w:r>
      <w:r>
        <w:rPr>
          <w:rStyle w:val="VerbatimChar"/>
        </w:rPr>
        <w:t xml:space="preserve">gen_ai.prompt.truncated=true</w:t>
      </w:r>
      <w:r>
        <w:t xml:space="preserve"> </w:t>
      </w:r>
      <w:r>
        <w:t xml:space="preserve">on spans will highlight these cases.</w:t>
      </w:r>
    </w:p>
    <w:p>
      <w:pPr>
        <w:pStyle w:val="BodyText"/>
      </w:pPr>
      <w:r>
        <w:rPr>
          <w:b/>
          <w:bCs/>
        </w:rPr>
        <w:t xml:space="preserve">“AI Dementia” (Context Rot) Detection:</w:t>
      </w:r>
      <w:r>
        <w:t xml:space="preserve"> </w:t>
      </w:r>
      <w:r>
        <w:t xml:space="preserve">As conversations grow lengthy, models can experience</w:t>
      </w:r>
      <w:r>
        <w:t xml:space="preserve"> </w:t>
      </w:r>
      <w:r>
        <w:rPr>
          <w:b/>
          <w:bCs/>
        </w:rPr>
        <w:t xml:space="preserve">degraded performance or “context rot”</w:t>
      </w:r>
      <w:r>
        <w:t xml:space="preserve"> </w:t>
      </w:r>
      <w:r>
        <w:t xml:space="preserve">– they forget or confuse earlier details, or outputs become incoherent. This is an open research problem, but a11i could attempt to detect symptoms. Possible indicators: a sudden drop in response length or quality after a certain number of turns, the model repeating itself, or the model contradicting earlier facts (hallucination spikes). We might compute a simple heuristic: e.g. track the</w:t>
      </w:r>
      <w:r>
        <w:t xml:space="preserve"> </w:t>
      </w:r>
      <w:r>
        <w:rPr>
          <w:b/>
          <w:bCs/>
        </w:rPr>
        <w:t xml:space="preserve">embedding similarity of the latest response with earlier conversation</w:t>
      </w:r>
      <w:r>
        <w:t xml:space="preserve"> </w:t>
      </w:r>
      <w:r>
        <w:t xml:space="preserve">– if the similarity drops or the model starts reintroducing earlier info incorrectly, it might be losing track. Another heuristic: if we have an evaluation metric (like a rate of factual errors or user corrections), see if it correlates with very high context usage. While an automated “dementia” detector is challenging,</w:t>
      </w:r>
      <w:r>
        <w:t xml:space="preserve"> </w:t>
      </w:r>
      <w:r>
        <w:rPr>
          <w:b/>
          <w:bCs/>
        </w:rPr>
        <w:t xml:space="preserve">flagging high context usage sessions for review</w:t>
      </w:r>
      <w:r>
        <w:t xml:space="preserve"> </w:t>
      </w:r>
      <w:r>
        <w:t xml:space="preserve">is easier. For instance, if</w:t>
      </w:r>
      <w:r>
        <w:t xml:space="preserve"> </w:t>
      </w:r>
      <w:r>
        <w:rPr>
          <w:rStyle w:val="VerbatimChar"/>
        </w:rPr>
        <w:t xml:space="preserve">context_saturation</w:t>
      </w:r>
      <w:r>
        <w:t xml:space="preserve"> </w:t>
      </w:r>
      <w:r>
        <w:t xml:space="preserve">stays above 0.9 for multiple consecutive turns, we could emit an alert suggesting the agent’s memory is full and performance may degrade.</w:t>
      </w:r>
    </w:p>
    <w:p>
      <w:pPr>
        <w:pStyle w:val="BodyText"/>
      </w:pPr>
      <w:r>
        <w:t xml:space="preserve">Visualizing an</w:t>
      </w:r>
      <w:r>
        <w:t xml:space="preserve"> </w:t>
      </w:r>
      <w:r>
        <w:rPr>
          <w:b/>
          <w:bCs/>
        </w:rPr>
        <w:t xml:space="preserve">agent’s working memory over time</w:t>
      </w:r>
      <w:r>
        <w:t xml:space="preserve"> </w:t>
      </w:r>
      <w:r>
        <w:t xml:space="preserve">can also help. We could produce a time-series chart per session showing the number of conversation tokens at each turn. Users can see that it climbs toward the max and then perhaps older parts drop off. Overlaying that with any rated quality metric or user feedback could reveal a correlation (e.g. after 20 turns, user satisfaction drops due to context loss).</w:t>
      </w:r>
    </w:p>
    <w:p>
      <w:pPr>
        <w:pStyle w:val="BodyText"/>
      </w:pPr>
      <w:r>
        <w:rPr>
          <w:b/>
          <w:bCs/>
        </w:rPr>
        <w:t xml:space="preserve">Token Counting Libraries:</w:t>
      </w:r>
      <w:r>
        <w:t xml:space="preserve"> </w:t>
      </w:r>
      <w:r>
        <w:t xml:space="preserve">For implementation, OpenAI’s</w:t>
      </w:r>
      <w:r>
        <w:t xml:space="preserve"> </w:t>
      </w:r>
      <w:r>
        <w:rPr>
          <w:rStyle w:val="VerbatimChar"/>
        </w:rPr>
        <w:t xml:space="preserve">tiktoken</w:t>
      </w:r>
      <w:r>
        <w:t xml:space="preserve"> </w:t>
      </w:r>
      <w:r>
        <w:t xml:space="preserve">is optimized for GPT-3/4 tokenization and should be used for those models (ensuring we use the correct encoding name for each model). Anthropic has published a tokenizer (their API provides counts; if not, one can use GPT-2 tokenizer as a rough proxy for Claude since it’s similar). For LLaMA, we can integrate Meta’s SentencePiece model file. It’s wise to keep these tokenizers in sync with model versions – as models update vocabularies or new models (like GPT-5 or Mistral) emerge, we add support. The performance overhead for local tokenization is generally acceptable for prompt sizes we encounter (tens of kilobytes at most), but a11i should do it only when needed (avoid duplicating work if API already returns counts).</w:t>
      </w:r>
    </w:p>
    <w:p>
      <w:pPr>
        <w:pStyle w:val="BodyText"/>
      </w:pPr>
      <w:r>
        <w:rPr>
          <w:b/>
          <w:bCs/>
        </w:rPr>
        <w:t xml:space="preserve">Dynamic Context Expansion via Tools:</w:t>
      </w:r>
      <w:r>
        <w:t xml:space="preserve"> </w:t>
      </w:r>
      <w:r>
        <w:t xml:space="preserve">Some agents use tools that bring back large payloads (e.g. a web search tool that returns a long document). This means the</w:t>
      </w:r>
      <w:r>
        <w:t xml:space="preserve"> </w:t>
      </w:r>
      <w:r>
        <w:rPr>
          <w:i/>
          <w:iCs/>
        </w:rPr>
        <w:t xml:space="preserve">effective</w:t>
      </w:r>
      <w:r>
        <w:t xml:space="preserve"> </w:t>
      </w:r>
      <w:r>
        <w:t xml:space="preserve">context the model sees can expand within the conversation. For example, an agent might have a base prompt of 500 tokens, then call a search tool and get 1000 tokens of results, which are appended and sent to the LLM – now context usage jumped to 1500. a11i should capture those dynamics. After each tool invocation, we can recalc context usage if the agent is appending the tool output. Also, track</w:t>
      </w:r>
      <w:r>
        <w:t xml:space="preserve"> </w:t>
      </w:r>
      <w:r>
        <w:rPr>
          <w:b/>
          <w:bCs/>
        </w:rPr>
        <w:t xml:space="preserve">cumulative tokens consumed</w:t>
      </w:r>
      <w:r>
        <w:t xml:space="preserve"> </w:t>
      </w:r>
      <w:r>
        <w:t xml:space="preserve">across the whole agent session (not just per API call). The</w:t>
      </w:r>
      <w:r>
        <w:t xml:space="preserve"> </w:t>
      </w:r>
      <w:r>
        <w:rPr>
          <w:rStyle w:val="VerbatimChar"/>
        </w:rPr>
        <w:t xml:space="preserve">ai.token_usage_counter</w:t>
      </w:r>
      <w:r>
        <w:t xml:space="preserve"> </w:t>
      </w:r>
      <w:r>
        <w:t xml:space="preserve">can have labels like</w:t>
      </w:r>
      <w:r>
        <w:t xml:space="preserve"> </w:t>
      </w:r>
      <w:r>
        <w:rPr>
          <w:rStyle w:val="VerbatimChar"/>
        </w:rPr>
        <w:t xml:space="preserve">phase=prompt|completion|total</w:t>
      </w:r>
      <w:r>
        <w:t xml:space="preserve"> </w:t>
      </w:r>
      <w:r>
        <w:t xml:space="preserve">to sum over a session. By comparing cumulative tokens vs. useful work done, patterns may emerge (e.g. a loop where tokens climb rapidly without new user input signals inefficiency).</w:t>
      </w:r>
    </w:p>
    <w:p>
      <w:pPr>
        <w:pStyle w:val="BodyText"/>
      </w:pPr>
      <w:r>
        <w:rPr>
          <w:b/>
          <w:bCs/>
        </w:rPr>
        <w:t xml:space="preserve">Loop Detection Patterns:</w:t>
      </w:r>
      <w:r>
        <w:t xml:space="preserve"> </w:t>
      </w:r>
      <w:r>
        <w:t xml:space="preserve">Detecting an agent stuck in a loop or hallucinating excessively is a holy grail for observability. Some practical signals: extremely fast iteration velocity (if an agent is looping very quickly between tool calls without pausing, likely it’s stuck trying the same thing repeatedly). That’s where</w:t>
      </w:r>
      <w:r>
        <w:t xml:space="preserve"> </w:t>
      </w:r>
      <w:r>
        <w:rPr>
          <w:rStyle w:val="VerbatimChar"/>
        </w:rPr>
        <w:t xml:space="preserve">ai.loop_velocity_gauge</w:t>
      </w:r>
      <w:r>
        <w:t xml:space="preserve"> </w:t>
      </w:r>
      <w:r>
        <w:t xml:space="preserve">(time between iterations) is helpful. We define an iteration as one cycle of LLM thought → action. If we see the loop time dropping below a threshold (e.g. the agent is churning out actions every second), it might indicate it’s thrashing on something trivial. Another pattern:</w:t>
      </w:r>
      <w:r>
        <w:t xml:space="preserve"> </w:t>
      </w:r>
      <w:r>
        <w:rPr>
          <w:b/>
          <w:bCs/>
        </w:rPr>
        <w:t xml:space="preserve">repeated actions</w:t>
      </w:r>
      <w:r>
        <w:t xml:space="preserve"> </w:t>
      </w:r>
      <w:r>
        <w:t xml:space="preserve">– if the agent calls the same tool with nearly identical input multiple times in a row, or re-asks the LLM essentially the same question repeatedly, that indicates a loop. a11i could track a rolling hash of recent actions to see if the same action recurs. For hallucinations, an indicator is when the agent’s confidence or references drop – e.g. if using retrieval-augmented generation, a hallucination might be detected by a low retrieval match score (the agent answer contains info not supported by retrieved docs). If the agent has some self-evaluation or score (some frameworks allow the agent to critique its answer), we can log that too.</w:t>
      </w:r>
    </w:p>
    <w:p>
      <w:pPr>
        <w:pStyle w:val="BodyText"/>
      </w:pPr>
      <w:r>
        <w:t xml:space="preserve">While fully automatic hallucination detection is outside a11i’s scope (it veers into evaluating content truthfulness), we can incorporate hooks for it. For example, allow integration with evaluation frameworks (like Evals via Langfuse or LLM-as-a-Judge) to label responses as hallucinated or not, and then log those labels. Splunk’s LLM observability guide suggests tracking</w:t>
      </w:r>
      <w:r>
        <w:t xml:space="preserve"> </w:t>
      </w:r>
      <w:r>
        <w:rPr>
          <w:i/>
          <w:iCs/>
        </w:rPr>
        <w:t xml:space="preserve">hallucinations over time</w:t>
      </w:r>
      <w:r>
        <w:t xml:space="preserve"> </w:t>
      </w:r>
      <w:r>
        <w:t xml:space="preserve">(maybe via a groundedness score)</w:t>
      </w:r>
      <w:hyperlink r:id="rId87">
        <w:r>
          <w:rPr>
            <w:rStyle w:val="Hyperlink"/>
          </w:rPr>
          <w:t xml:space="preserve">[70]</w:t>
        </w:r>
      </w:hyperlink>
      <w:r>
        <w:t xml:space="preserve">. a11i could expose a metric “hallucination_count” that increments if an eval function flags an answer.</w:t>
      </w:r>
    </w:p>
    <w:p>
      <w:pPr>
        <w:pStyle w:val="BodyText"/>
      </w:pPr>
      <w:r>
        <w:rPr>
          <w:b/>
          <w:bCs/>
        </w:rPr>
        <w:t xml:space="preserve">Memory Tracking:</w:t>
      </w:r>
      <w:r>
        <w:t xml:space="preserve"> </w:t>
      </w:r>
      <w:r>
        <w:t xml:space="preserve">Another interesting metric:</w:t>
      </w:r>
      <w:r>
        <w:t xml:space="preserve"> </w:t>
      </w:r>
      <w:r>
        <w:rPr>
          <w:i/>
          <w:iCs/>
        </w:rPr>
        <w:t xml:space="preserve">working set of knowledge</w:t>
      </w:r>
      <w:r>
        <w:t xml:space="preserve">. If an agent has a memory or summary it carries, track its size. Also track when an agent</w:t>
      </w:r>
      <w:r>
        <w:t xml:space="preserve"> </w:t>
      </w:r>
      <w:r>
        <w:rPr>
          <w:i/>
          <w:iCs/>
        </w:rPr>
        <w:t xml:space="preserve">resets</w:t>
      </w:r>
      <w:r>
        <w:t xml:space="preserve"> </w:t>
      </w:r>
      <w:r>
        <w:t xml:space="preserve">its context or summary (some agents do periodic summarization to compress memory – we should note those events, as they often occur at context limits).</w:t>
      </w:r>
    </w:p>
    <w:p>
      <w:pPr>
        <w:pStyle w:val="BodyText"/>
      </w:pPr>
      <w:r>
        <w:t xml:space="preserve">In summary, a11i will use a combination of direct token counts from API responses, robust local tokenizers, and intelligent monitoring of context length to implement</w:t>
      </w:r>
      <w:r>
        <w:t xml:space="preserve"> </w:t>
      </w:r>
      <w:r>
        <w:rPr>
          <w:rStyle w:val="VerbatimChar"/>
        </w:rPr>
        <w:t xml:space="preserve">token_usage</w:t>
      </w:r>
      <w:r>
        <w:t xml:space="preserve"> </w:t>
      </w:r>
      <w:r>
        <w:t xml:space="preserve">and</w:t>
      </w:r>
      <w:r>
        <w:t xml:space="preserve"> </w:t>
      </w:r>
      <w:r>
        <w:rPr>
          <w:rStyle w:val="VerbatimChar"/>
        </w:rPr>
        <w:t xml:space="preserve">context_saturation</w:t>
      </w:r>
      <w:r>
        <w:t xml:space="preserve"> </w:t>
      </w:r>
      <w:r>
        <w:t xml:space="preserve">metrics. We will provide tooling to map any provider’s model IDs to the correct tokenizer and max context, and keep this updated. Over time, as the platform gains data, we might even derive insights like:</w:t>
      </w:r>
      <w:r>
        <w:t xml:space="preserve"> </w:t>
      </w:r>
      <w:r>
        <w:rPr>
          <w:i/>
          <w:iCs/>
        </w:rPr>
        <w:t xml:space="preserve">“Agents of type X typically start hallucinating after ~80% context usage”</w:t>
      </w:r>
      <w:r>
        <w:t xml:space="preserve"> </w:t>
      </w:r>
      <w:r>
        <w:t xml:space="preserve">or</w:t>
      </w:r>
      <w:r>
        <w:t xml:space="preserve"> </w:t>
      </w:r>
      <w:r>
        <w:rPr>
          <w:i/>
          <w:iCs/>
        </w:rPr>
        <w:t xml:space="preserve">“Tool Y often returns large payloads that cause context overflow.”</w:t>
      </w:r>
      <w:r>
        <w:t xml:space="preserve"> </w:t>
      </w:r>
      <w:r>
        <w:t xml:space="preserve">These insights can then feed into recommendations (see Section 13).</w:t>
      </w:r>
    </w:p>
    <w:bookmarkEnd w:id="88"/>
    <w:bookmarkStart w:id="99" w:name="privacy-security-compliance-by-design"/>
    <w:p>
      <w:pPr>
        <w:pStyle w:val="Heading2"/>
      </w:pPr>
      <w:r>
        <w:rPr>
          <w:b/>
          <w:bCs/>
        </w:rPr>
        <w:t xml:space="preserve">4. Privacy, Security &amp; Compliance by Design</w:t>
      </w:r>
    </w:p>
    <w:p>
      <w:pPr>
        <w:pStyle w:val="FirstParagraph"/>
      </w:pPr>
      <w:r>
        <w:rPr>
          <w:b/>
          <w:bCs/>
        </w:rPr>
        <w:t xml:space="preserve">Data Redaction &amp; Masking:</w:t>
      </w:r>
      <w:r>
        <w:t xml:space="preserve"> </w:t>
      </w:r>
      <w:r>
        <w:t xml:space="preserve">Handling potentially sensitive data is a core concern for observability in AI workflows, since prompts or model outputs may include PII, confidential business data, or regulated info (PHI in healthcare, PCI in finance, etc.). Best practice is to</w:t>
      </w:r>
      <w:r>
        <w:t xml:space="preserve"> </w:t>
      </w:r>
      <w:r>
        <w:rPr>
          <w:b/>
          <w:bCs/>
        </w:rPr>
        <w:t xml:space="preserve">redact or anonymize sensitive data</w:t>
      </w:r>
      <w:r>
        <w:rPr>
          <w:b/>
          <w:bCs/>
        </w:rPr>
        <w:t xml:space="preserve"> </w:t>
      </w:r>
      <w:r>
        <w:rPr>
          <w:b/>
          <w:bCs/>
          <w:i/>
          <w:iCs/>
        </w:rPr>
        <w:t xml:space="preserve">before</w:t>
      </w:r>
      <w:r>
        <w:rPr>
          <w:b/>
          <w:bCs/>
        </w:rPr>
        <w:t xml:space="preserve"> </w:t>
      </w:r>
      <w:r>
        <w:rPr>
          <w:b/>
          <w:bCs/>
        </w:rPr>
        <w:t xml:space="preserve">it gets stored or exported</w:t>
      </w:r>
      <w:hyperlink r:id="rId89">
        <w:r>
          <w:rPr>
            <w:rStyle w:val="Hyperlink"/>
          </w:rPr>
          <w:t xml:space="preserve">[71]</w:t>
        </w:r>
      </w:hyperlink>
      <w:hyperlink r:id="rId90">
        <w:r>
          <w:rPr>
            <w:rStyle w:val="Hyperlink"/>
          </w:rPr>
          <w:t xml:space="preserve">[72]</w:t>
        </w:r>
      </w:hyperlink>
      <w:r>
        <w:t xml:space="preserve">. a11i should implement a</w:t>
      </w:r>
      <w:r>
        <w:t xml:space="preserve"> </w:t>
      </w:r>
      <w:r>
        <w:rPr>
          <w:b/>
          <w:bCs/>
        </w:rPr>
        <w:t xml:space="preserve">masking layer</w:t>
      </w:r>
      <w:r>
        <w:t xml:space="preserve"> </w:t>
      </w:r>
      <w:r>
        <w:t xml:space="preserve">in the instrumentation pipeline: as soon as we intercept a prompt or model response, run it through a configurable redaction function. For example, we can allow users to supply regex patterns or use built-in detectors to replace things like emails, phone numbers, credit card numbers with placeholders (e.g. “[REDACTED]”). Langfuse provides a good model for this – it allows a custom masking function at the client SDK level, which processes all events (inputs/outputs) before sending them to the server</w:t>
      </w:r>
      <w:hyperlink r:id="rId91">
        <w:r>
          <w:rPr>
            <w:rStyle w:val="Hyperlink"/>
          </w:rPr>
          <w:t xml:space="preserve">[73]</w:t>
        </w:r>
      </w:hyperlink>
      <w:hyperlink r:id="rId90">
        <w:r>
          <w:rPr>
            <w:rStyle w:val="Hyperlink"/>
          </w:rPr>
          <w:t xml:space="preserve">[72]</w:t>
        </w:r>
      </w:hyperlink>
      <w:r>
        <w:t xml:space="preserve">. This ensures that only masked data is transmitted and stored, guaranteeing privacy even if the storage backend is compromised</w:t>
      </w:r>
      <w:hyperlink r:id="rId92">
        <w:r>
          <w:rPr>
            <w:rStyle w:val="Hyperlink"/>
          </w:rPr>
          <w:t xml:space="preserve">[74]</w:t>
        </w:r>
      </w:hyperlink>
      <w:r>
        <w:t xml:space="preserve">. a11i can offer out-of-the-box masking for common PII (names, emails, SSNs, etc.), using libraries like</w:t>
      </w:r>
      <w:r>
        <w:t xml:space="preserve"> </w:t>
      </w:r>
      <w:r>
        <w:rPr>
          <w:b/>
          <w:bCs/>
        </w:rPr>
        <w:t xml:space="preserve">Microsoft Presidio</w:t>
      </w:r>
      <w:r>
        <w:t xml:space="preserve">,</w:t>
      </w:r>
      <w:r>
        <w:t xml:space="preserve"> </w:t>
      </w:r>
      <w:r>
        <w:rPr>
          <w:b/>
          <w:bCs/>
        </w:rPr>
        <w:t xml:space="preserve">spaCy</w:t>
      </w:r>
      <w:r>
        <w:t xml:space="preserve"> </w:t>
      </w:r>
      <w:r>
        <w:t xml:space="preserve">NER, or regex collections. Additionally, we may integrate an LLM-based classifier for more nuanced detection (though ML-based PII detection should be used carefully to avoid false negatives).</w:t>
      </w:r>
    </w:p>
    <w:p>
      <w:pPr>
        <w:pStyle w:val="BodyText"/>
      </w:pPr>
      <w:r>
        <w:t xml:space="preserve">We should allow redaction at multiple levels:</w:t>
      </w:r>
      <w:r>
        <w:t xml:space="preserve"> </w:t>
      </w:r>
      <w:r>
        <w:t xml:space="preserve">-</w:t>
      </w:r>
      <w:r>
        <w:t xml:space="preserve"> </w:t>
      </w:r>
      <w:r>
        <w:rPr>
          <w:b/>
          <w:bCs/>
        </w:rPr>
        <w:t xml:space="preserve">At ingestion (real-time)</w:t>
      </w:r>
      <w:r>
        <w:t xml:space="preserve">: The library mode can apply masking in-process (as Langfuse does with its</w:t>
      </w:r>
      <w:r>
        <w:t xml:space="preserve"> </w:t>
      </w:r>
      <w:r>
        <w:rPr>
          <w:rStyle w:val="VerbatimChar"/>
        </w:rPr>
        <w:t xml:space="preserve">mask</w:t>
      </w:r>
      <w:r>
        <w:t xml:space="preserve"> </w:t>
      </w:r>
      <w:r>
        <w:t xml:space="preserve">parameter</w:t>
      </w:r>
      <w:hyperlink r:id="rId93">
        <w:r>
          <w:rPr>
            <w:rStyle w:val="Hyperlink"/>
          </w:rPr>
          <w:t xml:space="preserve">[75]</w:t>
        </w:r>
      </w:hyperlink>
      <w:r>
        <w:t xml:space="preserve">). The sidecar proxy mode can also do streaming redaction – e.g. if it sees a credit card pattern in a prompt, it can replace it on the fly before logging.</w:t>
      </w:r>
      <w:r>
        <w:t xml:space="preserve"> </w:t>
      </w:r>
      <w:r>
        <w:t xml:space="preserve">-</w:t>
      </w:r>
      <w:r>
        <w:t xml:space="preserve"> </w:t>
      </w:r>
      <w:r>
        <w:rPr>
          <w:b/>
          <w:bCs/>
        </w:rPr>
        <w:t xml:space="preserve">At query or UI time</w:t>
      </w:r>
      <w:r>
        <w:t xml:space="preserve">: An extra layer could mask data when displaying or exporting, just in case something slipped through ingestion. But doing it early is safer to avoid storing raw sensitive data at all.</w:t>
      </w:r>
    </w:p>
    <w:p>
      <w:pPr>
        <w:pStyle w:val="BodyText"/>
      </w:pPr>
      <w:r>
        <w:rPr>
          <w:b/>
          <w:bCs/>
        </w:rPr>
        <w:t xml:space="preserve">Compliance (GDPR, HIPAA, etc.):</w:t>
      </w:r>
      <w:r>
        <w:t xml:space="preserve"> </w:t>
      </w:r>
      <w:r>
        <w:t xml:space="preserve">For GDPR, key requirements are: ability to delete a user’s data on request, not retaining personal data longer than necessary, and not exporting EU user data outside allowed regions. a11i should design with</w:t>
      </w:r>
      <w:r>
        <w:t xml:space="preserve"> </w:t>
      </w:r>
      <w:r>
        <w:rPr>
          <w:b/>
          <w:bCs/>
        </w:rPr>
        <w:t xml:space="preserve">data partitioning and deletion</w:t>
      </w:r>
      <w:r>
        <w:t xml:space="preserve"> </w:t>
      </w:r>
      <w:r>
        <w:t xml:space="preserve">in mind. For instance, each trace or log should be tied to a</w:t>
      </w:r>
      <w:r>
        <w:t xml:space="preserve"> </w:t>
      </w:r>
      <w:r>
        <w:rPr>
          <w:i/>
          <w:iCs/>
        </w:rPr>
        <w:t xml:space="preserve">user or session identifier</w:t>
      </w:r>
      <w:r>
        <w:t xml:space="preserve">, so that if an end-user invokes their “right to be forgotten,” we can find all traces containing their data and purge them. Langfuse documentation includes “Data Deletion” and “Data Retention” controls</w:t>
      </w:r>
      <w:hyperlink r:id="rId94">
        <w:r>
          <w:rPr>
            <w:rStyle w:val="Hyperlink"/>
          </w:rPr>
          <w:t xml:space="preserve">[76]</w:t>
        </w:r>
      </w:hyperlink>
      <w:hyperlink r:id="rId95">
        <w:r>
          <w:rPr>
            <w:rStyle w:val="Hyperlink"/>
          </w:rPr>
          <w:t xml:space="preserve">[77]</w:t>
        </w:r>
      </w:hyperlink>
      <w:r>
        <w:t xml:space="preserve"> </w:t>
      </w:r>
      <w:r>
        <w:t xml:space="preserve">– a11i similarly should provide APIs or tools to delete data by user ID or timeframe</w:t>
      </w:r>
      <w:hyperlink r:id="rId96">
        <w:r>
          <w:rPr>
            <w:rStyle w:val="Hyperlink"/>
          </w:rPr>
          <w:t xml:space="preserve">[78]</w:t>
        </w:r>
      </w:hyperlink>
      <w:r>
        <w:t xml:space="preserve">. We should also allow configurable retention periods (e.g. default 30 days for raw traces, or as required by company policy)</w:t>
      </w:r>
      <w:hyperlink r:id="rId94">
        <w:r>
          <w:rPr>
            <w:rStyle w:val="Hyperlink"/>
          </w:rPr>
          <w:t xml:space="preserve">[76]</w:t>
        </w:r>
      </w:hyperlink>
      <w:r>
        <w:t xml:space="preserve">. For HIPAA compliance (health data), our platform must support</w:t>
      </w:r>
      <w:r>
        <w:t xml:space="preserve"> </w:t>
      </w:r>
      <w:r>
        <w:rPr>
          <w:i/>
          <w:iCs/>
        </w:rPr>
        <w:t xml:space="preserve">encryption at rest and in transit</w:t>
      </w:r>
      <w:r>
        <w:t xml:space="preserve">, strict access controls (PHI should only be viewable by authorized roles), and audit logs of who accessed data.</w:t>
      </w:r>
    </w:p>
    <w:p>
      <w:pPr>
        <w:pStyle w:val="BodyText"/>
      </w:pPr>
      <w:r>
        <w:rPr>
          <w:b/>
          <w:bCs/>
        </w:rPr>
        <w:t xml:space="preserve">Encryption:</w:t>
      </w:r>
      <w:r>
        <w:t xml:space="preserve"> </w:t>
      </w:r>
      <w:r>
        <w:t xml:space="preserve">All telemetry data in transit should go over TLS (which is standard for any API endpoints we expose). For data “at rest,” if we store traces (prompts, outputs) in a database, we should enable encryption at rest on that database. In multi-tenant scenarios, some customers might even want their data encrypted with their own keys. We could explore envelope encryption: e.g. each tenant’s data can be encrypted with a tenant-specific key (managed in something like AWS KMS if we run a service). This might be a later enhancement if required by high-security clients. At minimum, we ensure our chosen storage (be it a SQL DB, object store, etc.) has encryption enabled.</w:t>
      </w:r>
    </w:p>
    <w:p>
      <w:pPr>
        <w:pStyle w:val="BodyText"/>
      </w:pPr>
      <w:r>
        <w:rPr>
          <w:b/>
          <w:bCs/>
        </w:rPr>
        <w:t xml:space="preserve">Access Control &amp; RBAC:</w:t>
      </w:r>
      <w:r>
        <w:t xml:space="preserve"> </w:t>
      </w:r>
      <w:r>
        <w:t xml:space="preserve">Enterprise users will expect fine-grained control over who can see what observability data. a11i should implement Role-Based Access Control from the start. Likely, we’ll have concepts of</w:t>
      </w:r>
      <w:r>
        <w:t xml:space="preserve"> </w:t>
      </w:r>
      <w:r>
        <w:rPr>
          <w:b/>
          <w:bCs/>
        </w:rPr>
        <w:t xml:space="preserve">Organization (or Tenant)</w:t>
      </w:r>
      <w:r>
        <w:t xml:space="preserve"> </w:t>
      </w:r>
      <w:r>
        <w:t xml:space="preserve">-&gt;</w:t>
      </w:r>
      <w:r>
        <w:t xml:space="preserve"> </w:t>
      </w:r>
      <w:r>
        <w:rPr>
          <w:b/>
          <w:bCs/>
        </w:rPr>
        <w:t xml:space="preserve">Projects</w:t>
      </w:r>
      <w:r>
        <w:t xml:space="preserve"> </w:t>
      </w:r>
      <w:r>
        <w:t xml:space="preserve">-&gt;</w:t>
      </w:r>
      <w:r>
        <w:t xml:space="preserve"> </w:t>
      </w:r>
      <w:r>
        <w:rPr>
          <w:b/>
          <w:bCs/>
        </w:rPr>
        <w:t xml:space="preserve">Users/Roles</w:t>
      </w:r>
      <w:r>
        <w:t xml:space="preserve">. A user might have roles like</w:t>
      </w:r>
      <w:r>
        <w:t xml:space="preserve"> </w:t>
      </w:r>
      <w:r>
        <w:rPr>
          <w:i/>
          <w:iCs/>
        </w:rPr>
        <w:t xml:space="preserve">Admin</w:t>
      </w:r>
      <w:r>
        <w:t xml:space="preserve"> </w:t>
      </w:r>
      <w:r>
        <w:t xml:space="preserve">(full access),</w:t>
      </w:r>
      <w:r>
        <w:t xml:space="preserve"> </w:t>
      </w:r>
      <w:r>
        <w:rPr>
          <w:i/>
          <w:iCs/>
        </w:rPr>
        <w:t xml:space="preserve">Developer</w:t>
      </w:r>
      <w:r>
        <w:t xml:space="preserve"> </w:t>
      </w:r>
      <w:r>
        <w:t xml:space="preserve">(can view and create data for their projects),</w:t>
      </w:r>
      <w:r>
        <w:t xml:space="preserve"> </w:t>
      </w:r>
      <w:r>
        <w:rPr>
          <w:i/>
          <w:iCs/>
        </w:rPr>
        <w:t xml:space="preserve">Analyst</w:t>
      </w:r>
      <w:r>
        <w:t xml:space="preserve"> </w:t>
      </w:r>
      <w:r>
        <w:t xml:space="preserve">(read-only), etc. One important RBAC scenario in observability is restricting access to raw prompt data if it might contain sensitive info. For example, perhaps only certain roles can view full trace details, while others can only see aggregated metrics or anonymized versions. We may implement field-level access control – e.g. an “observer” role can see that a request happened and its metrics, but not the prompt text (which could be masked out unless you have higher clearance). Langfuse’s enterprise features mention “Access Control (RBAC)” and integration with SCIM for user provisioning</w:t>
      </w:r>
      <w:hyperlink r:id="rId97">
        <w:r>
          <w:rPr>
            <w:rStyle w:val="Hyperlink"/>
          </w:rPr>
          <w:t xml:space="preserve">[79]</w:t>
        </w:r>
      </w:hyperlink>
      <w:r>
        <w:t xml:space="preserve"> </w:t>
      </w:r>
      <w:r>
        <w:t xml:space="preserve">– showing how crucial this is in multi-user settings.</w:t>
      </w:r>
    </w:p>
    <w:p>
      <w:pPr>
        <w:pStyle w:val="BodyText"/>
      </w:pPr>
      <w:r>
        <w:rPr>
          <w:b/>
          <w:bCs/>
        </w:rPr>
        <w:t xml:space="preserve">Audit Logging:</w:t>
      </w:r>
      <w:r>
        <w:t xml:space="preserve"> </w:t>
      </w:r>
      <w:r>
        <w:t xml:space="preserve">Auditing is a compliance must-have, especially for sensitive data. a11i should maintain an</w:t>
      </w:r>
      <w:r>
        <w:t xml:space="preserve"> </w:t>
      </w:r>
      <w:r>
        <w:rPr>
          <w:b/>
          <w:bCs/>
        </w:rPr>
        <w:t xml:space="preserve">audit log of administrative actions and data access</w:t>
      </w:r>
      <w:r>
        <w:t xml:space="preserve">. This means recording events like: user X viewed trace Y on date Z, user A changed the retention setting, etc. These logs help in forensic analysis and proving compliance. We can store these audit logs in a secure, append-only manner (even potentially using a separate system or at least protecting them from tampering). Many enterprise platforms log access to any PII or confidential info – we should identify what data in our system is sensitive (likely the content of prompts/outputs) and ensure access is auditable.</w:t>
      </w:r>
    </w:p>
    <w:p>
      <w:pPr>
        <w:pStyle w:val="BodyText"/>
      </w:pPr>
      <w:r>
        <w:rPr>
          <w:b/>
          <w:bCs/>
        </w:rPr>
        <w:t xml:space="preserve">PII Detection Mechanisms:</w:t>
      </w:r>
      <w:r>
        <w:t xml:space="preserve"> </w:t>
      </w:r>
      <w:r>
        <w:t xml:space="preserve">We should choose or allow plug-in of detection methods. Regexes cover straightforward patterns (credit card numbers, emails). For names/addresses, one can use NLP named-entity recognition. ML models like Microsoft’s Presidio or spaCy’s</w:t>
      </w:r>
      <w:r>
        <w:t xml:space="preserve"> </w:t>
      </w:r>
      <w:r>
        <w:rPr>
          <w:rStyle w:val="VerbatimChar"/>
        </w:rPr>
        <w:t xml:space="preserve">entityRecognizer</w:t>
      </w:r>
      <w:r>
        <w:t xml:space="preserve"> </w:t>
      </w:r>
      <w:r>
        <w:t xml:space="preserve">pipeline can label text for PII. We might provide a default set and also allow integration of third-party services (some companies might run their own DLP (Data Loss Prevention) tools – e.g. they could route our data through a DLP API for scrubbing). a11i’s masking function approach (similar to Langfuse) is good – it can be a hook where the user can insert any logic (regex, ML, etc.) and we’ll execute it on every piece of data before storage</w:t>
      </w:r>
      <w:hyperlink r:id="rId91">
        <w:r>
          <w:rPr>
            <w:rStyle w:val="Hyperlink"/>
          </w:rPr>
          <w:t xml:space="preserve">[73]</w:t>
        </w:r>
      </w:hyperlink>
      <w:hyperlink r:id="rId98">
        <w:r>
          <w:rPr>
            <w:rStyle w:val="Hyperlink"/>
          </w:rPr>
          <w:t xml:space="preserve">[80]</w:t>
        </w:r>
      </w:hyperlink>
      <w:r>
        <w:t xml:space="preserve">. We must document clearly how to write these functions and encourage testing them (so that performance remains acceptable and they truly catch what’s needed).</w:t>
      </w:r>
    </w:p>
    <w:p>
      <w:pPr>
        <w:pStyle w:val="BodyText"/>
      </w:pPr>
      <w:r>
        <w:rPr>
          <w:b/>
          <w:bCs/>
        </w:rPr>
        <w:t xml:space="preserve">When to Redact:</w:t>
      </w:r>
      <w:r>
        <w:t xml:space="preserve"> </w:t>
      </w:r>
      <w:r>
        <w:t xml:space="preserve">Ideally at ingestion, as noted. However, consider streaming output from an LLM: the sidecar might stream tokens to the client in real-time. Redacting on the fly is possible (e.g. don’t log certain tokens), but we likely won’t want to alter the live stream that the end-user sees (that could break functionality). So a good compromise: for logging, we buffer the full output internally and apply masking before we send it to storage, but we forward the original to the user unchanged. This way, user experience is unaffected, but our stored trace is clean. For prompts, since they originate on the client side, we can definitely scrub before logging (the user’s input might have PII – we still send the raw input to the LLM because it needs it, but we don’t need to log the raw form).</w:t>
      </w:r>
    </w:p>
    <w:p>
      <w:pPr>
        <w:pStyle w:val="BodyText"/>
      </w:pPr>
      <w:r>
        <w:rPr>
          <w:b/>
          <w:bCs/>
        </w:rPr>
        <w:t xml:space="preserve">Regional Data Concerns:</w:t>
      </w:r>
      <w:r>
        <w:t xml:space="preserve"> </w:t>
      </w:r>
      <w:r>
        <w:t xml:space="preserve">If a11i is offered as a cloud service, we should plan for regional deployment to satisfy data residency (e.g. an EU customer’s telemetry stays in EU data center). Many observability vendors (Datadog, Splunk) have EU vs US instances for this reason. Using cloud-native tech (like deploying separate collectors in regions) can enable that.</w:t>
      </w:r>
    </w:p>
    <w:p>
      <w:pPr>
        <w:pStyle w:val="BodyText"/>
      </w:pPr>
      <w:r>
        <w:rPr>
          <w:b/>
          <w:bCs/>
        </w:rPr>
        <w:t xml:space="preserve">Security of the Platform:</w:t>
      </w:r>
      <w:r>
        <w:t xml:space="preserve"> </w:t>
      </w:r>
      <w:r>
        <w:t xml:space="preserve">We must also ensure a11i itself is secure – since it intercepts potentially sensitive API calls, it may have access to API keys, etc. The sidecar proxy, for instance, will handle API credentials. We should follow best practices like not logging secrets (e.g. if the prompt contains a password or API key, ensure our masking covers it; also never persist the actual model API key beyond what’s needed). Agent and LLM API credentials should be stored securely (in config with encryption where possible). We should conduct threat modeling to avoid becoming a weak link – e.g. an attacker compromising a11i could see a lot of data. Measures like secure coding, regular vulnerability scans, and maybe even offering an on-prem version for those who don’t trust cloud, will be important for enterprise trust.</w:t>
      </w:r>
    </w:p>
    <w:p>
      <w:pPr>
        <w:pStyle w:val="BodyText"/>
      </w:pPr>
      <w:r>
        <w:rPr>
          <w:b/>
          <w:bCs/>
        </w:rPr>
        <w:t xml:space="preserve">Compliance Certifications:</w:t>
      </w:r>
      <w:r>
        <w:t xml:space="preserve"> </w:t>
      </w:r>
      <w:r>
        <w:t xml:space="preserve">While as a small project we might not immediately have certifications, we should align our practices with SOC 2 Type II requirements (security, availability, confidentiality), which means implementing controls around access, change management, data handling, etc. Logging and monitoring a11i’s own infrastructure (meta, we need observability of the observability tool) is part of reliability (discussed later). For now, designing with these principles (least privilege, encryption, auditing, deletion) sets a strong foundation that will make formal compliance achievable.</w:t>
      </w:r>
    </w:p>
    <w:bookmarkEnd w:id="99"/>
    <w:bookmarkStart w:id="104" w:name="X4cc729b374e2c863e0179169c77ac439f02181a"/>
    <w:p>
      <w:pPr>
        <w:pStyle w:val="Heading2"/>
      </w:pPr>
      <w:r>
        <w:rPr>
          <w:b/>
          <w:bCs/>
        </w:rPr>
        <w:t xml:space="preserve">5. Cost Attribution, Billing &amp; Financial Tracking</w:t>
      </w:r>
    </w:p>
    <w:p>
      <w:pPr>
        <w:pStyle w:val="FirstParagraph"/>
      </w:pPr>
      <w:r>
        <w:rPr>
          <w:b/>
          <w:bCs/>
        </w:rPr>
        <w:t xml:space="preserve">Per-Request Cost Calculation:</w:t>
      </w:r>
      <w:r>
        <w:t xml:space="preserve"> </w:t>
      </w:r>
      <w:r>
        <w:t xml:space="preserve">a11i will track usage-based costs meticulously via the</w:t>
      </w:r>
      <w:r>
        <w:t xml:space="preserve"> </w:t>
      </w:r>
      <w:r>
        <w:rPr>
          <w:rStyle w:val="VerbatimChar"/>
        </w:rPr>
        <w:t xml:space="preserve">ai.cost_estimate_counter</w:t>
      </w:r>
      <w:r>
        <w:t xml:space="preserve"> </w:t>
      </w:r>
      <w:r>
        <w:t xml:space="preserve">metric. This requires maintaining an up-to-date</w:t>
      </w:r>
      <w:r>
        <w:t xml:space="preserve"> </w:t>
      </w:r>
      <w:r>
        <w:rPr>
          <w:b/>
          <w:bCs/>
        </w:rPr>
        <w:t xml:space="preserve">rate card</w:t>
      </w:r>
      <w:r>
        <w:t xml:space="preserve"> </w:t>
      </w:r>
      <w:r>
        <w:t xml:space="preserve">for each model/provider – essentially a table of price per 1K tokens (or per text/question, etc. for different services). For example, OpenAI GPT-4 might be $0.03/1K prompt tokens and $0.06/1K completion tokens (depending on model variant), Anthropic Claude might be $x per million characters, Azure OpenAI might have a different pricing structure or currency. We will incorporate these rates either via configuration or built-in defaults that we update with new releases. Helicone’s approach is to embed such pricing logic and update it as new models or new prices come out</w:t>
      </w:r>
      <w:hyperlink r:id="rId100">
        <w:r>
          <w:rPr>
            <w:rStyle w:val="Hyperlink"/>
          </w:rPr>
          <w:t xml:space="preserve">[81]</w:t>
        </w:r>
      </w:hyperlink>
      <w:hyperlink r:id="rId101">
        <w:r>
          <w:rPr>
            <w:rStyle w:val="Hyperlink"/>
          </w:rPr>
          <w:t xml:space="preserve">[82]</w:t>
        </w:r>
      </w:hyperlink>
      <w:r>
        <w:t xml:space="preserve">. a11i could even fetch pricing dynamically from providers if available (though most publish static price tables rather than APIs).</w:t>
      </w:r>
    </w:p>
    <w:p>
      <w:pPr>
        <w:pStyle w:val="BodyText"/>
      </w:pPr>
      <w:r>
        <w:t xml:space="preserve">When an LLM API call completes, a11i can compute the cost: e.g. cost = (prompt_tokens * prompt_rate + completion_tokens * completion_rate) / 1000. We’ll log this on the trace (as an attribute or event) and add it to a running counter per session and per project. The</w:t>
      </w:r>
      <w:r>
        <w:t xml:space="preserve"> </w:t>
      </w:r>
      <w:r>
        <w:rPr>
          <w:rStyle w:val="VerbatimChar"/>
        </w:rPr>
        <w:t xml:space="preserve">ai.cost_estimate_counter</w:t>
      </w:r>
      <w:r>
        <w:t xml:space="preserve"> </w:t>
      </w:r>
      <w:r>
        <w:t xml:space="preserve">might be a</w:t>
      </w:r>
      <w:r>
        <w:t xml:space="preserve"> </w:t>
      </w:r>
      <w:r>
        <w:rPr>
          <w:b/>
          <w:bCs/>
        </w:rPr>
        <w:t xml:space="preserve">Prometheus counter</w:t>
      </w:r>
      <w:r>
        <w:t xml:space="preserve"> </w:t>
      </w:r>
      <w:r>
        <w:t xml:space="preserve">labeled by model and provider, summing the dollars (or a standardized currency, likely USD by default). This allows dashboards like “cost per model over time” and alerts like “today’s spend &gt; $X”.</w:t>
      </w:r>
    </w:p>
    <w:p>
      <w:pPr>
        <w:pStyle w:val="BodyText"/>
      </w:pPr>
      <w:r>
        <w:rPr>
          <w:b/>
          <w:bCs/>
        </w:rPr>
        <w:t xml:space="preserve">Aggregating by User/Team/Project:</w:t>
      </w:r>
      <w:r>
        <w:t xml:space="preserve"> </w:t>
      </w:r>
      <w:r>
        <w:t xml:space="preserve">We should design cost tracking to support various granularities. E.g., an organization might want to allocate costs to teams or projects internally (chargeback). a11i could support tagging each trace with a project or team ID (either passed in an API call or configured per API key). Then we can slice cost metrics by those tags. For example, if Team A and Team B both use the platform, each with their own API keys, we tag all telemetry from Team A accordingly. This enables monthly cost reports per team. Many organizations do</w:t>
      </w:r>
      <w:r>
        <w:t xml:space="preserve"> </w:t>
      </w:r>
      <w:r>
        <w:rPr>
          <w:b/>
          <w:bCs/>
        </w:rPr>
        <w:t xml:space="preserve">showback/chargeback</w:t>
      </w:r>
      <w:r>
        <w:t xml:space="preserve"> </w:t>
      </w:r>
      <w:r>
        <w:t xml:space="preserve">where they present the usage cost to each department; our platform can facilitate that by providing exportable reports of usage by tag.</w:t>
      </w:r>
    </w:p>
    <w:p>
      <w:pPr>
        <w:pStyle w:val="BodyText"/>
      </w:pPr>
      <w:r>
        <w:rPr>
          <w:b/>
          <w:bCs/>
        </w:rPr>
        <w:t xml:space="preserve">Handling Pricing Changes &amp; Discounts:</w:t>
      </w:r>
      <w:r>
        <w:t xml:space="preserve"> </w:t>
      </w:r>
      <w:r>
        <w:t xml:space="preserve">If OpenAI or others change pricing (which has happened, e.g. OpenAI lowered some prices mid-2023), we need to update the rate card promptly. Perhaps load pricing data from a central config so that we can patch it without a full software update. Also, some enterprise contracts have custom pricing (volume discounts, etc.). We should allow overriding the default rates via configuration. For example, an admin could say “for my org, treat GPT-4 price as $0.05/1K tokens instead of $0.06 because we have a deal”. Then our calculations will reflect that for them. In multi-tenant SaaS, supporting per-tenant pricing overrides might be necessary for accuracy.</w:t>
      </w:r>
    </w:p>
    <w:p>
      <w:pPr>
        <w:pStyle w:val="BodyText"/>
      </w:pPr>
      <w:r>
        <w:t xml:space="preserve">Volume discounts or tiered pricing can be handled by calculating costs normally but then applying a post-hoc adjustment if needed. However, since those are complex, it might be out of scope for initial implementation – many users will be satisfied with approximate cost tracking for now. The key is being close enough to catch anomalies (like an unexpected cost spike).</w:t>
      </w:r>
    </w:p>
    <w:p>
      <w:pPr>
        <w:pStyle w:val="BodyText"/>
      </w:pPr>
      <w:r>
        <w:rPr>
          <w:b/>
          <w:bCs/>
        </w:rPr>
        <w:t xml:space="preserve">Streaming &amp; Partial Costs:</w:t>
      </w:r>
      <w:r>
        <w:t xml:space="preserve"> </w:t>
      </w:r>
      <w:r>
        <w:t xml:space="preserve">For streamed responses, providers often only give usage at the end. We will likely compute cost after the fact. If needed, we could update a “running cost” as tokens stream (by incrementing a counter per chunk for known models) but that’s optional. The final count is what matters for billing.</w:t>
      </w:r>
    </w:p>
    <w:p>
      <w:pPr>
        <w:pStyle w:val="BodyText"/>
      </w:pPr>
      <w:r>
        <w:rPr>
          <w:b/>
          <w:bCs/>
        </w:rPr>
        <w:t xml:space="preserve">Cost Tracking Scope:</w:t>
      </w:r>
      <w:r>
        <w:t xml:space="preserve"> </w:t>
      </w:r>
      <w:r>
        <w:t xml:space="preserve">Should cost be tracked per request, session, user, team, etc.? Ideally all of the above via flexible queries. Internally, we’ll log cost per request. Using that raw data, one can aggregate by session (sum of all requests in a multi-turn chat), by user (sum of all sessions by a user), by endpoint, etc. a11i can offer out-of-the-box rollups: e.g., a dashboard with</w:t>
      </w:r>
      <w:r>
        <w:t xml:space="preserve"> </w:t>
      </w:r>
      <w:r>
        <w:rPr>
          <w:b/>
          <w:bCs/>
        </w:rPr>
        <w:t xml:space="preserve">cost per conversation</w:t>
      </w:r>
      <w:r>
        <w:t xml:space="preserve">,</w:t>
      </w:r>
      <w:r>
        <w:t xml:space="preserve"> </w:t>
      </w:r>
      <w:r>
        <w:rPr>
          <w:b/>
          <w:bCs/>
        </w:rPr>
        <w:t xml:space="preserve">cost per end-user</w:t>
      </w:r>
      <w:r>
        <w:t xml:space="preserve"> </w:t>
      </w:r>
      <w:r>
        <w:t xml:space="preserve">(if user ID is passed to us),</w:t>
      </w:r>
      <w:r>
        <w:t xml:space="preserve"> </w:t>
      </w:r>
      <w:r>
        <w:rPr>
          <w:b/>
          <w:bCs/>
        </w:rPr>
        <w:t xml:space="preserve">cost per day</w:t>
      </w:r>
      <w:r>
        <w:t xml:space="preserve">. Helicone’s dashboard, for instance, shows cost trends over time, top expensive endpoints, etc.</w:t>
      </w:r>
      <w:hyperlink r:id="rId102">
        <w:r>
          <w:rPr>
            <w:rStyle w:val="Hyperlink"/>
          </w:rPr>
          <w:t xml:space="preserve">[83]</w:t>
        </w:r>
      </w:hyperlink>
      <w:hyperlink r:id="rId35">
        <w:r>
          <w:rPr>
            <w:rStyle w:val="Hyperlink"/>
          </w:rPr>
          <w:t xml:space="preserve">[15]</w:t>
        </w:r>
      </w:hyperlink>
      <w:r>
        <w:t xml:space="preserve">. We should similarly include charts like “Top N agents by cost this week” or “Cost by model over time”. Those help identify who/what is consuming budget.</w:t>
      </w:r>
    </w:p>
    <w:p>
      <w:pPr>
        <w:pStyle w:val="BodyText"/>
      </w:pPr>
      <w:r>
        <w:rPr>
          <w:b/>
          <w:bCs/>
        </w:rPr>
        <w:t xml:space="preserve">Financial Reporting &amp; Budgeting:</w:t>
      </w:r>
      <w:r>
        <w:t xml:space="preserve"> </w:t>
      </w:r>
      <w:r>
        <w:t xml:space="preserve">Features that become valuable in enterprise:</w:t>
      </w:r>
      <w:r>
        <w:t xml:space="preserve"> </w:t>
      </w:r>
      <w:r>
        <w:t xml:space="preserve">-</w:t>
      </w:r>
      <w:r>
        <w:t xml:space="preserve"> </w:t>
      </w:r>
      <w:r>
        <w:rPr>
          <w:b/>
          <w:bCs/>
        </w:rPr>
        <w:t xml:space="preserve">Budget alarms:</w:t>
      </w:r>
      <w:r>
        <w:t xml:space="preserve"> </w:t>
      </w:r>
      <w:r>
        <w:t xml:space="preserve">allow setting a monthly budget and alert if projected usage will exceed it. a11i could integrate with external billing if provided, but simpler is to let users configure thresholds (e.g. $1000/month for project X) and we alert at 80% and 100% of that. We could even cut off or throttle if asked (though that’s more control-plane, might not be desired to automatically cut agent behavior).</w:t>
      </w:r>
      <w:r>
        <w:t xml:space="preserve"> </w:t>
      </w:r>
      <w:r>
        <w:t xml:space="preserve">-</w:t>
      </w:r>
      <w:r>
        <w:t xml:space="preserve"> </w:t>
      </w:r>
      <w:r>
        <w:rPr>
          <w:b/>
          <w:bCs/>
        </w:rPr>
        <w:t xml:space="preserve">Forecasting:</w:t>
      </w:r>
      <w:r>
        <w:t xml:space="preserve"> </w:t>
      </w:r>
      <w:r>
        <w:t xml:space="preserve">using historical usage, project future spend. We can implement a naive forecast (e.g. extrapolate the past week to monthly, or use seasonal patterns if we gather enough data). This could be as simple as: “At current 7-day run rate, your monthly cost would be $Y.”</w:t>
      </w:r>
      <w:r>
        <w:t xml:space="preserve"> </w:t>
      </w:r>
      <w:r>
        <w:t xml:space="preserve">-</w:t>
      </w:r>
      <w:r>
        <w:t xml:space="preserve"> </w:t>
      </w:r>
      <w:r>
        <w:rPr>
          <w:b/>
          <w:bCs/>
        </w:rPr>
        <w:t xml:space="preserve">Cost Optimization Insights:</w:t>
      </w:r>
      <w:r>
        <w:t xml:space="preserve"> </w:t>
      </w:r>
      <w:r>
        <w:t xml:space="preserve">since we track tokens at fine granularity, we might help pinpoint inefficiencies (tying into advanced analytics). E.g., identify prompts that are very long (costly) but could be optimized, or detect if a cheaper model could handle certain queries. Helicone’s blog explicitly mentions finding</w:t>
      </w:r>
      <w:r>
        <w:t xml:space="preserve"> </w:t>
      </w:r>
      <w:r>
        <w:rPr>
          <w:i/>
          <w:iCs/>
        </w:rPr>
        <w:t xml:space="preserve">inefficient prompts that generate excessive tokens</w:t>
      </w:r>
      <w:r>
        <w:t xml:space="preserve"> </w:t>
      </w:r>
      <w:r>
        <w:t xml:space="preserve">and opportunities for caching or downgrading models</w:t>
      </w:r>
      <w:hyperlink r:id="rId103">
        <w:r>
          <w:rPr>
            <w:rStyle w:val="Hyperlink"/>
          </w:rPr>
          <w:t xml:space="preserve">[84]</w:t>
        </w:r>
      </w:hyperlink>
      <w:r>
        <w:t xml:space="preserve">. a11i’s data can feed such analyses.</w:t>
      </w:r>
    </w:p>
    <w:p>
      <w:pPr>
        <w:pStyle w:val="BodyText"/>
      </w:pPr>
      <w:r>
        <w:rPr>
          <w:b/>
          <w:bCs/>
        </w:rPr>
        <w:t xml:space="preserve">Internal vs External Billing:</w:t>
      </w:r>
      <w:r>
        <w:t xml:space="preserve"> </w:t>
      </w:r>
      <w:r>
        <w:t xml:space="preserve">If a11i is just an internal tool, cost tracking is purely for insight. But if offering as a service, we might use it to bill our users (if we charged by usage). The user indicated monetization isn’t a priority, but it’s good to design in a way that if in future a cloud version exists, usage-based billing (like first 10k requests free, then $ per 1k requests) can be implemented. Our telemetry of requests can double as our billing logs.</w:t>
      </w:r>
    </w:p>
    <w:p>
      <w:pPr>
        <w:pStyle w:val="BodyText"/>
      </w:pPr>
      <w:r>
        <w:rPr>
          <w:b/>
          <w:bCs/>
        </w:rPr>
        <w:t xml:space="preserve">Showback/Chargeback:</w:t>
      </w:r>
      <w:r>
        <w:t xml:space="preserve"> </w:t>
      </w:r>
      <w:r>
        <w:t xml:space="preserve">Many enterprises want to allocate AI costs to the department that used them. a11i can help by tagging usage with department or user, as mentioned. We can supply exportable CSVs or integration to finance systems. Possibly integrate with cloud cost management if relevant (though for API calls, it’s a bit separate from normal cloud infra).</w:t>
      </w:r>
    </w:p>
    <w:p>
      <w:pPr>
        <w:pStyle w:val="BodyText"/>
      </w:pPr>
      <w:r>
        <w:rPr>
          <w:b/>
          <w:bCs/>
        </w:rPr>
        <w:t xml:space="preserve">Cost Metrics for Alerts:</w:t>
      </w:r>
      <w:r>
        <w:t xml:space="preserve"> </w:t>
      </w:r>
      <w:r>
        <w:t xml:space="preserve">A valuable pattern is to treat cost like any other performance metric. For example, an SRE might set an alert if cost per hour exceeds some baseline (indicating maybe a runaway agent or misuse). Also, cost per request outlier detection – e.g. if normally each query costs &lt;$0.01 and suddenly one costs $1 (maybe a loop produced a huge output), that could trigger an alert or at least be flagged. a11i can compute cost distribution and perhaps flag the p99 cost.</w:t>
      </w:r>
    </w:p>
    <w:p>
      <w:pPr>
        <w:pStyle w:val="BodyText"/>
      </w:pPr>
      <w:r>
        <w:rPr>
          <w:b/>
          <w:bCs/>
        </w:rPr>
        <w:t xml:space="preserve">Maintaining Rate Cards:</w:t>
      </w:r>
      <w:r>
        <w:t xml:space="preserve"> </w:t>
      </w:r>
      <w:r>
        <w:t xml:space="preserve">We should monitor provider announcements. Possibly partner with community (like open-source folks often update these quickly). We could also crowdsource: if an API returns an unknown model name, log it and warn that cost is not known. Or default to treating unknown models as having zero cost (for local ones) or require user input.</w:t>
      </w:r>
    </w:p>
    <w:p>
      <w:pPr>
        <w:pStyle w:val="BodyText"/>
      </w:pPr>
      <w:r>
        <w:t xml:space="preserve">In summary, a11i will treat cost as a first-class metric, similar to how cloud monitoring tools track AWS service costs. By giving clear visibility into cost drivers (which model, which usage, which user), we empower engineering teams to optimize. In the Helicone vs LangSmith comparison, Helicone highlights comprehensive cost analytics as a strength</w:t>
      </w:r>
      <w:hyperlink r:id="rId36">
        <w:r>
          <w:rPr>
            <w:rStyle w:val="Hyperlink"/>
          </w:rPr>
          <w:t xml:space="preserve">[16]</w:t>
        </w:r>
      </w:hyperlink>
      <w:r>
        <w:t xml:space="preserve">, whereas LangSmith’s cost analysis is basic (only OpenAI and not as flexible)</w:t>
      </w:r>
      <w:hyperlink r:id="rId22">
        <w:r>
          <w:rPr>
            <w:rStyle w:val="Hyperlink"/>
          </w:rPr>
          <w:t xml:space="preserve">[85]</w:t>
        </w:r>
      </w:hyperlink>
      <w:r>
        <w:t xml:space="preserve">. This is an opportunity for a11i to shine by providing</w:t>
      </w:r>
      <w:r>
        <w:t xml:space="preserve"> </w:t>
      </w:r>
      <w:r>
        <w:rPr>
          <w:i/>
          <w:iCs/>
        </w:rPr>
        <w:t xml:space="preserve">detailed, flexible, and up-to-date cost tracking across all providers</w:t>
      </w:r>
      <w:r>
        <w:t xml:space="preserve">, with easy alerting and reporting.</w:t>
      </w:r>
    </w:p>
    <w:bookmarkEnd w:id="104"/>
    <w:bookmarkStart w:id="108" w:name="scalability-performance-engineering"/>
    <w:p>
      <w:pPr>
        <w:pStyle w:val="Heading2"/>
      </w:pPr>
      <w:r>
        <w:rPr>
          <w:b/>
          <w:bCs/>
        </w:rPr>
        <w:t xml:space="preserve">6. Scalability &amp; Performance Engineering</w:t>
      </w:r>
    </w:p>
    <w:p>
      <w:pPr>
        <w:pStyle w:val="FirstParagraph"/>
      </w:pPr>
      <w:r>
        <w:rPr>
          <w:b/>
          <w:bCs/>
        </w:rPr>
        <w:t xml:space="preserve">Instrumentation Overhead:</w:t>
      </w:r>
      <w:r>
        <w:t xml:space="preserve"> </w:t>
      </w:r>
      <w:r>
        <w:t xml:space="preserve">Observability always introduces some overhead in terms of latency, CPU, and memory. For a production-ready platform like a11i, we must minimize this overhead to acceptable levels. What is acceptable depends on context: for most web services, adding &lt;5% latency is a common target. Helicone claims its proxy adds ~10ms overhead on average</w:t>
      </w:r>
      <w:hyperlink r:id="rId105">
        <w:r>
          <w:rPr>
            <w:rStyle w:val="Hyperlink"/>
          </w:rPr>
          <w:t xml:space="preserve">[86]</w:t>
        </w:r>
      </w:hyperlink>
      <w:r>
        <w:t xml:space="preserve">, which for an API call that might take 200-500ms is a ~2-5% overhead – quite acceptable. a11i in</w:t>
      </w:r>
      <w:r>
        <w:t xml:space="preserve"> </w:t>
      </w:r>
      <w:r>
        <w:rPr>
          <w:b/>
          <w:bCs/>
        </w:rPr>
        <w:t xml:space="preserve">Library mode</w:t>
      </w:r>
      <w:r>
        <w:t xml:space="preserve"> </w:t>
      </w:r>
      <w:r>
        <w:t xml:space="preserve">should aim for microsecond overhead on each function call (just logging data structures and sending asynchronously). In</w:t>
      </w:r>
      <w:r>
        <w:t xml:space="preserve"> </w:t>
      </w:r>
      <w:r>
        <w:rPr>
          <w:b/>
          <w:bCs/>
        </w:rPr>
        <w:t xml:space="preserve">Sidecar mode</w:t>
      </w:r>
      <w:r>
        <w:t xml:space="preserve">, aim for &lt;=10ms overhead on the network hop. We can achieve low overhead by using non-blocking I/O (async proxy handling), batching telemetry, and avoiding heavy computation in the critical path.</w:t>
      </w:r>
    </w:p>
    <w:p>
      <w:pPr>
        <w:pStyle w:val="BodyText"/>
      </w:pPr>
      <w:r>
        <w:rPr>
          <w:b/>
          <w:bCs/>
        </w:rPr>
        <w:t xml:space="preserve">High Throughput &amp; Concurrency:</w:t>
      </w:r>
      <w:r>
        <w:t xml:space="preserve"> </w:t>
      </w:r>
      <w:r>
        <w:t xml:space="preserve">If users deploy thousands of agents or make thousands of LLM requests per second, a11i must handle the telemetry firehose. The architecture should decouple the</w:t>
      </w:r>
      <w:r>
        <w:t xml:space="preserve"> </w:t>
      </w:r>
      <w:r>
        <w:rPr>
          <w:b/>
          <w:bCs/>
        </w:rPr>
        <w:t xml:space="preserve">telemetry ingestion</w:t>
      </w:r>
      <w:r>
        <w:t xml:space="preserve"> </w:t>
      </w:r>
      <w:r>
        <w:t xml:space="preserve">from the agent’s critical path via buffering or asynchronous processing. For example, in library mode, when an LLM response arrives, we could spawn a separate thread/goroutine to process and export the trace, while the agent code continues. In sidecar mode, the proxy can quickly forward the response to the agent and then handle logging after sending the response (or in parallel streams).</w:t>
      </w:r>
    </w:p>
    <w:p>
      <w:pPr>
        <w:pStyle w:val="BodyText"/>
      </w:pPr>
      <w:r>
        <w:t xml:space="preserve">We should incorporate a</w:t>
      </w:r>
      <w:r>
        <w:t xml:space="preserve"> </w:t>
      </w:r>
      <w:r>
        <w:rPr>
          <w:b/>
          <w:bCs/>
        </w:rPr>
        <w:t xml:space="preserve">back-pressure mechanism</w:t>
      </w:r>
      <w:r>
        <w:t xml:space="preserve">: if the observability backend (say we’re sending data to a collector or database) is slow or down, we must not block or crash the agents. Instead, we can buffer a limited amount in memory or on disk. If that buffer fills, we may have to start dropping telemetry (preferably oldest or less critical) to let the system continue – failing closed (stopping agent) is not acceptable for our use-case. Essentially,</w:t>
      </w:r>
      <w:r>
        <w:t xml:space="preserve"> </w:t>
      </w:r>
      <w:r>
        <w:rPr>
          <w:i/>
          <w:iCs/>
        </w:rPr>
        <w:t xml:space="preserve">telemetry should be loss-tolerant and never halt the primary execution</w:t>
      </w:r>
      <w:r>
        <w:t xml:space="preserve">. This is a key principle in instrumentation design.</w:t>
      </w:r>
    </w:p>
    <w:p>
      <w:pPr>
        <w:pStyle w:val="BodyText"/>
      </w:pPr>
      <w:r>
        <w:rPr>
          <w:b/>
          <w:bCs/>
        </w:rPr>
        <w:t xml:space="preserve">Buffering vs Real-Time Export:</w:t>
      </w:r>
      <w:r>
        <w:t xml:space="preserve"> </w:t>
      </w:r>
      <w:r>
        <w:t xml:space="preserve">It’s generally best to batch telemetry for efficiency. OTel’s default SDK uses a BatchSpanProcessor that exports spans in batches (e.g. 200 spans or every 5 seconds) to reduce overhead per call</w:t>
      </w:r>
      <w:hyperlink r:id="rId106">
        <w:r>
          <w:rPr>
            <w:rStyle w:val="Hyperlink"/>
          </w:rPr>
          <w:t xml:space="preserve">[87]</w:t>
        </w:r>
      </w:hyperlink>
      <w:hyperlink r:id="rId107">
        <w:r>
          <w:rPr>
            <w:rStyle w:val="Hyperlink"/>
          </w:rPr>
          <w:t xml:space="preserve">[88]</w:t>
        </w:r>
      </w:hyperlink>
      <w:r>
        <w:t xml:space="preserve">. a11i can follow that model. We can have configurable batch sizes and flush intervals. For metrics, libraries like Prometheus client automatically batch updates in memory and scrape periodically. That said, for</w:t>
      </w:r>
      <w:r>
        <w:t xml:space="preserve"> </w:t>
      </w:r>
      <w:r>
        <w:rPr>
          <w:b/>
          <w:bCs/>
        </w:rPr>
        <w:t xml:space="preserve">real-time alerting</w:t>
      </w:r>
      <w:r>
        <w:t xml:space="preserve"> </w:t>
      </w:r>
      <w:r>
        <w:t xml:space="preserve">(like detecting a stuck loop within seconds), we might need to flush certain signals faster. Perhaps we can flush critical spans (like ones containing an error or anomaly) immediately, while batching normal spans.</w:t>
      </w:r>
    </w:p>
    <w:p>
      <w:pPr>
        <w:pStyle w:val="BodyText"/>
      </w:pPr>
      <w:r>
        <w:rPr>
          <w:b/>
          <w:bCs/>
        </w:rPr>
        <w:t xml:space="preserve">Data Ingestion Pipeline:</w:t>
      </w:r>
      <w:r>
        <w:t xml:space="preserve"> </w:t>
      </w:r>
      <w:r>
        <w:t xml:space="preserve">If a11i is deployed as a centralized service (say a cluster receiving telemetry from many agents), we need a robust pipeline. A likely design: agents send OTLP (OpenTelemetry Protocol) data over gRPC/HTTP to a</w:t>
      </w:r>
      <w:r>
        <w:t xml:space="preserve"> </w:t>
      </w:r>
      <w:r>
        <w:rPr>
          <w:b/>
          <w:bCs/>
        </w:rPr>
        <w:t xml:space="preserve">collector service</w:t>
      </w:r>
      <w:r>
        <w:t xml:space="preserve">. The collector can be the OpenTelemetry Collector – a CNCF component optimized to receive, process, and export telemetry. We could deploy a collector with custom processors (maybe to filter or augment LLM data) and then send it to storage backends. The advantage is we leverage a well-tested component for scalability – OTel Collector can handle high throughput by batching, multi-threading, etc. Alternatively, we implement our own ingestion service (especially if we want to handle trace/metric correlation in custom ways). If we do, we might use a</w:t>
      </w:r>
      <w:r>
        <w:t xml:space="preserve"> </w:t>
      </w:r>
      <w:r>
        <w:rPr>
          <w:b/>
          <w:bCs/>
        </w:rPr>
        <w:t xml:space="preserve">message queue</w:t>
      </w:r>
      <w:r>
        <w:t xml:space="preserve"> </w:t>
      </w:r>
      <w:r>
        <w:t xml:space="preserve">internally. For example, each incoming span/metric is published to a Kafka topic or NATS stream. Downstream consumers then pull from the queue to insert into a database or update metrics. This decouples ingestion from storage so spikes can be smoothed by the queue. Many large-scale systems use Kafka to buffer observability data.</w:t>
      </w:r>
    </w:p>
    <w:p>
      <w:pPr>
        <w:pStyle w:val="BodyText"/>
      </w:pPr>
      <w:r>
        <w:rPr>
          <w:b/>
          <w:bCs/>
        </w:rPr>
        <w:t xml:space="preserve">Storage &amp; Retention:</w:t>
      </w:r>
      <w:r>
        <w:t xml:space="preserve"> </w:t>
      </w:r>
      <w:r>
        <w:t xml:space="preserve">Telemetry can be voluminous. Full conversational traces with prompts and outputs can weigh kilobytes each. Thousands per second could be GBs per day. We should plan storage carefully: possibly differentiate between</w:t>
      </w:r>
      <w:r>
        <w:t xml:space="preserve"> </w:t>
      </w:r>
      <w:r>
        <w:rPr>
          <w:b/>
          <w:bCs/>
        </w:rPr>
        <w:t xml:space="preserve">hot data</w:t>
      </w:r>
      <w:r>
        <w:t xml:space="preserve"> </w:t>
      </w:r>
      <w:r>
        <w:t xml:space="preserve">(recent traces) and</w:t>
      </w:r>
      <w:r>
        <w:t xml:space="preserve"> </w:t>
      </w:r>
      <w:r>
        <w:rPr>
          <w:b/>
          <w:bCs/>
        </w:rPr>
        <w:t xml:space="preserve">cold data</w:t>
      </w:r>
      <w:r>
        <w:t xml:space="preserve"> </w:t>
      </w:r>
      <w:r>
        <w:t xml:space="preserve">(older archives or aggregated summaries). For long-term retention, we might not keep every token of every trace for a year – maybe compress or summarize older traces (or allow exporting to the customer’s storage if they want to keep it). Initially, we might integrate with existing stores: e.g., use</w:t>
      </w:r>
      <w:r>
        <w:t xml:space="preserve"> </w:t>
      </w:r>
      <w:r>
        <w:rPr>
          <w:b/>
          <w:bCs/>
        </w:rPr>
        <w:t xml:space="preserve">ClickHouse</w:t>
      </w:r>
      <w:r>
        <w:t xml:space="preserve"> </w:t>
      </w:r>
      <w:r>
        <w:t xml:space="preserve">(a fast columnar DB) as an observability store – as some open-source projects do (SigNoz, Grafana Mimir for metrics). ClickHouse can handle high ingestion rates and complex queries (like searching trace contents) efficiently. Alternatively, use a time-series DB for metrics (Prometheus or TimescaleDB) and a separate store for trace data (like a document store or Elastic/OpenSearch for full-text search on prompts). Each has pros/cons: Elastic is great for text search but heavier, ClickHouse is great for structured analytics. The decision can be influenced by our open-source strategy (maybe we allow plugging different storage backends).</w:t>
      </w:r>
    </w:p>
    <w:p>
      <w:pPr>
        <w:pStyle w:val="BodyText"/>
      </w:pPr>
      <w:r>
        <w:rPr>
          <w:b/>
          <w:bCs/>
        </w:rPr>
        <w:t xml:space="preserve">Sampling Strategies:</w:t>
      </w:r>
      <w:r>
        <w:t xml:space="preserve"> </w:t>
      </w:r>
      <w:r>
        <w:t xml:space="preserve">To manage scale,</w:t>
      </w:r>
      <w:r>
        <w:t xml:space="preserve"> </w:t>
      </w:r>
      <w:r>
        <w:rPr>
          <w:b/>
          <w:bCs/>
        </w:rPr>
        <w:t xml:space="preserve">sampling</w:t>
      </w:r>
      <w:r>
        <w:t xml:space="preserve"> </w:t>
      </w:r>
      <w:r>
        <w:t xml:space="preserve">is vital. Capturing every single trace in full detail might be infeasible beyond a certain QPS. We should implement adjustable sampling: e.g. by default capture all traces in development, but in production maybe sample 1 out of N requests fully. Importantly, we can do</w:t>
      </w:r>
      <w:r>
        <w:t xml:space="preserve"> </w:t>
      </w:r>
      <w:r>
        <w:rPr>
          <w:b/>
          <w:bCs/>
        </w:rPr>
        <w:t xml:space="preserve">tail-based sampling</w:t>
      </w:r>
      <w:r>
        <w:t xml:space="preserve"> </w:t>
      </w:r>
      <w:r>
        <w:t xml:space="preserve">where we keep all error/exception traces but sample normal ones. The OTel collector supports this logic (sample based on attributes). For example, if an agent run exceeds a cost threshold or hits an error, sample that at 100%; otherwise maybe 10%. We should expose config for this so SREs can tune overhead vs visibility. The challenge for AI agents is that even “successful” runs might need analysis (e.g. a hallucination might not trigger an error but is still an issue). We can refine sampling criteria over time (perhaps integrating with anomaly detection – see if a run is an outlier in tokens or latency, then keep it).</w:t>
      </w:r>
    </w:p>
    <w:p>
      <w:pPr>
        <w:pStyle w:val="BodyText"/>
      </w:pPr>
      <w:r>
        <w:rPr>
          <w:b/>
          <w:bCs/>
        </w:rPr>
        <w:t xml:space="preserve">Caching to Reduce Latency:</w:t>
      </w:r>
      <w:r>
        <w:t xml:space="preserve"> </w:t>
      </w:r>
      <w:r>
        <w:t xml:space="preserve">Caching in observability context is less about reducing telemetry overhead (which is small per call) and more about reducing external calls (like if our sidecar caches model responses to skip calling the LLM API). That kind of caching is more of an optimization feature rather than observability, but since Helicone and Portkey do offer caching at the proxy, a11i could optionally include it. For example, if exactly the same prompt has been seen recently and cached, the sidecar could return the cached response instantly (and log that it was a cache hit). This would reduce token usage and cost. However, caching must be used carefully for LLMs (ensuring no stateful or time-sensitive content is cached wrongly). That said, implementing a basic cache with configurable rules could be a bonus feature under the “Gateway” functionality (toggleable). It’s not directly required for scalability of telemetry, but it’s relevant for performance engineering (especially for high volume apps where repeated queries happen).</w:t>
      </w:r>
    </w:p>
    <w:p>
      <w:pPr>
        <w:pStyle w:val="BodyText"/>
      </w:pPr>
      <w:r>
        <w:rPr>
          <w:b/>
          <w:bCs/>
        </w:rPr>
        <w:t xml:space="preserve">Throttling &amp; Backpressure:</w:t>
      </w:r>
      <w:r>
        <w:t xml:space="preserve"> </w:t>
      </w:r>
      <w:r>
        <w:t xml:space="preserve">We should also consider what to do if telemetry itself is coming in too fast. If an agent goes into a tight loop and makes 1000 requests/minute, do we process all? The answer is ideally yes for accuracy, but if it’s overwhelming the system, our options are throttle (slow down the agent or queue) or sample (drop some). Throttling the agent from observability layer is tricky and likely undesirable (observability should rarely affect the operation). So better to drop telemetry if needed. For metrics, dropping some increments is okay as long as counts eventually catch up or we mark a series as incomplete. For traces, dropping means losing detail on some requests – which is acceptable if we have sampling in place.</w:t>
      </w:r>
    </w:p>
    <w:p>
      <w:pPr>
        <w:pStyle w:val="BodyText"/>
      </w:pPr>
      <w:r>
        <w:rPr>
          <w:b/>
          <w:bCs/>
        </w:rPr>
        <w:t xml:space="preserve">Scalability Roadmap:</w:t>
      </w:r>
      <w:r>
        <w:t xml:space="preserve"> </w:t>
      </w:r>
      <w:r>
        <w:t xml:space="preserve">Early on, a single-node setup with a lightweight database might suffice for small-scale usage (dev teams). As we plan for enterprise scale, we outline a path:</w:t>
      </w:r>
      <w:r>
        <w:t xml:space="preserve"> </w:t>
      </w:r>
      <w:r>
        <w:t xml:space="preserve">1.</w:t>
      </w:r>
      <w:r>
        <w:t xml:space="preserve"> </w:t>
      </w:r>
      <w:r>
        <w:rPr>
          <w:b/>
          <w:bCs/>
        </w:rPr>
        <w:t xml:space="preserve">Stateless ingestion servers</w:t>
      </w:r>
      <w:r>
        <w:t xml:space="preserve"> </w:t>
      </w:r>
      <w:r>
        <w:t xml:space="preserve">behind a load balancer to receive OTLP data from many agents.</w:t>
      </w:r>
      <w:r>
        <w:t xml:space="preserve"> </w:t>
      </w:r>
      <w:r>
        <w:t xml:space="preserve">2. A</w:t>
      </w:r>
      <w:r>
        <w:t xml:space="preserve"> </w:t>
      </w:r>
      <w:r>
        <w:rPr>
          <w:b/>
          <w:bCs/>
        </w:rPr>
        <w:t xml:space="preserve">distributed queue</w:t>
      </w:r>
      <w:r>
        <w:t xml:space="preserve"> </w:t>
      </w:r>
      <w:r>
        <w:t xml:space="preserve">(Kafka) to buffer data.</w:t>
      </w:r>
      <w:r>
        <w:t xml:space="preserve"> </w:t>
      </w:r>
      <w:r>
        <w:t xml:space="preserve">3.</w:t>
      </w:r>
      <w:r>
        <w:t xml:space="preserve"> </w:t>
      </w:r>
      <w:r>
        <w:rPr>
          <w:b/>
          <w:bCs/>
        </w:rPr>
        <w:t xml:space="preserve">Consumer workers</w:t>
      </w:r>
      <w:r>
        <w:t xml:space="preserve"> </w:t>
      </w:r>
      <w:r>
        <w:t xml:space="preserve">or an OTel collector cluster to batch inserts into storage.</w:t>
      </w:r>
      <w:r>
        <w:t xml:space="preserve"> </w:t>
      </w:r>
      <w:r>
        <w:t xml:space="preserve">4. A</w:t>
      </w:r>
      <w:r>
        <w:t xml:space="preserve"> </w:t>
      </w:r>
      <w:r>
        <w:rPr>
          <w:b/>
          <w:bCs/>
        </w:rPr>
        <w:t xml:space="preserve">scalable storage</w:t>
      </w:r>
      <w:r>
        <w:t xml:space="preserve"> </w:t>
      </w:r>
      <w:r>
        <w:t xml:space="preserve">solution (clustered ClickHouse or Cassandra or a cloud data warehouse) to hold traces and metrics.</w:t>
      </w:r>
      <w:r>
        <w:t xml:space="preserve"> </w:t>
      </w:r>
      <w:r>
        <w:t xml:space="preserve">5. Partition data by tenant or timeframe to allow horizontal scaling and retention enforcement (e.g. use time-partitioned tables for quick deletion of old data).</w:t>
      </w:r>
    </w:p>
    <w:p>
      <w:pPr>
        <w:pStyle w:val="BodyText"/>
      </w:pPr>
      <w:r>
        <w:t xml:space="preserve">This roadmap allows scaling each part independently (ingest, process, store). Also, employing efficient binary protocols (OTLP is already binary Protobuf) and compressing payloads can drastically reduce network and disk load.</w:t>
      </w:r>
    </w:p>
    <w:p>
      <w:pPr>
        <w:pStyle w:val="BodyText"/>
      </w:pPr>
      <w:r>
        <w:rPr>
          <w:b/>
          <w:bCs/>
        </w:rPr>
        <w:t xml:space="preserve">Testing at Scale:</w:t>
      </w:r>
      <w:r>
        <w:t xml:space="preserve"> </w:t>
      </w:r>
      <w:r>
        <w:t xml:space="preserve">We should plan performance tests (simulate thousands of agents sending telemetry) to ensure the pipeline holds up. We likely integrate with existing load tools (maybe reuse Locust or JMeter to simulate calls plus telemetry overhead). We can also test worst-case scenarios like a burst of logs on an error, etc.</w:t>
      </w:r>
    </w:p>
    <w:p>
      <w:pPr>
        <w:pStyle w:val="BodyText"/>
      </w:pPr>
      <w:r>
        <w:t xml:space="preserve">In short, by adhering to proven patterns from high-scale observability (as used in microservice APM), a11i can achieve robust performance: batch and async processing, drop data rather than crash, use horizontal scaling and partitioning for throughput, and allow tuning via sampling. We will document recommended configurations (e.g. for “thousands of agents scenario, deploy X collectors and a 3-node DB cluster, set sampling to 10%”) as part of a scalability guide.</w:t>
      </w:r>
    </w:p>
    <w:bookmarkEnd w:id="108"/>
    <w:bookmarkStart w:id="112" w:name="technical-architecture-design-patterns"/>
    <w:p>
      <w:pPr>
        <w:pStyle w:val="Heading2"/>
      </w:pPr>
      <w:r>
        <w:rPr>
          <w:b/>
          <w:bCs/>
        </w:rPr>
        <w:t xml:space="preserve">7. Technical Architecture &amp; Design Patterns</w:t>
      </w:r>
    </w:p>
    <w:p>
      <w:pPr>
        <w:pStyle w:val="FirstParagraph"/>
      </w:pPr>
      <w:r>
        <w:rPr>
          <w:b/>
          <w:bCs/>
        </w:rPr>
        <w:t xml:space="preserve">Sidecar/Proxy Implementation:</w:t>
      </w:r>
      <w:r>
        <w:t xml:space="preserve"> </w:t>
      </w:r>
      <w:r>
        <w:t xml:space="preserve">a11i will offer a Sidecar mode that acts as a</w:t>
      </w:r>
      <w:r>
        <w:t xml:space="preserve"> </w:t>
      </w:r>
      <w:r>
        <w:rPr>
          <w:b/>
          <w:bCs/>
        </w:rPr>
        <w:t xml:space="preserve">local reverse proxy</w:t>
      </w:r>
      <w:r>
        <w:t xml:space="preserve"> </w:t>
      </w:r>
      <w:r>
        <w:t xml:space="preserve">intercepting LLM API calls. We have choices: build a custom lightweight proxy server vs. leveraging existing proxies like Envoy, NGINX, or</w:t>
      </w:r>
      <w:r>
        <w:t xml:space="preserve"> </w:t>
      </w:r>
      <w:r>
        <w:rPr>
          <w:b/>
          <w:bCs/>
        </w:rPr>
        <w:t xml:space="preserve">mitmproxy</w:t>
      </w:r>
      <w:r>
        <w:t xml:space="preserve">. Helicone’s team built their proxy using Cloudflare Workers (for their hosted version) and likely a custom Node/Python service for self-hosting (their repo references mitmproxy scripts)</w:t>
      </w:r>
      <w:hyperlink r:id="rId109">
        <w:r>
          <w:rPr>
            <w:rStyle w:val="Hyperlink"/>
          </w:rPr>
          <w:t xml:space="preserve">[89]</w:t>
        </w:r>
      </w:hyperlink>
      <w:hyperlink r:id="rId110">
        <w:r>
          <w:rPr>
            <w:rStyle w:val="Hyperlink"/>
          </w:rPr>
          <w:t xml:space="preserve">[90]</w:t>
        </w:r>
      </w:hyperlink>
      <w:r>
        <w:t xml:space="preserve">. Using a general proxy (Envoy/Nginx) and writing a plugin could give high performance in C++ but significantly increases complexity for us. Instead, a pragmatic approach is to implement a focused proxy in our language of choice (e.g. a Node.js or Go service if performance is a priority, or even Python AsyncIO for ease with some performance penalty). Given our focus on OpenTelemetry, we can instrument the proxy with OTel libraries to trace each incoming request and outgoing request (to the real LLM API) easily. The proxy should handle HTTP/1.1 and HTTP/2 (most LLM APIs are HTTPS, possibly HTTP/2 streaming for OpenAI). We’ll need to ensure it streams data properly: e.g. for OpenAI’s streaming completions (event-stream), the proxy should read chunks from OpenAI and forward them immediately to the client while also copying them into a buffer for logging. This is doable with event-driven I/O.</w:t>
      </w:r>
    </w:p>
    <w:p>
      <w:pPr>
        <w:pStyle w:val="BodyText"/>
      </w:pPr>
      <w:r>
        <w:t xml:space="preserve">One option is to integrate with</w:t>
      </w:r>
      <w:r>
        <w:t xml:space="preserve"> </w:t>
      </w:r>
      <w:r>
        <w:rPr>
          <w:b/>
          <w:bCs/>
        </w:rPr>
        <w:t xml:space="preserve">OpenTelemetry’s instrumentation for HTTP proxies</w:t>
      </w:r>
      <w:r>
        <w:t xml:space="preserve"> </w:t>
      </w:r>
      <w:r>
        <w:t xml:space="preserve">or use an API Gateway like</w:t>
      </w:r>
      <w:r>
        <w:t xml:space="preserve"> </w:t>
      </w:r>
      <w:r>
        <w:rPr>
          <w:b/>
          <w:bCs/>
        </w:rPr>
        <w:t xml:space="preserve">Kong or Traefik</w:t>
      </w:r>
      <w:r>
        <w:t xml:space="preserve"> </w:t>
      </w:r>
      <w:r>
        <w:t xml:space="preserve">with plugins. However, writing our own gives more control to add domain-specific logic (like parsing the JSON to extract token counts, or adding headers, etc.). Envoy also supports custom filters that could be written in C++/Lua – powerful but heavy engineering. Since a11i is early-stage and we favor agility, a custom proxy service in a high-level language (Go or Node or Python) is reasonable. We can always swap out the implementation later if needed.</w:t>
      </w:r>
    </w:p>
    <w:p>
      <w:pPr>
        <w:pStyle w:val="BodyText"/>
      </w:pPr>
      <w:r>
        <w:rPr>
          <w:b/>
          <w:bCs/>
        </w:rPr>
        <w:t xml:space="preserve">Library Wrappers vs Monkey-Patching:</w:t>
      </w:r>
      <w:r>
        <w:t xml:space="preserve"> </w:t>
      </w:r>
      <w:r>
        <w:t xml:space="preserve">In library mode, we want developers to simply import and use our library to get instrumentation. There are a few techniques:</w:t>
      </w:r>
      <w:r>
        <w:t xml:space="preserve"> </w:t>
      </w:r>
      <w:r>
        <w:t xml:space="preserve">- Provide drop-in replacements for common SDK clients (e.g. a11i could expose an</w:t>
      </w:r>
      <w:r>
        <w:t xml:space="preserve"> </w:t>
      </w:r>
      <w:r>
        <w:rPr>
          <w:rStyle w:val="VerbatimChar"/>
        </w:rPr>
        <w:t xml:space="preserve">OpenAIClient</w:t>
      </w:r>
      <w:r>
        <w:t xml:space="preserve"> </w:t>
      </w:r>
      <w:r>
        <w:t xml:space="preserve">class that wraps the real OpenAI client, intercepting calls). The user would just use</w:t>
      </w:r>
      <w:r>
        <w:t xml:space="preserve"> </w:t>
      </w:r>
      <w:r>
        <w:rPr>
          <w:rStyle w:val="VerbatimChar"/>
        </w:rPr>
        <w:t xml:space="preserve">a11i.OpenAIClient</w:t>
      </w:r>
      <w:r>
        <w:t xml:space="preserve"> </w:t>
      </w:r>
      <w:r>
        <w:t xml:space="preserve">instead of</w:t>
      </w:r>
      <w:r>
        <w:t xml:space="preserve"> </w:t>
      </w:r>
      <w:r>
        <w:rPr>
          <w:rStyle w:val="VerbatimChar"/>
        </w:rPr>
        <w:t xml:space="preserve">openai</w:t>
      </w:r>
      <w:r>
        <w:t xml:space="preserve"> </w:t>
      </w:r>
      <w:r>
        <w:t xml:space="preserve">library. This explicit wrapper is clear but requires user code changes for each service.</w:t>
      </w:r>
      <w:r>
        <w:t xml:space="preserve"> </w:t>
      </w:r>
      <w:r>
        <w:t xml:space="preserve">-</w:t>
      </w:r>
      <w:r>
        <w:t xml:space="preserve"> </w:t>
      </w:r>
      <w:r>
        <w:rPr>
          <w:b/>
          <w:bCs/>
        </w:rPr>
        <w:t xml:space="preserve">Monkey-patch</w:t>
      </w:r>
      <w:r>
        <w:t xml:space="preserve">: e.g. if the user is using the official</w:t>
      </w:r>
      <w:r>
        <w:t xml:space="preserve"> </w:t>
      </w:r>
      <w:r>
        <w:rPr>
          <w:rStyle w:val="VerbatimChar"/>
        </w:rPr>
        <w:t xml:space="preserve">openai</w:t>
      </w:r>
      <w:r>
        <w:t xml:space="preserve"> </w:t>
      </w:r>
      <w:r>
        <w:t xml:space="preserve">Python package, our library could patch</w:t>
      </w:r>
      <w:r>
        <w:t xml:space="preserve"> </w:t>
      </w:r>
      <w:r>
        <w:rPr>
          <w:rStyle w:val="VerbatimChar"/>
        </w:rPr>
        <w:t xml:space="preserve">openai.ChatCompletion.create</w:t>
      </w:r>
      <w:r>
        <w:t xml:space="preserve"> </w:t>
      </w:r>
      <w:r>
        <w:t xml:space="preserve">at runtime to call through our logic. This way, no code change needed beyond an import like</w:t>
      </w:r>
      <w:r>
        <w:t xml:space="preserve"> </w:t>
      </w:r>
      <w:r>
        <w:rPr>
          <w:rStyle w:val="VerbatimChar"/>
        </w:rPr>
        <w:t xml:space="preserve">import a11i_auto_instrument</w:t>
      </w:r>
      <w:r>
        <w:t xml:space="preserve"> </w:t>
      </w:r>
      <w:r>
        <w:t xml:space="preserve">at start. This is convenient but can be fragile if the SDK internals change.</w:t>
      </w:r>
      <w:r>
        <w:t xml:space="preserve"> </w:t>
      </w:r>
      <w:r>
        <w:t xml:space="preserve">-</w:t>
      </w:r>
      <w:r>
        <w:t xml:space="preserve"> </w:t>
      </w:r>
      <w:r>
        <w:rPr>
          <w:b/>
          <w:bCs/>
        </w:rPr>
        <w:t xml:space="preserve">Aspect-Oriented Programming (AOP)</w:t>
      </w:r>
      <w:r>
        <w:t xml:space="preserve"> </w:t>
      </w:r>
      <w:r>
        <w:t xml:space="preserve">or decorators: We can provide a decorator that the user applies to any function that makes LLM calls, and it will handle tracing inside. This requires user to identify where to put it, so probably not as automatic.</w:t>
      </w:r>
    </w:p>
    <w:p>
      <w:pPr>
        <w:pStyle w:val="BodyText"/>
      </w:pPr>
      <w:r>
        <w:t xml:space="preserve">LangChain’s LangSmith integration was very easy for LangChain users – they just set an environment variable and it enabled tracing in the background</w:t>
      </w:r>
      <w:hyperlink r:id="rId111">
        <w:r>
          <w:rPr>
            <w:rStyle w:val="Hyperlink"/>
          </w:rPr>
          <w:t xml:space="preserve">[91]</w:t>
        </w:r>
      </w:hyperlink>
      <w:r>
        <w:t xml:space="preserve">. They achieved that because LangChain’s framework had hooks for each LLM call (callbacks). For a more framework-agnostic approach, monkey-patching or an HTTP-level capture might be necessary. Python monkey-patching is feasible (Helicone even suggests a one-liner to patch OpenAI by setting the base URL)</w:t>
      </w:r>
      <w:hyperlink r:id="rId33">
        <w:r>
          <w:rPr>
            <w:rStyle w:val="Hyperlink"/>
          </w:rPr>
          <w:t xml:space="preserve">[13]</w:t>
        </w:r>
      </w:hyperlink>
      <w:r>
        <w:t xml:space="preserve">. NodeJS could use something like an HTTP proxy agent or monkey-patch fetch. We should do it per language runtime. Possibly focus on Python and Node first given popularity.</w:t>
      </w:r>
    </w:p>
    <w:p>
      <w:pPr>
        <w:pStyle w:val="BodyText"/>
      </w:pPr>
      <w:r>
        <w:rPr>
          <w:b/>
          <w:bCs/>
        </w:rPr>
        <w:t xml:space="preserve">Streaming Responses:</w:t>
      </w:r>
      <w:r>
        <w:t xml:space="preserve"> </w:t>
      </w:r>
      <w:r>
        <w:t xml:space="preserve">Maintaining streaming without breaking telemetry is critical. We will design the proxy to</w:t>
      </w:r>
      <w:r>
        <w:t xml:space="preserve"> </w:t>
      </w:r>
      <w:r>
        <w:rPr>
          <w:b/>
          <w:bCs/>
        </w:rPr>
        <w:t xml:space="preserve">log request metadata immediately, then stream the response while logging</w:t>
      </w:r>
      <w:r>
        <w:t xml:space="preserve">. We might not know the full token count until the end, so the span representing the call can be kept open until stream completes. We accumulate the completion tokens count on the fly (increment a counter each time a chunk arrives that contains text). Alternatively, wait for the final usage info (OpenAI provides it at end of stream as a “[DONE]” message or in HTTP headers for some APIs). Either way, ensure that streaming latency is not affected noticeably: we write to the client’s socket as soon as data comes, perhaps fork a small task to handle logging aside. If using asynchronous programming, this is straightforward (one coroutine reads and forwards data, another does processing in background).</w:t>
      </w:r>
    </w:p>
    <w:p>
      <w:pPr>
        <w:pStyle w:val="BodyText"/>
      </w:pPr>
      <w:r>
        <w:rPr>
          <w:b/>
          <w:bCs/>
        </w:rPr>
        <w:t xml:space="preserve">Message Queue Architecture:</w:t>
      </w:r>
      <w:r>
        <w:t xml:space="preserve"> </w:t>
      </w:r>
      <w:r>
        <w:t xml:space="preserve">As discussed in scalability, introducing a message broker like</w:t>
      </w:r>
      <w:r>
        <w:t xml:space="preserve"> </w:t>
      </w:r>
      <w:r>
        <w:rPr>
          <w:b/>
          <w:bCs/>
        </w:rPr>
        <w:t xml:space="preserve">Kafka, RabbitMQ, or NATS</w:t>
      </w:r>
      <w:r>
        <w:t xml:space="preserve"> </w:t>
      </w:r>
      <w:r>
        <w:t xml:space="preserve">can decouple components. For example, the sidecar could publish each completed API call’s telemetry (prompt, result, timings) to a queue, and a separate consumer service (maybe part of a11i backend) processes it to generate traces and metrics. This way the sidecar remains stateless and lightweight (just focus on forwarding and publishing events). Kafka is a common choice in CNCF ecosystems for high throughput. NATS is lightweight and could be embedded for smaller deployments. We might not need this from day one if volume is low, but it is an important pattern for robustness.</w:t>
      </w:r>
    </w:p>
    <w:p>
      <w:pPr>
        <w:pStyle w:val="BodyText"/>
      </w:pPr>
      <w:r>
        <w:rPr>
          <w:b/>
          <w:bCs/>
        </w:rPr>
        <w:t xml:space="preserve">Distributed Tracing Across Agents:</w:t>
      </w:r>
      <w:r>
        <w:t xml:space="preserve"> </w:t>
      </w:r>
      <w:r>
        <w:t xml:space="preserve">In a multi-agent system, e.g. one agent calls another service which in turn calls an LLM, we want a single trace across them. Using OTel’s context propagation is key. For instance, if a user’s request (in a web app) triggers an agent, the web app likely has a trace context (trace ID, span ID). a11i could be configured to pick up that context (maybe via an incoming header or an API call parameter) and continue the trace. In library mode, we can integrate with existing tracing if present (like if the app has OTel TracerProvider set, use that). In sidecar mode, it’s trickier since the initial request to the agent might not go through sidecar. But if the agent itself is instrumented, it can pass a traceparent header when calling the LLM via sidecar, which sidecar can then use for the upstream call. We should support</w:t>
      </w:r>
      <w:r>
        <w:t xml:space="preserve"> </w:t>
      </w:r>
      <w:r>
        <w:rPr>
          <w:b/>
          <w:bCs/>
        </w:rPr>
        <w:t xml:space="preserve">propagation formats</w:t>
      </w:r>
      <w:r>
        <w:t xml:space="preserve"> </w:t>
      </w:r>
      <w:r>
        <w:t xml:space="preserve">like W3C Trace Context (traceparent headers) so that if the user’s system has tracing, a11i’s spans join that trace. This will allow correlating agent traces with application traces easily. We might implement reading a custom header e.g.</w:t>
      </w:r>
      <w:r>
        <w:t xml:space="preserve"> </w:t>
      </w:r>
      <w:r>
        <w:rPr>
          <w:rStyle w:val="VerbatimChar"/>
        </w:rPr>
        <w:t xml:space="preserve">X-Traceparent</w:t>
      </w:r>
      <w:r>
        <w:t xml:space="preserve"> </w:t>
      </w:r>
      <w:r>
        <w:t xml:space="preserve">on requests to our sidecar (or environment variable in library mode) to link contexts.</w:t>
      </w:r>
    </w:p>
    <w:p>
      <w:pPr>
        <w:pStyle w:val="BodyText"/>
      </w:pPr>
      <w:r>
        <w:rPr>
          <w:b/>
          <w:bCs/>
        </w:rPr>
        <w:t xml:space="preserve">Database for Telemetry:</w:t>
      </w:r>
      <w:r>
        <w:t xml:space="preserve"> </w:t>
      </w:r>
      <w:r>
        <w:t xml:space="preserve">After evaluating options,</w:t>
      </w:r>
      <w:r>
        <w:t xml:space="preserve"> </w:t>
      </w:r>
      <w:r>
        <w:rPr>
          <w:b/>
          <w:bCs/>
        </w:rPr>
        <w:t xml:space="preserve">ClickHouse</w:t>
      </w:r>
      <w:r>
        <w:t xml:space="preserve"> </w:t>
      </w:r>
      <w:r>
        <w:t xml:space="preserve">stands out as a strong candidate for storing trace data (it’s used by open-source projects for similar tasks due to its high write throughput and ability to do analytical queries). TimescaleDB or Prometheus TSDB can store metrics (though ClickHouse can store metrics too). If we want full text search in prompts (for e.g. searching conversations by keyword), we might integrate with Elasticsearch/OpenSearch for that specific function or use ClickHouse’s substring search (not as powerful but possible for moderate data). For an MVP, even PostgreSQL could suffice for trace data (Langfuse’s open version uses Postgres), but at scale that may struggle. Starting with Postgres is simplest (lots of libraries, easier to maintain), but we should design the schema carefully if so: maybe a normalized schema with separate table for “prompt message” vs “response message” vs “tool usage”, or a JSONB to store the whole trace. The trade-off is query flexibility vs performance. Since part of a11i’s promise is integrating with standard backends, we might also lean on time-series DB for metrics and use an</w:t>
      </w:r>
      <w:r>
        <w:t xml:space="preserve"> </w:t>
      </w:r>
      <w:r>
        <w:rPr>
          <w:b/>
          <w:bCs/>
        </w:rPr>
        <w:t xml:space="preserve">OTel collector with exporters</w:t>
      </w:r>
      <w:r>
        <w:t xml:space="preserve"> </w:t>
      </w:r>
      <w:r>
        <w:t xml:space="preserve">to, say, Prometheus for metrics and Jaeger/Tempo for traces. Actually, deploying Jaeger or Tempo gives us a ready-made trace store and UI. We could simply push spans to an OpenTelemetry Collector configured to use Tempo (which is backed by object storage) or Jaeger (backed by a database). This is appealing as it leverages existing CNCF projects. On the other hand, those UIs are general-purpose and may not understand some LLM-specific needs (like viewing the prompt content nicely or clustering similar traces). Perhaps the best approach is</w:t>
      </w:r>
      <w:r>
        <w:t xml:space="preserve"> </w:t>
      </w:r>
      <w:r>
        <w:rPr>
          <w:i/>
          <w:iCs/>
        </w:rPr>
        <w:t xml:space="preserve">hybrid</w:t>
      </w:r>
      <w:r>
        <w:t xml:space="preserve">:</w:t>
      </w:r>
      <w:r>
        <w:t xml:space="preserve"> </w:t>
      </w:r>
      <w:r>
        <w:rPr>
          <w:b/>
          <w:bCs/>
        </w:rPr>
        <w:t xml:space="preserve">export to standard backends for those who want to use them</w:t>
      </w:r>
      <w:r>
        <w:t xml:space="preserve">, and simultaneously store a subset in our database for powering a11i’s specialized UI (with conversation view, etc.). This goes back to interoperability (see section 9).</w:t>
      </w:r>
    </w:p>
    <w:p>
      <w:pPr>
        <w:pStyle w:val="BodyText"/>
      </w:pPr>
      <w:r>
        <w:rPr>
          <w:b/>
          <w:bCs/>
        </w:rPr>
        <w:t xml:space="preserve">Schema Evolution:</w:t>
      </w:r>
      <w:r>
        <w:t xml:space="preserve"> </w:t>
      </w:r>
      <w:r>
        <w:t xml:space="preserve">As we add new metrics or trace fields (like new attributes when new OTel conventions appear), we must handle it. If using schemaless storage (like Elastic or a column store where new columns can be added easily), it’s manageable. Using OTel means each attribute has a name, and many backends just store key-value pairs, so adding one is fine. For metrics, adding a new metric is straightforward (just start emitting it; Prom/Grafana will see it). The bigger challenge is if we change how we structure spans (e.g. decide to nest differently), but we can version our instrumentation and possibly support multiple versions if needed (or ask user to upgrade and re-instrument – traces don’t usually need backward compatibility beyond data retention period).</w:t>
      </w:r>
    </w:p>
    <w:p>
      <w:pPr>
        <w:pStyle w:val="BodyText"/>
      </w:pPr>
      <w:r>
        <w:rPr>
          <w:b/>
          <w:bCs/>
        </w:rPr>
        <w:t xml:space="preserve">Plugin/Extension Architecture:</w:t>
      </w:r>
      <w:r>
        <w:t xml:space="preserve"> </w:t>
      </w:r>
      <w:r>
        <w:t xml:space="preserve">To ensure a11i is extensible, we can design plugin interfaces in a few areas:</w:t>
      </w:r>
      <w:r>
        <w:t xml:space="preserve"> </w:t>
      </w:r>
      <w:r>
        <w:t xml:space="preserve">-</w:t>
      </w:r>
      <w:r>
        <w:t xml:space="preserve"> </w:t>
      </w:r>
      <w:r>
        <w:rPr>
          <w:b/>
          <w:bCs/>
        </w:rPr>
        <w:t xml:space="preserve">Providers</w:t>
      </w:r>
      <w:r>
        <w:t xml:space="preserve">: a clean interface for adding new model API integrations. For instance, define an abstract class</w:t>
      </w:r>
      <w:r>
        <w:t xml:space="preserve"> </w:t>
      </w:r>
      <w:r>
        <w:rPr>
          <w:rStyle w:val="VerbatimChar"/>
        </w:rPr>
        <w:t xml:space="preserve">LLMProvider</w:t>
      </w:r>
      <w:r>
        <w:t xml:space="preserve"> </w:t>
      </w:r>
      <w:r>
        <w:t xml:space="preserve">with methods like</w:t>
      </w:r>
      <w:r>
        <w:t xml:space="preserve"> </w:t>
      </w:r>
      <w:r>
        <w:rPr>
          <w:rStyle w:val="VerbatimChar"/>
        </w:rPr>
        <w:t xml:space="preserve">send_request()</w:t>
      </w:r>
      <w:r>
        <w:t xml:space="preserve"> </w:t>
      </w:r>
      <w:r>
        <w:t xml:space="preserve">and</w:t>
      </w:r>
      <w:r>
        <w:t xml:space="preserve"> </w:t>
      </w:r>
      <w:r>
        <w:rPr>
          <w:rStyle w:val="VerbatimChar"/>
        </w:rPr>
        <w:t xml:space="preserve">parse_response()</w:t>
      </w:r>
      <w:r>
        <w:t xml:space="preserve"> </w:t>
      </w:r>
      <w:r>
        <w:t xml:space="preserve">which returns standardized telemetry (tokens, etc.). Then each provider (OpenAI, Anthropic, Google PaLM, etc.) can be a plugin implementing that. This way, adding support for a new provider (or a self-hosted model) is as simple as writing an adapter and possibly adding the pricing info. We could allow the community to contribute these as separate modules.</w:t>
      </w:r>
      <w:r>
        <w:t xml:space="preserve"> </w:t>
      </w:r>
      <w:r>
        <w:t xml:space="preserve">-</w:t>
      </w:r>
      <w:r>
        <w:t xml:space="preserve"> </w:t>
      </w:r>
      <w:r>
        <w:rPr>
          <w:b/>
          <w:bCs/>
        </w:rPr>
        <w:t xml:space="preserve">Framework Hooks</w:t>
      </w:r>
      <w:r>
        <w:t xml:space="preserve">: If someone wants to integrate a11i deeply into, say, LangChain or Semantic Kernel, they might write a plugin that listens to that framework’s events and calls a11i’s logging API.</w:t>
      </w:r>
      <w:r>
        <w:t xml:space="preserve"> </w:t>
      </w:r>
      <w:r>
        <w:t xml:space="preserve">-</w:t>
      </w:r>
      <w:r>
        <w:t xml:space="preserve"> </w:t>
      </w:r>
      <w:r>
        <w:rPr>
          <w:b/>
          <w:bCs/>
        </w:rPr>
        <w:t xml:space="preserve">Custom Metrics</w:t>
      </w:r>
      <w:r>
        <w:t xml:space="preserve">: Perhaps allow users to define custom metrics from the agent context. E.g., a developer might want to log a domain-specific metric (“orders_processed”) during an agent’s run. We could let them emit that via our SDK and handle it alongside our metrics. This makes the platform more generally useful.</w:t>
      </w:r>
      <w:r>
        <w:t xml:space="preserve"> </w:t>
      </w:r>
      <w:r>
        <w:t xml:space="preserve">-</w:t>
      </w:r>
      <w:r>
        <w:t xml:space="preserve"> </w:t>
      </w:r>
      <w:r>
        <w:rPr>
          <w:b/>
          <w:bCs/>
        </w:rPr>
        <w:t xml:space="preserve">UI/Analytics Plugins</w:t>
      </w:r>
      <w:r>
        <w:t xml:space="preserve">: In the UI/dashboard, allow plugging custom panels or analyses. This is more advanced and likely later, but if we have an open-source community, they might create a panel to, say, visualize an embedding cluster of agent conversations. Designing the system to accept extra data fields and not be rigid will pay off.</w:t>
      </w:r>
    </w:p>
    <w:p>
      <w:pPr>
        <w:pStyle w:val="BodyText"/>
      </w:pPr>
      <w:r>
        <w:rPr>
          <w:b/>
          <w:bCs/>
        </w:rPr>
        <w:t xml:space="preserve">Proxy vs. Library Trade-offs:</w:t>
      </w:r>
      <w:r>
        <w:t xml:space="preserve"> </w:t>
      </w:r>
      <w:r>
        <w:t xml:space="preserve">It’s worth noting some design pattern differences:</w:t>
      </w:r>
      <w:r>
        <w:t xml:space="preserve"> </w:t>
      </w:r>
      <w:r>
        <w:rPr>
          <w:i/>
          <w:iCs/>
        </w:rPr>
        <w:t xml:space="preserve">Sidecar proxy</w:t>
      </w:r>
      <w:r>
        <w:t xml:space="preserve"> </w:t>
      </w:r>
      <w:r>
        <w:t xml:space="preserve">is great for language-agnostic support (any app that can route HTTP through it, no matter what language, will get logging). It also keeps secrets within the app (the app calls proxy with its API key, or we configure proxy with a key).</w:t>
      </w:r>
      <w:r>
        <w:t xml:space="preserve"> </w:t>
      </w:r>
      <w:r>
        <w:rPr>
          <w:i/>
          <w:iCs/>
        </w:rPr>
        <w:t xml:space="preserve">Library</w:t>
      </w:r>
      <w:r>
        <w:t xml:space="preserve"> </w:t>
      </w:r>
      <w:r>
        <w:t xml:space="preserve">mode gives deeper context (inside the app, we can capture function-level spans, or agent-internal data not visible via HTTP). We should encourage using both in tandem for best results: e.g., a Python app uses the a11i library to instrument agent logic and calls, and the library optionally funnels outbound calls via the a11i proxy which records them too. We need to ensure those aren’t double-counted (maybe library mode can either talk directly to API or to local proxy but mark that it’s already instrumented). Or they serve slightly different use cases (library mode for detailed dev debugging, proxy mode for broad coverage and production enforcement).</w:t>
      </w:r>
    </w:p>
    <w:p>
      <w:pPr>
        <w:pStyle w:val="BodyText"/>
      </w:pPr>
      <w:r>
        <w:rPr>
          <w:b/>
          <w:bCs/>
        </w:rPr>
        <w:t xml:space="preserve">Use of CNCF Technologies:</w:t>
      </w:r>
      <w:r>
        <w:t xml:space="preserve"> </w:t>
      </w:r>
      <w:r>
        <w:t xml:space="preserve">The user asked about tech used for OTel, CNCF. Likely we will incorporate CNCF projects:</w:t>
      </w:r>
      <w:r>
        <w:t xml:space="preserve"> </w:t>
      </w:r>
      <w:r>
        <w:rPr>
          <w:i/>
          <w:iCs/>
        </w:rPr>
        <w:t xml:space="preserve">OpenTelemetry SDK and Collector</w:t>
      </w:r>
      <w:r>
        <w:t xml:space="preserve">,</w:t>
      </w:r>
      <w:r>
        <w:t xml:space="preserve"> </w:t>
      </w:r>
      <w:r>
        <w:rPr>
          <w:i/>
          <w:iCs/>
        </w:rPr>
        <w:t xml:space="preserve">Prometheus</w:t>
      </w:r>
      <w:r>
        <w:t xml:space="preserve">,</w:t>
      </w:r>
      <w:r>
        <w:t xml:space="preserve"> </w:t>
      </w:r>
      <w:r>
        <w:rPr>
          <w:i/>
          <w:iCs/>
        </w:rPr>
        <w:t xml:space="preserve">Grafana</w:t>
      </w:r>
      <w:r>
        <w:t xml:space="preserve">,</w:t>
      </w:r>
      <w:r>
        <w:t xml:space="preserve"> </w:t>
      </w:r>
      <w:r>
        <w:rPr>
          <w:i/>
          <w:iCs/>
        </w:rPr>
        <w:t xml:space="preserve">Jaeger/Tempo</w:t>
      </w:r>
      <w:r>
        <w:t xml:space="preserve">,</w:t>
      </w:r>
      <w:r>
        <w:t xml:space="preserve"> </w:t>
      </w:r>
      <w:r>
        <w:rPr>
          <w:i/>
          <w:iCs/>
        </w:rPr>
        <w:t xml:space="preserve">Kafka/NATS</w:t>
      </w:r>
      <w:r>
        <w:t xml:space="preserve"> </w:t>
      </w:r>
      <w:r>
        <w:t xml:space="preserve">for messaging,</w:t>
      </w:r>
      <w:r>
        <w:t xml:space="preserve"> </w:t>
      </w:r>
      <w:r>
        <w:rPr>
          <w:i/>
          <w:iCs/>
        </w:rPr>
        <w:t xml:space="preserve">Kubernetes</w:t>
      </w:r>
      <w:r>
        <w:t xml:space="preserve"> </w:t>
      </w:r>
      <w:r>
        <w:t xml:space="preserve">for deployment. This aligns with being</w:t>
      </w:r>
      <w:r>
        <w:t xml:space="preserve"> </w:t>
      </w:r>
      <w:r>
        <w:rPr>
          <w:i/>
          <w:iCs/>
        </w:rPr>
        <w:t xml:space="preserve">cloud-native</w:t>
      </w:r>
      <w:r>
        <w:t xml:space="preserve">. a11i should run nicely in a K8s environment (sidecar mode suggests running our proxy as a sidecar container in the same pod as the agent perhaps). Or library mode inside an app container.</w:t>
      </w:r>
    </w:p>
    <w:p>
      <w:pPr>
        <w:pStyle w:val="BodyText"/>
      </w:pPr>
      <w:r>
        <w:rPr>
          <w:b/>
          <w:bCs/>
        </w:rPr>
        <w:t xml:space="preserve">Mitigating Impact:</w:t>
      </w:r>
      <w:r>
        <w:t xml:space="preserve"> </w:t>
      </w:r>
      <w:r>
        <w:t xml:space="preserve">Another pattern: implement</w:t>
      </w:r>
      <w:r>
        <w:t xml:space="preserve"> </w:t>
      </w:r>
      <w:r>
        <w:rPr>
          <w:i/>
          <w:iCs/>
        </w:rPr>
        <w:t xml:space="preserve">circuit breakers in instrumentation</w:t>
      </w:r>
      <w:r>
        <w:t xml:space="preserve">. If for some reason a11i’s instrumentation starts failing or becomes slow (say our trace export stuck), we can detect that and automatically disable or bypass instrumentation temporarily. This ensures we “do no harm” to the production system. For instance, the library could monitor its own queue lengths or error rate; if it crosses a threshold, it logs an error and stops intercepting calls until things recover (or backs off). Similarly, the sidecar could detect if the upstream LLM calls are failing due to our interference (perhaps unlikely, but e.g. if an auth header issue) and then route directly as a failsafe. These patterns ensure reliability (overlap with section 14).</w:t>
      </w:r>
    </w:p>
    <w:p>
      <w:pPr>
        <w:pStyle w:val="BodyText"/>
      </w:pPr>
      <w:r>
        <w:t xml:space="preserve">In conclusion, the architecture will consist of modular components (proxy, SDK, collector, storage) communicating via well-defined protocols (OTLP, gRPC, HTTP). By following common design patterns from microservice observability (as referenced in CNCF projects) and adapting them to LLM specifics, we get a system that is both robust and easy to extend. We will document the architecture with diagrams (depicting data flow: agent -&gt; proxy -&gt; queue -&gt; collector -&gt; DB -&gt; UI) for clarity.</w:t>
      </w:r>
    </w:p>
    <w:bookmarkEnd w:id="112"/>
    <w:bookmarkStart w:id="114" w:name="multi-provider-multi-model-support"/>
    <w:p>
      <w:pPr>
        <w:pStyle w:val="Heading2"/>
      </w:pPr>
      <w:r>
        <w:rPr>
          <w:b/>
          <w:bCs/>
        </w:rPr>
        <w:t xml:space="preserve">8. Multi-Provider &amp; Multi-Model Support</w:t>
      </w:r>
    </w:p>
    <w:p>
      <w:pPr>
        <w:pStyle w:val="FirstParagraph"/>
      </w:pPr>
      <w:r>
        <w:rPr>
          <w:b/>
          <w:bCs/>
        </w:rPr>
        <w:t xml:space="preserve">Broad Provider Coverage:</w:t>
      </w:r>
      <w:r>
        <w:t xml:space="preserve"> </w:t>
      </w:r>
      <w:r>
        <w:t xml:space="preserve">A key value of a11i will be to provide unified observability across all major AI model providers. This means out-of-the-box support for:</w:t>
      </w:r>
      <w:r>
        <w:t xml:space="preserve"> </w:t>
      </w:r>
      <w:r>
        <w:rPr>
          <w:b/>
          <w:bCs/>
        </w:rPr>
        <w:t xml:space="preserve">OpenAI</w:t>
      </w:r>
      <w:r>
        <w:t xml:space="preserve"> </w:t>
      </w:r>
      <w:r>
        <w:t xml:space="preserve">(and Azure OpenAI),</w:t>
      </w:r>
      <w:r>
        <w:t xml:space="preserve"> </w:t>
      </w:r>
      <w:r>
        <w:rPr>
          <w:b/>
          <w:bCs/>
        </w:rPr>
        <w:t xml:space="preserve">Anthropic</w:t>
      </w:r>
      <w:r>
        <w:t xml:space="preserve"> </w:t>
      </w:r>
      <w:r>
        <w:t xml:space="preserve">(Claude),</w:t>
      </w:r>
      <w:r>
        <w:t xml:space="preserve"> </w:t>
      </w:r>
      <w:r>
        <w:rPr>
          <w:b/>
          <w:bCs/>
        </w:rPr>
        <w:t xml:space="preserve">Google Vertex AI / PaLM API</w:t>
      </w:r>
      <w:r>
        <w:t xml:space="preserve">,</w:t>
      </w:r>
      <w:r>
        <w:t xml:space="preserve"> </w:t>
      </w:r>
      <w:r>
        <w:rPr>
          <w:b/>
          <w:bCs/>
        </w:rPr>
        <w:t xml:space="preserve">Cohere</w:t>
      </w:r>
      <w:r>
        <w:t xml:space="preserve">,</w:t>
      </w:r>
      <w:r>
        <w:t xml:space="preserve"> </w:t>
      </w:r>
      <w:r>
        <w:rPr>
          <w:b/>
          <w:bCs/>
        </w:rPr>
        <w:t xml:space="preserve">AWS Bedrock</w:t>
      </w:r>
      <w:r>
        <w:t xml:space="preserve"> </w:t>
      </w:r>
      <w:r>
        <w:t xml:space="preserve">(which itself offers Jurassic-2, StableLM, etc.),</w:t>
      </w:r>
      <w:r>
        <w:t xml:space="preserve"> </w:t>
      </w:r>
      <w:r>
        <w:rPr>
          <w:b/>
          <w:bCs/>
        </w:rPr>
        <w:t xml:space="preserve">Open-Source model APIs</w:t>
      </w:r>
      <w:r>
        <w:t xml:space="preserve"> </w:t>
      </w:r>
      <w:r>
        <w:t xml:space="preserve">(like local HuggingFace pipelines, vLLM server, etc.), and emerging players (AI21, Together.ai, Mistral, etc.). Each provider has its own API nuances and terminology, but our job is to abstract those differences so that from a monitoring perspective, they all emit the</w:t>
      </w:r>
      <w:r>
        <w:t xml:space="preserve"> </w:t>
      </w:r>
      <w:r>
        <w:rPr>
          <w:b/>
          <w:bCs/>
        </w:rPr>
        <w:t xml:space="preserve">same set of metrics and spans</w:t>
      </w:r>
      <w:r>
        <w:t xml:space="preserve">. We’ll create a layer of provider adapters, as mentioned.</w:t>
      </w:r>
    </w:p>
    <w:p>
      <w:pPr>
        <w:pStyle w:val="BodyText"/>
      </w:pPr>
      <w:r>
        <w:t xml:space="preserve">For example,</w:t>
      </w:r>
      <w:r>
        <w:t xml:space="preserve"> </w:t>
      </w:r>
      <w:r>
        <w:rPr>
          <w:b/>
          <w:bCs/>
        </w:rPr>
        <w:t xml:space="preserve">Anthropic</w:t>
      </w:r>
      <w:r>
        <w:t xml:space="preserve"> </w:t>
      </w:r>
      <w:r>
        <w:t xml:space="preserve">API uses a</w:t>
      </w:r>
      <w:r>
        <w:t xml:space="preserve"> </w:t>
      </w:r>
      <w:r>
        <w:rPr>
          <w:rStyle w:val="VerbatimChar"/>
        </w:rPr>
        <w:t xml:space="preserve">prompt</w:t>
      </w:r>
      <w:r>
        <w:t xml:space="preserve"> </w:t>
      </w:r>
      <w:r>
        <w:t xml:space="preserve">and</w:t>
      </w:r>
      <w:r>
        <w:t xml:space="preserve"> </w:t>
      </w:r>
      <w:r>
        <w:rPr>
          <w:rStyle w:val="VerbatimChar"/>
        </w:rPr>
        <w:t xml:space="preserve">max_tokens_to_sample</w:t>
      </w:r>
      <w:r>
        <w:t xml:space="preserve"> </w:t>
      </w:r>
      <w:r>
        <w:t xml:space="preserve">fields, whereas</w:t>
      </w:r>
      <w:r>
        <w:t xml:space="preserve"> </w:t>
      </w:r>
      <w:r>
        <w:rPr>
          <w:b/>
          <w:bCs/>
        </w:rPr>
        <w:t xml:space="preserve">OpenAI</w:t>
      </w:r>
      <w:r>
        <w:t xml:space="preserve"> </w:t>
      </w:r>
      <w:r>
        <w:t xml:space="preserve">uses</w:t>
      </w:r>
      <w:r>
        <w:t xml:space="preserve"> </w:t>
      </w:r>
      <w:r>
        <w:rPr>
          <w:rStyle w:val="VerbatimChar"/>
        </w:rPr>
        <w:t xml:space="preserve">messages</w:t>
      </w:r>
      <w:r>
        <w:t xml:space="preserve"> </w:t>
      </w:r>
      <w:r>
        <w:t xml:space="preserve">with roles. a11i should normalize these in traces – e.g. we can still record the Anthropic prompt under the same</w:t>
      </w:r>
      <w:r>
        <w:t xml:space="preserve"> </w:t>
      </w:r>
      <w:r>
        <w:rPr>
          <w:rStyle w:val="VerbatimChar"/>
        </w:rPr>
        <w:t xml:space="preserve">gen_ai.prompt</w:t>
      </w:r>
      <w:r>
        <w:t xml:space="preserve"> </w:t>
      </w:r>
      <w:r>
        <w:t xml:space="preserve">attributes as we would OpenAI, and record</w:t>
      </w:r>
      <w:r>
        <w:t xml:space="preserve"> </w:t>
      </w:r>
      <w:r>
        <w:rPr>
          <w:rStyle w:val="VerbatimChar"/>
        </w:rPr>
        <w:t xml:space="preserve">model="claude-v1"</w:t>
      </w:r>
      <w:r>
        <w:t xml:space="preserve"> </w:t>
      </w:r>
      <w:r>
        <w:t xml:space="preserve">etc. One challenge: different tokenization (Anthropic counts by characters to some extent). But we handle that in token counting logic.</w:t>
      </w:r>
    </w:p>
    <w:p>
      <w:pPr>
        <w:pStyle w:val="BodyText"/>
      </w:pPr>
      <w:r>
        <w:rPr>
          <w:b/>
          <w:bCs/>
        </w:rPr>
        <w:t xml:space="preserve">Abstraction of API Formats:</w:t>
      </w:r>
      <w:r>
        <w:t xml:space="preserve"> </w:t>
      </w:r>
      <w:r>
        <w:t xml:space="preserve">Providers have slight differences in response structure. We should parse relevant fields for each:</w:t>
      </w:r>
      <w:r>
        <w:t xml:space="preserve"> </w:t>
      </w:r>
      <w:r>
        <w:t xml:space="preserve">- OpenAI: responses have</w:t>
      </w:r>
      <w:r>
        <w:t xml:space="preserve"> </w:t>
      </w:r>
      <w:r>
        <w:rPr>
          <w:rStyle w:val="VerbatimChar"/>
        </w:rPr>
        <w:t xml:space="preserve">choices[]</w:t>
      </w:r>
      <w:r>
        <w:t xml:space="preserve"> </w:t>
      </w:r>
      <w:r>
        <w:t xml:space="preserve">with possibly multiple completions, and a</w:t>
      </w:r>
      <w:r>
        <w:t xml:space="preserve"> </w:t>
      </w:r>
      <w:r>
        <w:rPr>
          <w:rStyle w:val="VerbatimChar"/>
        </w:rPr>
        <w:t xml:space="preserve">usage</w:t>
      </w:r>
      <w:r>
        <w:t xml:space="preserve"> </w:t>
      </w:r>
      <w:r>
        <w:t xml:space="preserve">object with token counts.</w:t>
      </w:r>
      <w:r>
        <w:t xml:space="preserve"> </w:t>
      </w:r>
      <w:r>
        <w:t xml:space="preserve">- Anthropic: returns the completion and doesn’t always give token count (but we can approximate or use their</w:t>
      </w:r>
      <w:r>
        <w:t xml:space="preserve"> </w:t>
      </w:r>
      <w:r>
        <w:rPr>
          <w:rStyle w:val="VerbatimChar"/>
        </w:rPr>
        <w:t xml:space="preserve">X-Usage</w:t>
      </w:r>
      <w:r>
        <w:t xml:space="preserve"> </w:t>
      </w:r>
      <w:r>
        <w:t xml:space="preserve">headers which give tokens).</w:t>
      </w:r>
      <w:r>
        <w:t xml:space="preserve"> </w:t>
      </w:r>
      <w:r>
        <w:t xml:space="preserve">- Azure OpenAI: same format as OpenAI but endpoint URLs differ and may require an</w:t>
      </w:r>
      <w:r>
        <w:t xml:space="preserve"> </w:t>
      </w:r>
      <w:r>
        <w:rPr>
          <w:rStyle w:val="VerbatimChar"/>
        </w:rPr>
        <w:t xml:space="preserve">api-version</w:t>
      </w:r>
      <w:r>
        <w:t xml:space="preserve"> </w:t>
      </w:r>
      <w:r>
        <w:t xml:space="preserve">param.</w:t>
      </w:r>
      <w:r>
        <w:t xml:space="preserve"> </w:t>
      </w:r>
      <w:r>
        <w:t xml:space="preserve">- Google PaLM: uses a different endpoint and may have safety scores in response. We might log those as well (useful metric: how often safety triggered).</w:t>
      </w:r>
      <w:r>
        <w:t xml:space="preserve"> </w:t>
      </w:r>
      <w:r>
        <w:t xml:space="preserve">- Cohere: returns</w:t>
      </w:r>
      <w:r>
        <w:t xml:space="preserve"> </w:t>
      </w:r>
      <w:r>
        <w:rPr>
          <w:rStyle w:val="VerbatimChar"/>
        </w:rPr>
        <w:t xml:space="preserve">generations</w:t>
      </w:r>
      <w:r>
        <w:t xml:space="preserve"> </w:t>
      </w:r>
      <w:r>
        <w:t xml:space="preserve">array, and provides a</w:t>
      </w:r>
      <w:r>
        <w:t xml:space="preserve"> </w:t>
      </w:r>
      <w:r>
        <w:rPr>
          <w:rStyle w:val="VerbatimChar"/>
        </w:rPr>
        <w:t xml:space="preserve">meta</w:t>
      </w:r>
      <w:r>
        <w:t xml:space="preserve"> </w:t>
      </w:r>
      <w:r>
        <w:t xml:space="preserve">field with token counts.</w:t>
      </w:r>
      <w:r>
        <w:t xml:space="preserve"> </w:t>
      </w:r>
      <w:r>
        <w:t xml:space="preserve">- Bedrock: it’s an AWS API that can call various model backends (Jurassic, etc.). It returns usage as well. We may need to integrate with AWS SDK for authentication.</w:t>
      </w:r>
    </w:p>
    <w:p>
      <w:pPr>
        <w:pStyle w:val="BodyText"/>
      </w:pPr>
      <w:r>
        <w:t xml:space="preserve">We likely will build a</w:t>
      </w:r>
      <w:r>
        <w:t xml:space="preserve"> </w:t>
      </w:r>
      <w:r>
        <w:rPr>
          <w:b/>
          <w:bCs/>
        </w:rPr>
        <w:t xml:space="preserve">provider plugin interface</w:t>
      </w:r>
      <w:r>
        <w:t xml:space="preserve"> </w:t>
      </w:r>
      <w:r>
        <w:t xml:space="preserve">where each provider module knows how to: format the outgoing request (if we support sending requests on behalf of user in proxy mode), and parse the incoming response to extract standardized telemetry (token counts, content, errors). This is especially important for error handling: e.g., OpenAI might return a 429 or 500 with a certain JSON body; we should capture that as a span error with reason (and maybe increment an</w:t>
      </w:r>
      <w:r>
        <w:t xml:space="preserve"> </w:t>
      </w:r>
      <w:r>
        <w:rPr>
          <w:rStyle w:val="VerbatimChar"/>
        </w:rPr>
        <w:t xml:space="preserve">ai.api_errors</w:t>
      </w:r>
      <w:r>
        <w:t xml:space="preserve"> </w:t>
      </w:r>
      <w:r>
        <w:t xml:space="preserve">metric labeled by provider and error type).</w:t>
      </w:r>
    </w:p>
    <w:p>
      <w:pPr>
        <w:pStyle w:val="BodyText"/>
      </w:pPr>
      <w:r>
        <w:rPr>
          <w:b/>
          <w:bCs/>
        </w:rPr>
        <w:t xml:space="preserve">Provider-Specific Features:</w:t>
      </w:r>
      <w:r>
        <w:t xml:space="preserve"> </w:t>
      </w:r>
      <w:r>
        <w:t xml:space="preserve">Some providers have features that affect observability:</w:t>
      </w:r>
      <w:r>
        <w:t xml:space="preserve"> </w:t>
      </w:r>
      <w:r>
        <w:t xml:space="preserve">- OpenAI function calling: the model can return a function call payload instead of a normal completion. We should detect this in the response (e.g.</w:t>
      </w:r>
      <w:r>
        <w:t xml:space="preserve"> </w:t>
      </w:r>
      <w:r>
        <w:rPr>
          <w:rStyle w:val="VerbatimChar"/>
        </w:rPr>
        <w:t xml:space="preserve">finish_reason == "function_call"</w:t>
      </w:r>
      <w:r>
        <w:t xml:space="preserve"> </w:t>
      </w:r>
      <w:r>
        <w:t xml:space="preserve">or the presence of</w:t>
      </w:r>
      <w:r>
        <w:t xml:space="preserve"> </w:t>
      </w:r>
      <w:r>
        <w:rPr>
          <w:rStyle w:val="VerbatimChar"/>
        </w:rPr>
        <w:t xml:space="preserve">choices[].message.function_call</w:t>
      </w:r>
      <w:r>
        <w:t xml:space="preserve">) and log it. Possibly treat the function call as a sub-action (child span?) because after function execution, the model might be called again with function result.</w:t>
      </w:r>
      <w:r>
        <w:t xml:space="preserve"> </w:t>
      </w:r>
      <w:r>
        <w:t xml:space="preserve">- Streaming vs non-streaming: ensure both are covered for each provider (OpenAI, Anthropic, etc. have streaming).</w:t>
      </w:r>
      <w:r>
        <w:t xml:space="preserve"> </w:t>
      </w:r>
      <w:r>
        <w:t xml:space="preserve">-</w:t>
      </w:r>
      <w:r>
        <w:t xml:space="preserve"> </w:t>
      </w:r>
      <w:r>
        <w:rPr>
          <w:b/>
          <w:bCs/>
        </w:rPr>
        <w:t xml:space="preserve">“Thinking” tokens</w:t>
      </w:r>
      <w:r>
        <w:t xml:space="preserve">: Anthropic’s Claude distinguishes between prompt and completion tokens, but also has the concept of “internal thought” if using their Constitutional AI (not exposed externally though). Possibly ignore unless API exposes it.</w:t>
      </w:r>
      <w:r>
        <w:t xml:space="preserve"> </w:t>
      </w:r>
      <w:r>
        <w:t xml:space="preserve">- Some providers (like Azure OpenAI) attach request IDs or trace IDs in headers – we can capture those for correlation (could be useful if debugging issues with provider).</w:t>
      </w:r>
      <w:r>
        <w:t xml:space="preserve"> </w:t>
      </w:r>
      <w:r>
        <w:t xml:space="preserve">-</w:t>
      </w:r>
      <w:r>
        <w:t xml:space="preserve"> </w:t>
      </w:r>
      <w:r>
        <w:rPr>
          <w:b/>
          <w:bCs/>
        </w:rPr>
        <w:t xml:space="preserve">Tool usage in model</w:t>
      </w:r>
      <w:r>
        <w:t xml:space="preserve">: If using something like OpenAI’s “function calling” or tools built into the model (e.g. some providers might incorporate a calculator internally), from our perspective it’s just part of the model’s operation, but we should log that it happened (maybe as an event in the span: “model_invoked_function: calculator”).</w:t>
      </w:r>
    </w:p>
    <w:p>
      <w:pPr>
        <w:pStyle w:val="BodyText"/>
      </w:pPr>
      <w:r>
        <w:rPr>
          <w:b/>
          <w:bCs/>
        </w:rPr>
        <w:t xml:space="preserve">Custom/Self-Hosted Models:</w:t>
      </w:r>
      <w:r>
        <w:t xml:space="preserve"> </w:t>
      </w:r>
      <w:r>
        <w:t xml:space="preserve">Many teams run local models (via libraries or services like Ollama, Text Generation Inference (TGI), vLLM server, etc.). We should support these too, since a11i’s promise is monitoring AI agents regardless of where the model is. If the agent calls a local model through an API (like an HTTP endpoint of a local server), our proxy can intercept that as any other HTTP call. If the agent calls the model in-process (like using HuggingFace Transformers in Python), then our library instrumentation needs to hook that function call as well (e.g., wrap the pipeline invocation to measure tokens and time). This is trickier because local inference doesn’t provide token count easily unless we instrument the model itself. However, we could integrate with libraries like HuggingFace’s</w:t>
      </w:r>
      <w:r>
        <w:t xml:space="preserve"> </w:t>
      </w:r>
      <w:r>
        <w:rPr>
          <w:rStyle w:val="VerbatimChar"/>
        </w:rPr>
        <w:t xml:space="preserve">tokenizer</w:t>
      </w:r>
      <w:r>
        <w:t xml:space="preserve"> </w:t>
      </w:r>
      <w:r>
        <w:t xml:space="preserve">to count input tokens and then estimate output tokens by length (if we can intercept the output text). It won’t be exact usage (no billing needed since it’s local, but still good to know tokens for performance reasons). For vLLM or others that have an API, we treat them like a provider and perhaps have them return usage info (some do provide token counts).</w:t>
      </w:r>
    </w:p>
    <w:p>
      <w:pPr>
        <w:pStyle w:val="BodyText"/>
      </w:pPr>
      <w:r>
        <w:t xml:space="preserve">Auto-detecting model types could be possible by analyzing the API URL or the first response. But it’s safer that we require configuration or recognition by explicit integration. For example, if user uses our</w:t>
      </w:r>
      <w:r>
        <w:t xml:space="preserve"> </w:t>
      </w:r>
      <w:r>
        <w:rPr>
          <w:rStyle w:val="VerbatimChar"/>
        </w:rPr>
        <w:t xml:space="preserve">OpenAIClient</w:t>
      </w:r>
      <w:r>
        <w:t xml:space="preserve">, we know it’s OpenAI. If they configure a local model with a name, we might guess based on name (“llama2-7b”) and apply known context length.</w:t>
      </w:r>
    </w:p>
    <w:p>
      <w:pPr>
        <w:pStyle w:val="BodyText"/>
      </w:pPr>
      <w:r>
        <w:rPr>
          <w:b/>
          <w:bCs/>
        </w:rPr>
        <w:t xml:space="preserve">Plug-in Architecture for New Providers:</w:t>
      </w:r>
      <w:r>
        <w:t xml:space="preserve"> </w:t>
      </w:r>
      <w:r>
        <w:t xml:space="preserve">We foresee new startups or open models emerging frequently. a11i should allow adding support without altering core code. If we structure providers as separate modules (even separate pip/npm packages potentially), users could drop in a new integration. Our core can be open-core: e.g. main supports top providers, and the community can contribute others (like Someone writes a plugin for OpenRouter or another aggregator). Alternatively, we at least keep the code modular such that adding a provider is a single Python/JS class implementing certain methods, which we can incorporate quickly.</w:t>
      </w:r>
    </w:p>
    <w:p>
      <w:pPr>
        <w:pStyle w:val="BodyText"/>
      </w:pPr>
      <w:r>
        <w:rPr>
          <w:b/>
          <w:bCs/>
        </w:rPr>
        <w:t xml:space="preserve">Testing Multi-Provider:</w:t>
      </w:r>
      <w:r>
        <w:t xml:space="preserve"> </w:t>
      </w:r>
      <w:r>
        <w:t xml:space="preserve">We need a good test matrix to ensure our instrumentation doesn’t break any provider’s expected usage. Also some providers have rate limits and we don’t want our platform to cause extra calls (like double-call by accident). We will simulate calls to each in staging.</w:t>
      </w:r>
    </w:p>
    <w:p>
      <w:pPr>
        <w:pStyle w:val="BodyText"/>
      </w:pPr>
      <w:r>
        <w:rPr>
          <w:b/>
          <w:bCs/>
        </w:rPr>
        <w:t xml:space="preserve">Multiple Models within Providers:</w:t>
      </w:r>
      <w:r>
        <w:t xml:space="preserve"> </w:t>
      </w:r>
      <w:r>
        <w:t xml:space="preserve">Each model variant can have different context lengths or pricing. We maintain metadata per model (like a JSON file mapping model names to context size and prices). For custom fine-tuned models, perhaps treat them as their base model for pricing unless specified otherwise. We could allow configuration: e.g. user can register a custom model ID with a given context length and price if not known to us.</w:t>
      </w:r>
    </w:p>
    <w:p>
      <w:pPr>
        <w:pStyle w:val="BodyText"/>
      </w:pPr>
      <w:r>
        <w:rPr>
          <w:b/>
          <w:bCs/>
        </w:rPr>
        <w:t xml:space="preserve">Azure and AWS Integration:</w:t>
      </w:r>
      <w:r>
        <w:t xml:space="preserve"> </w:t>
      </w:r>
      <w:r>
        <w:t xml:space="preserve">Azure’s OpenAI service and AWS’s Bedrock service add enterprise-friendly layers (like Azure might integrate with Azure monitoring). a11i still sees those calls at API level. We should note in our documentation how to integrate: for Azure OpenAI, likely user will use the same OpenAI SDK but with different endpoint; our detection of provider might need to pattern-match the API hostname (e.g. “.openai.azure.com”). If we detect that, we set provider to “azure.openai” and perhaps capture the Azure resource name. Similarly for Bedrock, the API endpoint and auth (SigV4) are different, but if the user configures their AWS SDK, maybe better to instrument via AWS’s SDK. Possibly easier: instruct users to route Bedrock calls through our proxy by using a specific endpoint, as intercepting AWS SDK calls might be complex. But given Bedrock’s nature (it’s primarily API gateway for models), treat it as another provider where the actual model is indicated in the payload (there’s a parameter for model name).</w:t>
      </w:r>
    </w:p>
    <w:p>
      <w:pPr>
        <w:pStyle w:val="BodyText"/>
      </w:pPr>
      <w:r>
        <w:rPr>
          <w:b/>
          <w:bCs/>
        </w:rPr>
        <w:t xml:space="preserve">Unified Telemetry Schema:</w:t>
      </w:r>
      <w:r>
        <w:t xml:space="preserve"> </w:t>
      </w:r>
      <w:r>
        <w:t xml:space="preserve">One of a11i’s selling points can be that it</w:t>
      </w:r>
      <w:r>
        <w:t xml:space="preserve"> </w:t>
      </w:r>
      <w:r>
        <w:rPr>
          <w:b/>
          <w:bCs/>
        </w:rPr>
        <w:t xml:space="preserve">unifies telemetry across providers</w:t>
      </w:r>
      <w:r>
        <w:t xml:space="preserve">. That means a team can see aggregate metrics like “Total tokens used (across OpenAI, Anthropic, etc.)” and compare models’ performance. We should ensure our data labels include provider and model so one can filter by them, but also that metrics are consistent. E.g.,</w:t>
      </w:r>
      <w:r>
        <w:t xml:space="preserve"> </w:t>
      </w:r>
      <w:r>
        <w:rPr>
          <w:rStyle w:val="VerbatimChar"/>
        </w:rPr>
        <w:t xml:space="preserve">ai.token_usage_counter</w:t>
      </w:r>
      <w:r>
        <w:t xml:space="preserve"> </w:t>
      </w:r>
      <w:r>
        <w:t xml:space="preserve">will be incremented for any model call, regardless of source. The user can then break it down by provider via labels.</w:t>
      </w:r>
    </w:p>
    <w:p>
      <w:pPr>
        <w:pStyle w:val="BodyText"/>
      </w:pPr>
      <w:r>
        <w:rPr>
          <w:b/>
          <w:bCs/>
        </w:rPr>
        <w:t xml:space="preserve">Provider Plugins Example:</w:t>
      </w:r>
      <w:r>
        <w:t xml:space="preserve"> </w:t>
      </w:r>
      <w:r>
        <w:t xml:space="preserve">The</w:t>
      </w:r>
      <w:r>
        <w:t xml:space="preserve"> </w:t>
      </w:r>
      <w:r>
        <w:rPr>
          <w:b/>
          <w:bCs/>
        </w:rPr>
        <w:t xml:space="preserve">Traceloop OpenLLMetry</w:t>
      </w:r>
      <w:r>
        <w:t xml:space="preserve"> </w:t>
      </w:r>
      <w:r>
        <w:t xml:space="preserve">project actually lists many integrated systems (Instana, Dynatrace, Grafana, etc., and LLM providers Anthropic, Bedrock, Cohere, etc.)</w:t>
      </w:r>
      <w:hyperlink r:id="rId113">
        <w:r>
          <w:rPr>
            <w:rStyle w:val="Hyperlink"/>
          </w:rPr>
          <w:t xml:space="preserve">[92]</w:t>
        </w:r>
      </w:hyperlink>
      <w:hyperlink r:id="rId46">
        <w:r>
          <w:rPr>
            <w:rStyle w:val="Hyperlink"/>
          </w:rPr>
          <w:t xml:space="preserve">[27]</w:t>
        </w:r>
      </w:hyperlink>
      <w:r>
        <w:t xml:space="preserve">. They likely have done a lot of this mapping work that we can take inspiration from or even reuse if open source. They also map provider-specific fields into OTel attributes (for example, OpenAI has a convention with</w:t>
      </w:r>
      <w:r>
        <w:t xml:space="preserve"> </w:t>
      </w:r>
      <w:r>
        <w:rPr>
          <w:rStyle w:val="VerbatimChar"/>
        </w:rPr>
        <w:t xml:space="preserve">openai.organization</w:t>
      </w:r>
      <w:r>
        <w:t xml:space="preserve"> </w:t>
      </w:r>
      <w:r>
        <w:t xml:space="preserve">or</w:t>
      </w:r>
      <w:r>
        <w:t xml:space="preserve"> </w:t>
      </w:r>
      <w:r>
        <w:rPr>
          <w:rStyle w:val="VerbatimChar"/>
        </w:rPr>
        <w:t xml:space="preserve">openai.request.id</w:t>
      </w:r>
      <w:r>
        <w:t xml:space="preserve"> </w:t>
      </w:r>
      <w:r>
        <w:t xml:space="preserve">attributes in OTel if needed). a11i should capture such details as well to enrich the telemetry.</w:t>
      </w:r>
    </w:p>
    <w:p>
      <w:pPr>
        <w:pStyle w:val="BodyText"/>
      </w:pPr>
      <w:r>
        <w:t xml:space="preserve">In summary, a11i will provide first-class support for</w:t>
      </w:r>
      <w:r>
        <w:t xml:space="preserve"> </w:t>
      </w:r>
      <w:r>
        <w:rPr>
          <w:b/>
          <w:bCs/>
        </w:rPr>
        <w:t xml:space="preserve">multi-cloud, multi-model</w:t>
      </w:r>
      <w:r>
        <w:t xml:space="preserve"> </w:t>
      </w:r>
      <w:r>
        <w:t xml:space="preserve">environments. You might have one agent that calls OpenAI for one task and Anthropic for another – our traces should seamlessly cover both in one timeline. If a user swaps out a model (say from GPT-3.5 to Claude) in their code, they shouldn’t have to change anything in observability – a11i will pick it up and just record that the provider/model changed. This abstraction and flexibility will make a11i valuable as organizations inevitably experiment with different AI vendors.</w:t>
      </w:r>
    </w:p>
    <w:bookmarkEnd w:id="114"/>
    <w:bookmarkStart w:id="117" w:name="dashboard-alerting-anomaly-detection"/>
    <w:p>
      <w:pPr>
        <w:pStyle w:val="Heading2"/>
      </w:pPr>
      <w:r>
        <w:rPr>
          <w:b/>
          <w:bCs/>
        </w:rPr>
        <w:t xml:space="preserve">9. Dashboard, Alerting &amp; Anomaly Detection</w:t>
      </w:r>
    </w:p>
    <w:p>
      <w:pPr>
        <w:pStyle w:val="FirstParagraph"/>
      </w:pPr>
      <w:r>
        <w:rPr>
          <w:b/>
          <w:bCs/>
        </w:rPr>
        <w:t xml:space="preserve">Key Dashboards for AI Ops:</w:t>
      </w:r>
      <w:r>
        <w:t xml:space="preserve"> </w:t>
      </w:r>
      <w:r>
        <w:t xml:space="preserve">Operating AI agents needs a different lens than traditional microservices. a11i’s UI (or the integration with Grafana) should present dashboards focusing on the unique metrics and failure modes of agents:</w:t>
      </w:r>
      <w:r>
        <w:t xml:space="preserve"> </w:t>
      </w:r>
      <w:r>
        <w:t xml:space="preserve">-</w:t>
      </w:r>
      <w:r>
        <w:t xml:space="preserve"> </w:t>
      </w:r>
      <w:r>
        <w:rPr>
          <w:b/>
          <w:bCs/>
        </w:rPr>
        <w:t xml:space="preserve">Usage and Performance Dashboard:</w:t>
      </w:r>
      <w:r>
        <w:t xml:space="preserve"> </w:t>
      </w:r>
      <w:r>
        <w:t xml:space="preserve">showing volume of requests, average latency of model calls, token usage, and cost over time. For example, a line chart of tokens per hour and cost per hour, correlated with number of requests. This helps SREs see trends (are we seeing a surge in usage? Did a new feature double the token usage?).</w:t>
      </w:r>
      <w:r>
        <w:t xml:space="preserve"> </w:t>
      </w:r>
      <w:r>
        <w:t xml:space="preserve">-</w:t>
      </w:r>
      <w:r>
        <w:t xml:space="preserve"> </w:t>
      </w:r>
      <w:r>
        <w:rPr>
          <w:b/>
          <w:bCs/>
        </w:rPr>
        <w:t xml:space="preserve">Agent Health Dashboard:</w:t>
      </w:r>
      <w:r>
        <w:t xml:space="preserve"> </w:t>
      </w:r>
      <w:r>
        <w:t xml:space="preserve">for each agent or workflow, display success vs error rates and loop/hallucination indicators. We might show metrics like</w:t>
      </w:r>
      <w:r>
        <w:t xml:space="preserve"> </w:t>
      </w:r>
      <w:r>
        <w:rPr>
          <w:i/>
          <w:iCs/>
        </w:rPr>
        <w:t xml:space="preserve">tool error rate</w:t>
      </w:r>
      <w:r>
        <w:t xml:space="preserve">,</w:t>
      </w:r>
      <w:r>
        <w:t xml:space="preserve"> </w:t>
      </w:r>
      <w:r>
        <w:rPr>
          <w:i/>
          <w:iCs/>
        </w:rPr>
        <w:t xml:space="preserve">avg iterations per user query</w:t>
      </w:r>
      <w:r>
        <w:t xml:space="preserve">,</w:t>
      </w:r>
      <w:r>
        <w:t xml:space="preserve"> </w:t>
      </w:r>
      <w:r>
        <w:rPr>
          <w:i/>
          <w:iCs/>
        </w:rPr>
        <w:t xml:space="preserve">context saturation %</w:t>
      </w:r>
      <w:r>
        <w:t xml:space="preserve">. If an agent has an “average loop count” creeping up, that could signal it's struggling. We also plot the</w:t>
      </w:r>
      <w:r>
        <w:t xml:space="preserve"> </w:t>
      </w:r>
      <w:r>
        <w:rPr>
          <w:rStyle w:val="VerbatimChar"/>
        </w:rPr>
        <w:t xml:space="preserve">ai.tool_error_rate</w:t>
      </w:r>
      <w:r>
        <w:t xml:space="preserve"> </w:t>
      </w:r>
      <w:r>
        <w:t xml:space="preserve">– high values mean maybe the tools it's relying on (e.g. a search API) are failing or returning useless results.</w:t>
      </w:r>
      <w:r>
        <w:t xml:space="preserve"> </w:t>
      </w:r>
      <w:r>
        <w:t xml:space="preserve">-</w:t>
      </w:r>
      <w:r>
        <w:t xml:space="preserve"> </w:t>
      </w:r>
      <w:r>
        <w:rPr>
          <w:b/>
          <w:bCs/>
        </w:rPr>
        <w:t xml:space="preserve">Cost &amp; ROI Dashboard:</w:t>
      </w:r>
      <w:r>
        <w:t xml:space="preserve"> </w:t>
      </w:r>
      <w:r>
        <w:t xml:space="preserve">since cost is so crucial, a panel that lists top agents by cost and maybe cost per user interaction. If one particular user or prompt pattern is costing disproportionately, that stands out.</w:t>
      </w:r>
      <w:r>
        <w:t xml:space="preserve"> </w:t>
      </w:r>
      <w:r>
        <w:t xml:space="preserve">-</w:t>
      </w:r>
      <w:r>
        <w:t xml:space="preserve"> </w:t>
      </w:r>
      <w:r>
        <w:rPr>
          <w:b/>
          <w:bCs/>
        </w:rPr>
        <w:t xml:space="preserve">Latency &amp; Throughput:</w:t>
      </w:r>
      <w:r>
        <w:t xml:space="preserve"> </w:t>
      </w:r>
      <w:r>
        <w:t xml:space="preserve">though many LLM calls are relatively slow (compared to typical microservice calls), tracking latency distribution is still important especially for user-facing bots. SREs will want to know if tail latency is rising (maybe due to longer prompts). We can have a chart of p50, p90, p99 latency of model responses. Also track throughput (requests per minute) to see load.</w:t>
      </w:r>
    </w:p>
    <w:p>
      <w:pPr>
        <w:pStyle w:val="BodyText"/>
      </w:pPr>
      <w:r>
        <w:rPr>
          <w:b/>
          <w:bCs/>
        </w:rPr>
        <w:t xml:space="preserve">Alerting Strategies:</w:t>
      </w:r>
      <w:r>
        <w:t xml:space="preserve"> </w:t>
      </w:r>
      <w:r>
        <w:t xml:space="preserve">Traditional SLOs like</w:t>
      </w:r>
      <w:r>
        <w:t xml:space="preserve"> </w:t>
      </w:r>
      <w:r>
        <w:rPr>
          <w:i/>
          <w:iCs/>
        </w:rPr>
        <w:t xml:space="preserve">error rate &gt; X</w:t>
      </w:r>
      <w:r>
        <w:t xml:space="preserve"> </w:t>
      </w:r>
      <w:r>
        <w:t xml:space="preserve">or</w:t>
      </w:r>
      <w:r>
        <w:t xml:space="preserve"> </w:t>
      </w:r>
      <w:r>
        <w:rPr>
          <w:i/>
          <w:iCs/>
        </w:rPr>
        <w:t xml:space="preserve">latency &gt; Y</w:t>
      </w:r>
      <w:r>
        <w:t xml:space="preserve"> </w:t>
      </w:r>
      <w:r>
        <w:t xml:space="preserve">apply, but we need new ones for agent behavior. Some useful alert conditions:</w:t>
      </w:r>
      <w:r>
        <w:t xml:space="preserve"> </w:t>
      </w:r>
      <w:r>
        <w:t xml:space="preserve">-</w:t>
      </w:r>
      <w:r>
        <w:t xml:space="preserve"> </w:t>
      </w:r>
      <w:r>
        <w:rPr>
          <w:b/>
          <w:bCs/>
        </w:rPr>
        <w:t xml:space="preserve">Stuck Loop Alert:</w:t>
      </w:r>
      <w:r>
        <w:t xml:space="preserve"> </w:t>
      </w:r>
      <w:r>
        <w:t xml:space="preserve">If an agent exceeds a certain number of iterations or runs for unusually long time (e.g. normally finishes in &lt;10 steps but one instance ran 100 steps or took &gt;5 minutes), trigger an alert. This could indicate an infinite loop or an unbounded search.</w:t>
      </w:r>
      <w:r>
        <w:t xml:space="preserve"> </w:t>
      </w:r>
      <w:r>
        <w:t xml:space="preserve">-</w:t>
      </w:r>
      <w:r>
        <w:t xml:space="preserve"> </w:t>
      </w:r>
      <w:r>
        <w:rPr>
          <w:b/>
          <w:bCs/>
        </w:rPr>
        <w:t xml:space="preserve">Cost Anomaly Alert:</w:t>
      </w:r>
      <w:r>
        <w:t xml:space="preserve"> </w:t>
      </w:r>
      <w:r>
        <w:t xml:space="preserve">If cost in a short window exceeds a threshold (e.g. one user session costing &gt;$5, or daily spend 2x higher than previous day), alert. This catches runaway usage or a bug causing too many calls.</w:t>
      </w:r>
      <w:r>
        <w:t xml:space="preserve"> </w:t>
      </w:r>
      <w:r>
        <w:t xml:space="preserve">-</w:t>
      </w:r>
      <w:r>
        <w:t xml:space="preserve"> </w:t>
      </w:r>
      <w:r>
        <w:rPr>
          <w:b/>
          <w:bCs/>
        </w:rPr>
        <w:t xml:space="preserve">Tool Failure Alert:</w:t>
      </w:r>
      <w:r>
        <w:t xml:space="preserve"> </w:t>
      </w:r>
      <w:r>
        <w:t xml:space="preserve">If tool invocation failure rate goes above, say, 20%, maybe the external service (like a search API or database) is down or changed. The agent might be consistently failing to get results.</w:t>
      </w:r>
      <w:r>
        <w:t xml:space="preserve"> </w:t>
      </w:r>
      <w:r>
        <w:t xml:space="preserve">-</w:t>
      </w:r>
      <w:r>
        <w:t xml:space="preserve"> </w:t>
      </w:r>
      <w:r>
        <w:rPr>
          <w:b/>
          <w:bCs/>
        </w:rPr>
        <w:t xml:space="preserve">Context Saturation Alert:</w:t>
      </w:r>
      <w:r>
        <w:t xml:space="preserve"> </w:t>
      </w:r>
      <w:r>
        <w:t xml:space="preserve">If we see many sessions hitting 100% context usage or frequent truncation events</w:t>
      </w:r>
      <w:hyperlink r:id="rId86">
        <w:r>
          <w:rPr>
            <w:rStyle w:val="Hyperlink"/>
          </w:rPr>
          <w:t xml:space="preserve">[69]</w:t>
        </w:r>
      </w:hyperlink>
      <w:r>
        <w:t xml:space="preserve">, it might degrade quality – perhaps alert the ML engineer to consider increasing context window or summarizing.</w:t>
      </w:r>
      <w:r>
        <w:t xml:space="preserve"> </w:t>
      </w:r>
      <w:r>
        <w:t xml:space="preserve">-</w:t>
      </w:r>
      <w:r>
        <w:t xml:space="preserve"> </w:t>
      </w:r>
      <w:r>
        <w:rPr>
          <w:b/>
          <w:bCs/>
        </w:rPr>
        <w:t xml:space="preserve">Hallucination/Quality Alert:</w:t>
      </w:r>
      <w:r>
        <w:t xml:space="preserve"> </w:t>
      </w:r>
      <w:r>
        <w:t xml:space="preserve">If we integrate an eval metric (like a hallucination score or user feedback rating), we can alert if quality drops below a threshold. For example, if users thumb-down responses &gt; 5% of the time suddenly, something is off (maybe a knowledge source is outdated or a prompt change regressed accuracy).</w:t>
      </w:r>
      <w:r>
        <w:t xml:space="preserve"> </w:t>
      </w:r>
      <w:r>
        <w:t xml:space="preserve">-</w:t>
      </w:r>
      <w:r>
        <w:t xml:space="preserve"> </w:t>
      </w:r>
      <w:r>
        <w:rPr>
          <w:b/>
          <w:bCs/>
        </w:rPr>
        <w:t xml:space="preserve">Standard Infra Alerts:</w:t>
      </w:r>
      <w:r>
        <w:t xml:space="preserve"> </w:t>
      </w:r>
      <w:r>
        <w:t xml:space="preserve">like if our sidecar is not reachable, or if telemetry pipeline backlog is growing (indicative of an internal problem). Those are about a11i’s reliability.</w:t>
      </w:r>
    </w:p>
    <w:p>
      <w:pPr>
        <w:pStyle w:val="BodyText"/>
      </w:pPr>
      <w:r>
        <w:rPr>
          <w:b/>
          <w:bCs/>
        </w:rPr>
        <w:t xml:space="preserve">Current Monitoring Practices:</w:t>
      </w:r>
      <w:r>
        <w:t xml:space="preserve"> </w:t>
      </w:r>
      <w:r>
        <w:t xml:space="preserve">SRE teams that have internal chatbots or agents often monitor them in an ad-hoc way: some measure simple metrics like number of chats, latency, maybe log certain events to Splunk for debugging. Rarely do they have end-to-end traces because tooling has been lacking. They might rely on user-reported issues. So a11i’s dashboards could be their first comprehensive view. We should incorporate things they care about:</w:t>
      </w:r>
      <w:r>
        <w:t xml:space="preserve"> </w:t>
      </w:r>
      <w:r>
        <w:rPr>
          <w:i/>
          <w:iCs/>
        </w:rPr>
        <w:t xml:space="preserve">Is the bot responsive? Is it giving correct answers? Is it safe? How often does it need human fallback?</w:t>
      </w:r>
      <w:r>
        <w:t xml:space="preserve"> </w:t>
      </w:r>
      <w:r>
        <w:t xml:space="preserve">For availability, one could treat “successful completion of an agent task” as analogous to a web request success. If the agent fails to produce an answer (or the app had to abort it), that’s an error in SRE terms. So define an</w:t>
      </w:r>
      <w:r>
        <w:t xml:space="preserve"> </w:t>
      </w:r>
      <w:r>
        <w:rPr>
          <w:b/>
          <w:bCs/>
        </w:rPr>
        <w:t xml:space="preserve">Agent Success Rate</w:t>
      </w:r>
      <w:r>
        <w:t xml:space="preserve"> </w:t>
      </w:r>
      <w:r>
        <w:t xml:space="preserve">metric: number of user queries that got a valid answer / total queries. This might combine various failure modes (model errors, exceptions, etc.). We can display and alert on that like a typical availability metric.</w:t>
      </w:r>
    </w:p>
    <w:p>
      <w:pPr>
        <w:pStyle w:val="BodyText"/>
      </w:pPr>
      <w:r>
        <w:rPr>
          <w:b/>
          <w:bCs/>
        </w:rPr>
        <w:t xml:space="preserve">Leading Indicators of Failures:</w:t>
      </w:r>
      <w:r>
        <w:t xml:space="preserve"> </w:t>
      </w:r>
      <w:r>
        <w:t xml:space="preserve">Some signals often precede outright failures:</w:t>
      </w:r>
      <w:r>
        <w:t xml:space="preserve"> </w:t>
      </w:r>
      <w:r>
        <w:t xml:space="preserve">- Agents starting to take more iterations to reach a conclusion (could mean confusion or external resource slowness).</w:t>
      </w:r>
      <w:r>
        <w:t xml:space="preserve"> </w:t>
      </w:r>
      <w:r>
        <w:t xml:space="preserve">- Surge in token usage per query (could indicate the agent is rambling or looping).</w:t>
      </w:r>
      <w:r>
        <w:t xml:space="preserve"> </w:t>
      </w:r>
      <w:r>
        <w:t xml:space="preserve">- Increase in tool usage count per query or retries (means agent not getting what it needs first try).</w:t>
      </w:r>
      <w:r>
        <w:t xml:space="preserve"> </w:t>
      </w:r>
      <w:r>
        <w:t xml:space="preserve">- If using a vector database for retrieval, a spike in retrieval misses or very low similarity scores might lead to hallucinations.</w:t>
      </w:r>
      <w:r>
        <w:t xml:space="preserve"> </w:t>
      </w:r>
      <w:r>
        <w:t xml:space="preserve">- External: e.g. if upstream model API is nearing rate limit, latency might spike before hitting actual errors.</w:t>
      </w:r>
    </w:p>
    <w:p>
      <w:pPr>
        <w:pStyle w:val="BodyText"/>
      </w:pPr>
      <w:r>
        <w:t xml:space="preserve">By tracking these, we can set alerts a bit earlier. For instance, if average iterations per query goes 3 standard deviations above norm, alert that agent “may be stuck in inefficient path.”</w:t>
      </w:r>
    </w:p>
    <w:p>
      <w:pPr>
        <w:pStyle w:val="BodyText"/>
      </w:pPr>
      <w:r>
        <w:rPr>
          <w:b/>
          <w:bCs/>
        </w:rPr>
        <w:t xml:space="preserve">ML-driven Anomaly Detection:</w:t>
      </w:r>
      <w:r>
        <w:t xml:space="preserve"> </w:t>
      </w:r>
      <w:r>
        <w:t xml:space="preserve">We can leverage unsupervised anomaly detection on time-series metrics. Many APM tools incorporate this (Datadog has anomaly monitors). We could integrate with something like Prometheus’s anomaly detection or just allow exporting metrics so users use their own. For conversation content anomalies, more advanced: cluster embedding of recent conversations and see if a cluster of failures emerges (this is more in advanced analytics). Or train a model on what a “normal” trace looks like and flag deviations. Initially, simpler statistical detection is fine.</w:t>
      </w:r>
    </w:p>
    <w:p>
      <w:pPr>
        <w:pStyle w:val="BodyText"/>
      </w:pPr>
      <w:r>
        <w:rPr>
          <w:b/>
          <w:bCs/>
        </w:rPr>
        <w:t xml:space="preserve">Visualizations for Traces:</w:t>
      </w:r>
      <w:r>
        <w:t xml:space="preserve"> </w:t>
      </w:r>
      <w:r>
        <w:t xml:space="preserve">Traditional trace UIs show a Gantt chart of spans. That works for viewing timing relationships, but for agents we might want a</w:t>
      </w:r>
      <w:r>
        <w:t xml:space="preserve"> </w:t>
      </w:r>
      <w:r>
        <w:rPr>
          <w:b/>
          <w:bCs/>
        </w:rPr>
        <w:t xml:space="preserve">conversation timeline</w:t>
      </w:r>
      <w:r>
        <w:t xml:space="preserve"> </w:t>
      </w:r>
      <w:r>
        <w:t xml:space="preserve">format: e.g. a list of messages (system, user, assistant) and tool calls in between, with timestamps and durations. We can create a custom view that is basically a chat transcript annotated with timing and cost. For example:</w:t>
      </w:r>
    </w:p>
    <w:p>
      <w:pPr>
        <w:pStyle w:val="SourceCode"/>
      </w:pPr>
      <w:r>
        <w:rPr>
          <w:rStyle w:val="VerbatimChar"/>
        </w:rPr>
        <w:t xml:space="preserve">[08:30:01] **User:** "Find me a good Italian restaurant nearby."</w:t>
      </w:r>
      <w:r>
        <w:br/>
      </w:r>
      <w:r>
        <w:rPr>
          <w:rStyle w:val="VerbatimChar"/>
        </w:rPr>
        <w:t xml:space="preserve">[08:30:01] **Agent (Thinking)** ... (calls Google Maps API)</w:t>
      </w:r>
      <w:r>
        <w:br/>
      </w:r>
      <w:r>
        <w:rPr>
          <w:rStyle w:val="VerbatimChar"/>
        </w:rPr>
        <w:t xml:space="preserve">[08:30:02] **Agent (Tool)** GoogleMaps.search("Italian restaurants near me") – *tool took 500ms, returned 5 results*</w:t>
      </w:r>
      <w:r>
        <w:br/>
      </w:r>
      <w:r>
        <w:rPr>
          <w:rStyle w:val="VerbatimChar"/>
        </w:rPr>
        <w:t xml:space="preserve">[08:30:03] **Agent (LLM):** "I found a few Italian restaurants. The top one is Luigi's at 5th Avenue..." – *response took 1.2s, 250 tokens*</w:t>
      </w:r>
    </w:p>
    <w:p>
      <w:pPr>
        <w:pStyle w:val="FirstParagraph"/>
      </w:pPr>
      <w:r>
        <w:t xml:space="preserve">This kind of visualization is more intuitive to debug agent logic than a pure span tree. Langfuse and LangSmith UIs offer similar “step-by-step” trace views with agent thoughts and actions. We should emulate that</w:t>
      </w:r>
      <w:hyperlink r:id="rId115">
        <w:r>
          <w:rPr>
            <w:rStyle w:val="Hyperlink"/>
          </w:rPr>
          <w:t xml:space="preserve">[93]</w:t>
        </w:r>
      </w:hyperlink>
      <w:hyperlink r:id="rId116">
        <w:r>
          <w:rPr>
            <w:rStyle w:val="Hyperlink"/>
          </w:rPr>
          <w:t xml:space="preserve">[94]</w:t>
        </w:r>
      </w:hyperlink>
      <w:r>
        <w:t xml:space="preserve">. Additionally, we could have an</w:t>
      </w:r>
      <w:r>
        <w:t xml:space="preserve"> </w:t>
      </w:r>
      <w:r>
        <w:rPr>
          <w:b/>
          <w:bCs/>
        </w:rPr>
        <w:t xml:space="preserve">agent graph</w:t>
      </w:r>
      <w:r>
        <w:t xml:space="preserve"> </w:t>
      </w:r>
      <w:r>
        <w:t xml:space="preserve">view for more complex agents (with branches or parallel calls) – nodes as steps and edges as transitions. But most agent flows are linear in time.</w:t>
      </w:r>
    </w:p>
    <w:p>
      <w:pPr>
        <w:pStyle w:val="BodyText"/>
      </w:pPr>
      <w:r>
        <w:t xml:space="preserve">Another useful visualization is</w:t>
      </w:r>
      <w:r>
        <w:t xml:space="preserve"> </w:t>
      </w:r>
      <w:r>
        <w:rPr>
          <w:b/>
          <w:bCs/>
        </w:rPr>
        <w:t xml:space="preserve">comparing runs</w:t>
      </w:r>
      <w:r>
        <w:t xml:space="preserve">: e.g. pick two traces (maybe one successful, one failure) and see side by side where they diverged. This can highlight what went wrong (like a different tool output led to a different path).</w:t>
      </w:r>
    </w:p>
    <w:p>
      <w:pPr>
        <w:pStyle w:val="BodyText"/>
      </w:pPr>
      <w:r>
        <w:rPr>
          <w:b/>
          <w:bCs/>
        </w:rPr>
        <w:t xml:space="preserve">Intelligent Alerting (Reducing Noise):</w:t>
      </w:r>
      <w:r>
        <w:t xml:space="preserve"> </w:t>
      </w:r>
      <w:r>
        <w:t xml:space="preserve">One challenge is that these new metrics could be noisy (lots of false positives if thresholds are static). We can incorporate alert tuning features:</w:t>
      </w:r>
      <w:r>
        <w:t xml:space="preserve"> </w:t>
      </w:r>
      <w:r>
        <w:t xml:space="preserve">- Use moving averages or require sustained anomalies (e.g. loop count &gt; threshold for 5 minutes continuous, not just one spike).</w:t>
      </w:r>
      <w:r>
        <w:t xml:space="preserve"> </w:t>
      </w:r>
      <w:r>
        <w:t xml:space="preserve">- Auto-baseline: e.g. alert if value deviates by X% from its typical value at that time/day.</w:t>
      </w:r>
      <w:r>
        <w:t xml:space="preserve"> </w:t>
      </w:r>
      <w:r>
        <w:t xml:space="preserve">- Correlate alerts: if multiple related metrics go off, group them. For example, a tool error spike and a success rate drop happen together – send one alert summary.</w:t>
      </w:r>
      <w:r>
        <w:t xml:space="preserve"> </w:t>
      </w:r>
      <w:r>
        <w:t xml:space="preserve">- Provide context in alerts: if alert triggers, include recent trace examples or stats (like “5 recent failed sessions, here’s one trace ID”).</w:t>
      </w:r>
    </w:p>
    <w:p>
      <w:pPr>
        <w:pStyle w:val="BodyText"/>
      </w:pPr>
      <w:r>
        <w:t xml:space="preserve">We might integrate with common alert channels (PagerDuty, Slack notifications) so that these alerts fit into existing ops workflows.</w:t>
      </w:r>
    </w:p>
    <w:p>
      <w:pPr>
        <w:pStyle w:val="BodyText"/>
      </w:pPr>
      <w:r>
        <w:rPr>
          <w:b/>
          <w:bCs/>
        </w:rPr>
        <w:t xml:space="preserve">Operational Runbooks:</w:t>
      </w:r>
      <w:r>
        <w:t xml:space="preserve"> </w:t>
      </w:r>
      <w:r>
        <w:t xml:space="preserve">a11i can help define</w:t>
      </w:r>
      <w:r>
        <w:t xml:space="preserve"> </w:t>
      </w:r>
      <w:r>
        <w:rPr>
          <w:b/>
          <w:bCs/>
        </w:rPr>
        <w:t xml:space="preserve">runbooks</w:t>
      </w:r>
      <w:r>
        <w:t xml:space="preserve"> </w:t>
      </w:r>
      <w:r>
        <w:t xml:space="preserve">for certain patterns:</w:t>
      </w:r>
      <w:r>
        <w:t xml:space="preserve"> </w:t>
      </w:r>
      <w:r>
        <w:t xml:space="preserve">- If an agent is stuck in a loop (alert triggered), recommended runbook: possibly kill that agent process (if it’s not already ended), investigate the prompt or tool outputs, perhaps deploy a fix or fallback to a simpler response. We could even automate some responses: e.g. if loop detected, auto-stop the agent (if possible) to save cost, and produce a log “agent terminated after X iterations”.</w:t>
      </w:r>
      <w:r>
        <w:t xml:space="preserve"> </w:t>
      </w:r>
      <w:r>
        <w:t xml:space="preserve">- If hallucination rate high: runbook might be to retrain or adjust prompts, or enable a fallback to “I don’t know” responses. a11i could at least link to whatever documentation the team has for addressing hallucinations.</w:t>
      </w:r>
      <w:r>
        <w:t xml:space="preserve"> </w:t>
      </w:r>
      <w:r>
        <w:t xml:space="preserve">- If API cost alert: maybe throttle usage or switch to a cheaper model until you figure out why usage spiked (some teams rotate keys or models when cost is too high).</w:t>
      </w:r>
      <w:r>
        <w:t xml:space="preserve"> </w:t>
      </w:r>
      <w:r>
        <w:t xml:space="preserve">- If a tool fails: maybe disable that tool temporarily or switch to an alternative.</w:t>
      </w:r>
    </w:p>
    <w:p>
      <w:pPr>
        <w:pStyle w:val="BodyText"/>
      </w:pPr>
      <w:r>
        <w:t xml:space="preserve">We can’t implement these runbook actions automatically except maybe simple ones (like halting an agent loop if we control its execution environment). But we can include guidance in alert descriptions. In enterprise settings, providing a runbook link or suggested steps in the alert message is appreciated (like “Tool error rate &gt;20% – check if the external API is down, consider failing over to backup”).</w:t>
      </w:r>
    </w:p>
    <w:p>
      <w:pPr>
        <w:pStyle w:val="BodyText"/>
      </w:pPr>
      <w:r>
        <w:rPr>
          <w:b/>
          <w:bCs/>
        </w:rPr>
        <w:t xml:space="preserve">Pre-Built Grafana Dashboards:</w:t>
      </w:r>
      <w:r>
        <w:t xml:space="preserve"> </w:t>
      </w:r>
      <w:r>
        <w:t xml:space="preserve">If we export metrics to Prometheus, we can supply Grafana dashboard JSON templates for our metrics. That way, if users prefer their Grafana, they import our dashboard and get all key charts (we can model after known ones from Helicone or Splunk’s guide which mention key things to track</w:t>
      </w:r>
      <w:hyperlink r:id="rId83">
        <w:r>
          <w:rPr>
            <w:rStyle w:val="Hyperlink"/>
          </w:rPr>
          <w:t xml:space="preserve">[66]</w:t>
        </w:r>
      </w:hyperlink>
      <w:hyperlink r:id="rId86">
        <w:r>
          <w:rPr>
            <w:rStyle w:val="Hyperlink"/>
          </w:rPr>
          <w:t xml:space="preserve">[95]</w:t>
        </w:r>
      </w:hyperlink>
      <w:r>
        <w:t xml:space="preserve">).</w:t>
      </w:r>
    </w:p>
    <w:p>
      <w:pPr>
        <w:pStyle w:val="BodyText"/>
      </w:pPr>
      <w:r>
        <w:t xml:space="preserve">In summary, a11i’s observability front-end (whether our own UI or through integration with existing dashboards) will focus on surfacing those critical signals about agent behavior that traditional monitoring overlooks. By combining domain-specific metrics (hallucinations, context use, etc.) with standard metrics (latency, error rate) and adding in anomaly detection, SREs and developers will gain a</w:t>
      </w:r>
      <w:r>
        <w:t xml:space="preserve"> </w:t>
      </w:r>
      <w:r>
        <w:rPr>
          <w:b/>
          <w:bCs/>
        </w:rPr>
        <w:t xml:space="preserve">holistic picture</w:t>
      </w:r>
      <w:r>
        <w:t xml:space="preserve"> </w:t>
      </w:r>
      <w:r>
        <w:t xml:space="preserve">of their AI agents’ health. The goal is to move from reactive (“user reported something weird”) to proactive (we catch the weird behavior or drift early and guide mitigation).</w:t>
      </w:r>
    </w:p>
    <w:bookmarkEnd w:id="117"/>
    <w:bookmarkStart w:id="119" w:name="Xf316ef3325abf894cfe2a94ba384a244e3f89d9"/>
    <w:p>
      <w:pPr>
        <w:pStyle w:val="Heading2"/>
      </w:pPr>
      <w:r>
        <w:rPr>
          <w:b/>
          <w:bCs/>
        </w:rPr>
        <w:t xml:space="preserve">10. Integration Ecosystem &amp; Developer Experience</w:t>
      </w:r>
    </w:p>
    <w:p>
      <w:pPr>
        <w:pStyle w:val="FirstParagraph"/>
      </w:pPr>
      <w:r>
        <w:rPr>
          <w:b/>
          <w:bCs/>
        </w:rPr>
        <w:t xml:space="preserve">Agent Framework Integrations:</w:t>
      </w:r>
      <w:r>
        <w:t xml:space="preserve"> </w:t>
      </w:r>
      <w:r>
        <w:t xml:space="preserve">Many teams build agents using frameworks like</w:t>
      </w:r>
      <w:r>
        <w:t xml:space="preserve"> </w:t>
      </w:r>
      <w:r>
        <w:rPr>
          <w:b/>
          <w:bCs/>
        </w:rPr>
        <w:t xml:space="preserve">LangChain, Semantic Kernel (Microsoft), Haystack, LlamaIndex, AutoGen (Microsoft), Dust, etc.</w:t>
      </w:r>
      <w:r>
        <w:t xml:space="preserve"> </w:t>
      </w:r>
      <w:r>
        <w:t xml:space="preserve">a11i should meet developers where they are by providing plugins or hooks for these frameworks. For instance:</w:t>
      </w:r>
      <w:r>
        <w:t xml:space="preserve"> </w:t>
      </w:r>
      <w:r>
        <w:t xml:space="preserve">-</w:t>
      </w:r>
      <w:r>
        <w:t xml:space="preserve"> </w:t>
      </w:r>
      <w:r>
        <w:rPr>
          <w:b/>
          <w:bCs/>
        </w:rPr>
        <w:t xml:space="preserve">LangChain:</w:t>
      </w:r>
      <w:r>
        <w:t xml:space="preserve"> </w:t>
      </w:r>
      <w:r>
        <w:t xml:space="preserve">It has a callback system (</w:t>
      </w:r>
      <w:r>
        <w:rPr>
          <w:rStyle w:val="VerbatimChar"/>
        </w:rPr>
        <w:t xml:space="preserve">CallbackHandler</w:t>
      </w:r>
      <w:r>
        <w:t xml:space="preserve">) that gets events for LLM start/stop, tool start/stop, etc. LangSmith’s integration uses these to send traces. a11i can provide a CallbackHandler implementation that sends events to a11i (either directly via our SDK or to the sidecar). This way, any LangChain app can enable a11i by adding our handler in a few lines. Since LangChain is popular, this is high priority.</w:t>
      </w:r>
      <w:r>
        <w:t xml:space="preserve"> </w:t>
      </w:r>
      <w:r>
        <w:t xml:space="preserve">-</w:t>
      </w:r>
      <w:r>
        <w:t xml:space="preserve"> </w:t>
      </w:r>
      <w:r>
        <w:rPr>
          <w:b/>
          <w:bCs/>
        </w:rPr>
        <w:t xml:space="preserve">Semantic Kernel:</w:t>
      </w:r>
      <w:r>
        <w:t xml:space="preserve"> </w:t>
      </w:r>
      <w:r>
        <w:t xml:space="preserve">SK has a concept of pipelines and a diagnostics middleware. We could integrate via that (possibly contributing to SK if needed). At minimum, our docs should show how to wrap SK’s LLM calls.</w:t>
      </w:r>
      <w:r>
        <w:t xml:space="preserve"> </w:t>
      </w:r>
      <w:r>
        <w:t xml:space="preserve">-</w:t>
      </w:r>
      <w:r>
        <w:t xml:space="preserve"> </w:t>
      </w:r>
      <w:r>
        <w:rPr>
          <w:b/>
          <w:bCs/>
        </w:rPr>
        <w:t xml:space="preserve">LlamaIndex:</w:t>
      </w:r>
      <w:r>
        <w:t xml:space="preserve"> </w:t>
      </w:r>
      <w:r>
        <w:t xml:space="preserve">It logs interactions (for document retrieval etc.). We might instrument key calls like query engine execution.</w:t>
      </w:r>
      <w:r>
        <w:t xml:space="preserve"> </w:t>
      </w:r>
      <w:r>
        <w:t xml:space="preserve">-</w:t>
      </w:r>
      <w:r>
        <w:t xml:space="preserve"> </w:t>
      </w:r>
      <w:r>
        <w:rPr>
          <w:b/>
          <w:bCs/>
        </w:rPr>
        <w:t xml:space="preserve">AutoGen, AgentVerse, etc.:</w:t>
      </w:r>
      <w:r>
        <w:t xml:space="preserve"> </w:t>
      </w:r>
      <w:r>
        <w:t xml:space="preserve">These might not have formal hooks, but since they rely on OpenAI calls underneath, our generic instrumentation covers them. Still, if they emit some events (like agent decided to create a sub-task), hooking that could enrich our trace.</w:t>
      </w:r>
      <w:r>
        <w:t xml:space="preserve"> </w:t>
      </w:r>
      <w:r>
        <w:t xml:space="preserve">-</w:t>
      </w:r>
      <w:r>
        <w:t xml:space="preserve"> </w:t>
      </w:r>
      <w:r>
        <w:rPr>
          <w:b/>
          <w:bCs/>
        </w:rPr>
        <w:t xml:space="preserve">OpenAI function-calling or new “Agent” API:</w:t>
      </w:r>
      <w:r>
        <w:t xml:space="preserve"> </w:t>
      </w:r>
      <w:r>
        <w:t xml:space="preserve">If OpenAI/Anthropic eventually offer higher-level agent APIs, we’ll integrate those accordingly.</w:t>
      </w:r>
    </w:p>
    <w:p>
      <w:pPr>
        <w:pStyle w:val="BodyText"/>
      </w:pPr>
      <w:r>
        <w:t xml:space="preserve">We should decide whether to be</w:t>
      </w:r>
      <w:r>
        <w:t xml:space="preserve"> </w:t>
      </w:r>
      <w:r>
        <w:rPr>
          <w:b/>
          <w:bCs/>
        </w:rPr>
        <w:t xml:space="preserve">framework-agnostic or provide adaptors</w:t>
      </w:r>
      <w:r>
        <w:t xml:space="preserve">. Likely do both: core a11i works on raw LLM calls, but we release optional adaptors to capture higher-level context from frameworks (like agent thought logs from LangChain). These adaptors can live in our SDK (e.g.</w:t>
      </w:r>
      <w:r>
        <w:t xml:space="preserve"> </w:t>
      </w:r>
      <w:r>
        <w:rPr>
          <w:rStyle w:val="VerbatimChar"/>
        </w:rPr>
        <w:t xml:space="preserve">a11i.integrations.langchain.enable()</w:t>
      </w:r>
      <w:r>
        <w:t xml:space="preserve">).</w:t>
      </w:r>
    </w:p>
    <w:p>
      <w:pPr>
        <w:pStyle w:val="BodyText"/>
      </w:pPr>
      <w:r>
        <w:rPr>
          <w:b/>
          <w:bCs/>
        </w:rPr>
        <w:t xml:space="preserve">Framework Agnostic Core:</w:t>
      </w:r>
      <w:r>
        <w:t xml:space="preserve"> </w:t>
      </w:r>
      <w:r>
        <w:t xml:space="preserve">It’s important that using a11i does not force one into any specific agent framework. For custom agent implementations, as long as they use either our proxy or wrap calls with our library, they get monitoring. We might encourage developers to annotate their code with a11i’s tracing spans for logical steps. For instance, if someone wrote their own loop, they can do:</w:t>
      </w:r>
    </w:p>
    <w:p>
      <w:pPr>
        <w:pStyle w:val="SourceCode"/>
      </w:pPr>
      <w:r>
        <w:rPr>
          <w:rStyle w:val="VerbatimChar"/>
        </w:rPr>
        <w:t xml:space="preserve">a11i.start_span("agent_think")</w:t>
      </w:r>
      <w:r>
        <w:br/>
      </w:r>
      <w:r>
        <w:rPr>
          <w:rStyle w:val="VerbatimChar"/>
        </w:rPr>
        <w:t xml:space="preserve"># ... agent thinking logic</w:t>
      </w:r>
      <w:r>
        <w:br/>
      </w:r>
      <w:r>
        <w:rPr>
          <w:rStyle w:val="VerbatimChar"/>
        </w:rPr>
        <w:t xml:space="preserve">a11i.end_span()</w:t>
      </w:r>
    </w:p>
    <w:p>
      <w:pPr>
        <w:pStyle w:val="FirstParagraph"/>
      </w:pPr>
      <w:r>
        <w:t xml:space="preserve">This gives them ability to mark sections. But even if they don’t, just capturing the calls and using the loop velocity metric will provide insight.</w:t>
      </w:r>
    </w:p>
    <w:p>
      <w:pPr>
        <w:pStyle w:val="BodyText"/>
      </w:pPr>
      <w:r>
        <w:rPr>
          <w:b/>
          <w:bCs/>
        </w:rPr>
        <w:t xml:space="preserve">Automatic Tool Call Classification:</w:t>
      </w:r>
      <w:r>
        <w:t xml:space="preserve"> </w:t>
      </w:r>
      <w:r>
        <w:t xml:space="preserve">Many agent frameworks call external tools or APIs. These might appear as generic HTTP calls or Python function calls. To provide insight, a11i can attempt to classify these. Possible approach: maintain a list of known tool endpoint patterns (e.g. if URL contains “maps.googleapis.com” label as “Google Maps API”, if it’s an SQL query call label as “Database”, etc.). Another approach: if we integrate at framework level, we may actually know the tool name (LangChain passes tool name to callbacks). For example, if an agent uses a “Calculator” tool which is just a Python function, our LangChain handler would know tool_name=”Calculator” and can start a span named “tool:Calculator”. We then measure if it returned successfully. If no framework, and we only see an HTTP call to some domain, we can guess based on domain or allow configuration (user can tell a11i “treat calls to</w:t>
      </w:r>
      <w:r>
        <w:t xml:space="preserve"> </w:t>
      </w:r>
      <w:r>
        <w:rPr>
          <w:rStyle w:val="VerbatimChar"/>
        </w:rPr>
        <w:t xml:space="preserve">internal.search.com</w:t>
      </w:r>
      <w:r>
        <w:t xml:space="preserve"> </w:t>
      </w:r>
      <w:r>
        <w:t xml:space="preserve">as tool Search”).</w:t>
      </w:r>
    </w:p>
    <w:p>
      <w:pPr>
        <w:pStyle w:val="BodyText"/>
      </w:pPr>
      <w:r>
        <w:t xml:space="preserve">At minimum, marking outbound API calls differently from LLM calls in the trace would be helpful. E.g., an HTTP integration using OTel could automatically tag HTTP spans; we can leverage that: OTel instrumentation can capture all HTTP calls the app makes, so if an agent uses the Python</w:t>
      </w:r>
      <w:r>
        <w:t xml:space="preserve"> </w:t>
      </w:r>
      <w:r>
        <w:rPr>
          <w:rStyle w:val="VerbatimChar"/>
        </w:rPr>
        <w:t xml:space="preserve">requests</w:t>
      </w:r>
      <w:r>
        <w:t xml:space="preserve"> </w:t>
      </w:r>
      <w:r>
        <w:t xml:space="preserve">library to call an API, that can be traced too (with proper instrumentation config). a11i should gather those spans as part of the trace (ensuring trace context propagation into such calls).</w:t>
      </w:r>
    </w:p>
    <w:p>
      <w:pPr>
        <w:pStyle w:val="BodyText"/>
      </w:pPr>
      <w:r>
        <w:rPr>
          <w:b/>
          <w:bCs/>
        </w:rPr>
        <w:t xml:space="preserve">Correlation with App Traces:</w:t>
      </w:r>
      <w:r>
        <w:t xml:space="preserve"> </w:t>
      </w:r>
      <w:r>
        <w:t xml:space="preserve">Many AI agents are components of larger apps (a web app that calls an agent to handle a request). We should enable linking between the agent trace and the overall request trace. Achieved via trace context propagation as mentioned – e.g., if a web request has trace ID X, the agent’s spans should share that. Concretely, if using our proxy, we could accept a header</w:t>
      </w:r>
      <w:r>
        <w:t xml:space="preserve"> </w:t>
      </w:r>
      <w:r>
        <w:rPr>
          <w:rStyle w:val="VerbatimChar"/>
        </w:rPr>
        <w:t xml:space="preserve">Traceparent</w:t>
      </w:r>
      <w:r>
        <w:t xml:space="preserve"> </w:t>
      </w:r>
      <w:r>
        <w:t xml:space="preserve">and forward it. If using our library, we integrate with OTel’s global tracer, so if the app already has one, our spans join automatically. If the app doesn’t have existing tracing, we can still generate our own trace for the agent portion.</w:t>
      </w:r>
    </w:p>
    <w:p>
      <w:pPr>
        <w:pStyle w:val="BodyText"/>
      </w:pPr>
      <w:r>
        <w:t xml:space="preserve">We should also consider</w:t>
      </w:r>
      <w:r>
        <w:t xml:space="preserve"> </w:t>
      </w:r>
      <w:r>
        <w:rPr>
          <w:b/>
          <w:bCs/>
        </w:rPr>
        <w:t xml:space="preserve">linking across services</w:t>
      </w:r>
      <w:r>
        <w:t xml:space="preserve">: maybe an agent breaks a task into multiple sub-tasks handled by different services (like one service calls agent which calls another agent on a different microservice). We can use OTel links or share trace IDs if possible. This might be edge case, but as multi-agent systems become more distributed, it’s relevant.</w:t>
      </w:r>
    </w:p>
    <w:p>
      <w:pPr>
        <w:pStyle w:val="BodyText"/>
      </w:pPr>
      <w:r>
        <w:rPr>
          <w:b/>
          <w:bCs/>
        </w:rPr>
        <w:t xml:space="preserve">Configuration &amp; Deployment:</w:t>
      </w:r>
      <w:r>
        <w:t xml:space="preserve"> </w:t>
      </w:r>
      <w:r>
        <w:t xml:space="preserve">Developer experience improves with simple configuration. Possibly provide a</w:t>
      </w:r>
      <w:r>
        <w:t xml:space="preserve"> </w:t>
      </w:r>
      <w:r>
        <w:rPr>
          <w:rStyle w:val="VerbatimChar"/>
        </w:rPr>
        <w:t xml:space="preserve">a11i.yaml</w:t>
      </w:r>
      <w:r>
        <w:t xml:space="preserve"> </w:t>
      </w:r>
      <w:r>
        <w:t xml:space="preserve">to configure things like: which metrics to enable, where to export telemetry (e.g. OTLP endpoint or local file), redaction rules, etc. Many devs appreciate not having to write a lot of code to configure, so we can support a config file or environment variables. For instance,</w:t>
      </w:r>
      <w:r>
        <w:t xml:space="preserve"> </w:t>
      </w:r>
      <w:r>
        <w:rPr>
          <w:rStyle w:val="VerbatimChar"/>
        </w:rPr>
        <w:t xml:space="preserve">A11I_EXPORTER=otlp</w:t>
      </w:r>
      <w:r>
        <w:t xml:space="preserve"> </w:t>
      </w:r>
      <w:r>
        <w:t xml:space="preserve">and</w:t>
      </w:r>
      <w:r>
        <w:t xml:space="preserve"> </w:t>
      </w:r>
      <w:r>
        <w:rPr>
          <w:rStyle w:val="VerbatimChar"/>
        </w:rPr>
        <w:t xml:space="preserve">A11I_EXPORTER_OTLP_ENDPOINT=...</w:t>
      </w:r>
      <w:r>
        <w:t xml:space="preserve"> </w:t>
      </w:r>
      <w:r>
        <w:t xml:space="preserve">to send data to a collector, or</w:t>
      </w:r>
      <w:r>
        <w:t xml:space="preserve"> </w:t>
      </w:r>
      <w:r>
        <w:rPr>
          <w:rStyle w:val="VerbatimChar"/>
        </w:rPr>
        <w:t xml:space="preserve">A11I_SELF_HOSTED=true</w:t>
      </w:r>
      <w:r>
        <w:t xml:space="preserve"> </w:t>
      </w:r>
      <w:r>
        <w:t xml:space="preserve">to use internal DB.</w:t>
      </w:r>
    </w:p>
    <w:p>
      <w:pPr>
        <w:pStyle w:val="BodyText"/>
      </w:pPr>
      <w:r>
        <w:t xml:space="preserve">Alternatively, a code-based config (like how logging libraries have a config object) could be used. We should probably provide both options (env vars for quick setup, and programmatic for advanced usage).</w:t>
      </w:r>
    </w:p>
    <w:p>
      <w:pPr>
        <w:pStyle w:val="BodyText"/>
      </w:pPr>
      <w:r>
        <w:rPr>
          <w:b/>
          <w:bCs/>
        </w:rPr>
        <w:t xml:space="preserve">Documentation &amp; Onboarding:</w:t>
      </w:r>
      <w:r>
        <w:t xml:space="preserve"> </w:t>
      </w:r>
      <w:r>
        <w:t xml:space="preserve">To drive adoption, we must invest in clear documentation and examples. Provide quickstart guides for common scenarios: “Monitor your LangChain app in 5 minutes” – similar to Last9’s blog with LangSmith</w:t>
      </w:r>
      <w:hyperlink r:id="rId118">
        <w:r>
          <w:rPr>
            <w:rStyle w:val="Hyperlink"/>
          </w:rPr>
          <w:t xml:space="preserve">[96]</w:t>
        </w:r>
      </w:hyperlink>
      <w:r>
        <w:t xml:space="preserve">. Possibly provide a demo repository or notebook (like a Jupyter notebook showing an instrumented agent and how telemetry appears – maybe using our own local UI or Grafana). Screenshots of the dashboards and traces will attract interest. Also, documentation on how to interpret the metrics (educating users on what context saturation means, etc.) is valuable.</w:t>
      </w:r>
    </w:p>
    <w:p>
      <w:pPr>
        <w:pStyle w:val="BodyText"/>
      </w:pPr>
      <w:r>
        <w:rPr>
          <w:b/>
          <w:bCs/>
        </w:rPr>
        <w:t xml:space="preserve">Testing and Mocking:</w:t>
      </w:r>
      <w:r>
        <w:t xml:space="preserve"> </w:t>
      </w:r>
      <w:r>
        <w:t xml:space="preserve">For developers writing tests, they might not want to actually call the real LLM (expensive). a11i can assist by providing a</w:t>
      </w:r>
      <w:r>
        <w:t xml:space="preserve"> </w:t>
      </w:r>
      <w:r>
        <w:rPr>
          <w:b/>
          <w:bCs/>
        </w:rPr>
        <w:t xml:space="preserve">mock LLM interface</w:t>
      </w:r>
      <w:r>
        <w:t xml:space="preserve"> </w:t>
      </w:r>
      <w:r>
        <w:t xml:space="preserve">that simulates a response and still logs telemetry. For example, a</w:t>
      </w:r>
      <w:r>
        <w:t xml:space="preserve"> </w:t>
      </w:r>
      <w:r>
        <w:rPr>
          <w:rStyle w:val="VerbatimChar"/>
        </w:rPr>
        <w:t xml:space="preserve">DummyLLM</w:t>
      </w:r>
      <w:r>
        <w:t xml:space="preserve"> </w:t>
      </w:r>
      <w:r>
        <w:t xml:space="preserve">class that just returns a canned answer and we treat it as a model call. This way, their test generates traces without external calls. This could integrate with our library mode (like</w:t>
      </w:r>
      <w:r>
        <w:t xml:space="preserve"> </w:t>
      </w:r>
      <w:r>
        <w:rPr>
          <w:rStyle w:val="VerbatimChar"/>
        </w:rPr>
        <w:t xml:space="preserve">a11i.set_mock_mode(True)</w:t>
      </w:r>
      <w:r>
        <w:t xml:space="preserve"> </w:t>
      </w:r>
      <w:r>
        <w:t xml:space="preserve">where we don’t call external but simulate token counts). It might be beyond MVP, but at least ensure that if real calls are replaced by fake ones, our instrumentation doesn’t crash. We can also allow disabling instrumentation easily in tests if needed.</w:t>
      </w:r>
    </w:p>
    <w:p>
      <w:pPr>
        <w:pStyle w:val="BodyText"/>
      </w:pPr>
      <w:r>
        <w:rPr>
          <w:b/>
          <w:bCs/>
        </w:rPr>
        <w:t xml:space="preserve">Incremental Adoption:</w:t>
      </w:r>
      <w:r>
        <w:t xml:space="preserve"> </w:t>
      </w:r>
      <w:r>
        <w:t xml:space="preserve">We want a low-friction path: maybe start with just cost logging via proxy (very easy – one line baseURL change), then later they can add the full SDK for fine-grained traces. So the platform should work even if only part of it is used. If someone only uses the proxy, they still get basic metrics; if they then integrate the library, those metrics become richer. No breaking changes or drastically different systems. This layering means thinking carefully about how proxy and library interact. Perhaps treat the proxy as mainly a data collector, and the library can either send to proxy or directly to collector. We might unify by having both ultimately send to the same backend (the library could send spans directly to our backend without going through proxy, to avoid double hop, but it might be easier to always have one path).</w:t>
      </w:r>
    </w:p>
    <w:p>
      <w:pPr>
        <w:pStyle w:val="BodyText"/>
      </w:pPr>
      <w:r>
        <w:t xml:space="preserve">We should also ensure that adding a11i doesn’t require refactoring the whole app. It should be opt-in for whatever parts you want. If a team wants to only instrument one of their several agents, they can.</w:t>
      </w:r>
    </w:p>
    <w:p>
      <w:pPr>
        <w:pStyle w:val="BodyText"/>
      </w:pPr>
      <w:r>
        <w:t xml:space="preserve">Finally, emphasize developer support: a11i’s community (if open source) should be welcoming, we maintain examples, answer questions, maybe have a Slack or Discord for quick help. Developer experience isn’t just the code API, but the whole journey of using the tool. We want to mirror the success of tools like Prometheus or Grafana in having great docs and active communities.</w:t>
      </w:r>
    </w:p>
    <w:bookmarkEnd w:id="119"/>
    <w:bookmarkStart w:id="124" w:name="multi-tenancy-enterprise-features"/>
    <w:p>
      <w:pPr>
        <w:pStyle w:val="Heading2"/>
      </w:pPr>
      <w:r>
        <w:rPr>
          <w:b/>
          <w:bCs/>
        </w:rPr>
        <w:t xml:space="preserve">11. Multi-Tenancy &amp; Enterprise Features</w:t>
      </w:r>
    </w:p>
    <w:p>
      <w:pPr>
        <w:pStyle w:val="FirstParagraph"/>
      </w:pPr>
      <w:r>
        <w:rPr>
          <w:b/>
          <w:bCs/>
        </w:rPr>
        <w:t xml:space="preserve">Architecture for Multi-Tenancy:</w:t>
      </w:r>
      <w:r>
        <w:t xml:space="preserve"> </w:t>
      </w:r>
      <w:r>
        <w:t xml:space="preserve">In a multi-tenant deployment (say a11i Cloud where multiple customer orgs send data to one service), we need strong data isolation. The simplest logical isolation is to scope all data by a</w:t>
      </w:r>
      <w:r>
        <w:t xml:space="preserve"> </w:t>
      </w:r>
      <w:r>
        <w:rPr>
          <w:b/>
          <w:bCs/>
        </w:rPr>
        <w:t xml:space="preserve">tenant ID (organization ID)</w:t>
      </w:r>
      <w:r>
        <w:t xml:space="preserve">. Every trace, metric, log stored will carry that tenant ID, and our backend queries must always filter by it (based on the logged-in user’s org). Enforcing this at the application layer and ideally at the storage level (e.g. separate DB schemas or at least separate table partitions per tenant) reduces risk of data leakage. Some SaaS choose to actually give each tenant their own database instance for maximal isolation, but that’s costly at scale. We can achieve isolation through robust access control and perhaps row-level security. For instance, in PostgreSQL one can use row-level security policies to ensure a user’s session only sees their org’s rows</w:t>
      </w:r>
      <w:hyperlink r:id="rId97">
        <w:r>
          <w:rPr>
            <w:rStyle w:val="Hyperlink"/>
          </w:rPr>
          <w:t xml:space="preserve">[79]</w:t>
        </w:r>
      </w:hyperlink>
      <w:hyperlink r:id="rId94">
        <w:r>
          <w:rPr>
            <w:rStyle w:val="Hyperlink"/>
          </w:rPr>
          <w:t xml:space="preserve">[76]</w:t>
        </w:r>
      </w:hyperlink>
      <w:r>
        <w:t xml:space="preserve">. In ClickHouse, we can partition or use separate tables per tenant if needed (or more practically, include tenant in primary key and handle in application logic).</w:t>
      </w:r>
    </w:p>
    <w:p>
      <w:pPr>
        <w:pStyle w:val="BodyText"/>
      </w:pPr>
      <w:r>
        <w:t xml:space="preserve">We should carefully secure any APIs with tenant context. If we have a public OTLP ingest endpoint, we must authenticate which tenant data belongs to. Likely approach: each tenant gets an API key (like LangSmith does with an API key for trace ingestion</w:t>
      </w:r>
      <w:hyperlink r:id="rId120">
        <w:r>
          <w:rPr>
            <w:rStyle w:val="Hyperlink"/>
          </w:rPr>
          <w:t xml:space="preserve">[97]</w:t>
        </w:r>
      </w:hyperlink>
      <w:r>
        <w:t xml:space="preserve">). That API key is used by the library or proxy to send data and maps to the tenant. So even if two tenants accidentally send data to same endpoint, the key separates them. We must store keys securely (hashed) and allow rotation.</w:t>
      </w:r>
    </w:p>
    <w:p>
      <w:pPr>
        <w:pStyle w:val="BodyText"/>
      </w:pPr>
      <w:r>
        <w:rPr>
          <w:b/>
          <w:bCs/>
        </w:rPr>
        <w:t xml:space="preserve">RBAC Models:</w:t>
      </w:r>
      <w:r>
        <w:t xml:space="preserve"> </w:t>
      </w:r>
      <w:r>
        <w:t xml:space="preserve">As mentioned in security, we will implement Role-Based Access Control. Typical roles could be:</w:t>
      </w:r>
      <w:r>
        <w:t xml:space="preserve"> </w:t>
      </w:r>
      <w:r>
        <w:t xml:space="preserve">-</w:t>
      </w:r>
      <w:r>
        <w:t xml:space="preserve"> </w:t>
      </w:r>
      <w:r>
        <w:rPr>
          <w:b/>
          <w:bCs/>
        </w:rPr>
        <w:t xml:space="preserve">Org Admin:</w:t>
      </w:r>
      <w:r>
        <w:t xml:space="preserve"> </w:t>
      </w:r>
      <w:r>
        <w:t xml:space="preserve">manage users, settings, see all data.</w:t>
      </w:r>
      <w:r>
        <w:t xml:space="preserve"> </w:t>
      </w:r>
      <w:r>
        <w:t xml:space="preserve">-</w:t>
      </w:r>
      <w:r>
        <w:t xml:space="preserve"> </w:t>
      </w:r>
      <w:r>
        <w:rPr>
          <w:b/>
          <w:bCs/>
        </w:rPr>
        <w:t xml:space="preserve">Org Read-Only:</w:t>
      </w:r>
      <w:r>
        <w:t xml:space="preserve"> </w:t>
      </w:r>
      <w:r>
        <w:t xml:space="preserve">can view traces/metrics but not change config.</w:t>
      </w:r>
      <w:r>
        <w:t xml:space="preserve"> </w:t>
      </w:r>
      <w:r>
        <w:t xml:space="preserve">-</w:t>
      </w:r>
      <w:r>
        <w:t xml:space="preserve"> </w:t>
      </w:r>
      <w:r>
        <w:rPr>
          <w:b/>
          <w:bCs/>
        </w:rPr>
        <w:t xml:space="preserve">Org Editor/Dev:</w:t>
      </w:r>
      <w:r>
        <w:t xml:space="preserve"> </w:t>
      </w:r>
      <w:r>
        <w:t xml:space="preserve">can modify certain things like instrumentation config, maybe mask rules, etc.</w:t>
      </w:r>
      <w:r>
        <w:t xml:space="preserve"> </w:t>
      </w:r>
      <w:r>
        <w:t xml:space="preserve">We can also have project-level roles if we support multiple projects/environments under one org. E.g., a user can have access to Project A but not B within the same org – though not all will need that granularity. Given Langfuse enterprise has “Access Control”</w:t>
      </w:r>
      <w:hyperlink r:id="rId97">
        <w:r>
          <w:rPr>
            <w:rStyle w:val="Hyperlink"/>
          </w:rPr>
          <w:t xml:space="preserve">[79]</w:t>
        </w:r>
      </w:hyperlink>
      <w:r>
        <w:t xml:space="preserve">, we might glean from them common practice: possibly they support team leads controlling who sees what.</w:t>
      </w:r>
    </w:p>
    <w:p>
      <w:pPr>
        <w:pStyle w:val="BodyText"/>
      </w:pPr>
      <w:r>
        <w:rPr>
          <w:b/>
          <w:bCs/>
        </w:rPr>
        <w:t xml:space="preserve">Team/Project Hierarchies:</w:t>
      </w:r>
      <w:r>
        <w:t xml:space="preserve"> </w:t>
      </w:r>
      <w:r>
        <w:t xml:space="preserve">Likely a tree: Org -&gt; Projects, and maybe Projects have Environments (dev/staging/prod). We saw “Environments” in Langfuse features</w:t>
      </w:r>
      <w:hyperlink r:id="rId121">
        <w:r>
          <w:rPr>
            <w:rStyle w:val="Hyperlink"/>
          </w:rPr>
          <w:t xml:space="preserve">[98]</w:t>
        </w:r>
      </w:hyperlink>
      <w:r>
        <w:t xml:space="preserve">. Tagging data with environment is useful (so you can filter out dev data vs prod). We should incorporate environment as a dimension on metrics/traces. Multi-team within an org can be handled either by separate projects or by tagging (and RBAC ensures Team A users only can query their tags). The complexity grows with these hierarchies, so maybe start simpler: one org = one bucket of data, maybe with environment tags. As usage grows, add formal projects.</w:t>
      </w:r>
    </w:p>
    <w:p>
      <w:pPr>
        <w:pStyle w:val="BodyText"/>
      </w:pPr>
      <w:r>
        <w:rPr>
          <w:b/>
          <w:bCs/>
        </w:rPr>
        <w:t xml:space="preserve">Single Sign-On (SSO):</w:t>
      </w:r>
      <w:r>
        <w:t xml:space="preserve"> </w:t>
      </w:r>
      <w:r>
        <w:t xml:space="preserve">Enterprise customers will want SSO integration (via SAML 2.0 or OIDC/OAuth). We should design the auth system to be compatible with SSO from the outset. Perhaps using a standard library or identity provider integration (like Keycloak or Auth0 or if open source, maybe allow plugging OIDC credentials). This avoids managing separate passwords for users and fits into corporate identity management. SCIM support (as Langfuse mentions</w:t>
      </w:r>
      <w:hyperlink r:id="rId97">
        <w:r>
          <w:rPr>
            <w:rStyle w:val="Hyperlink"/>
          </w:rPr>
          <w:t xml:space="preserve">[79]</w:t>
        </w:r>
      </w:hyperlink>
      <w:r>
        <w:t xml:space="preserve">) would allow automatic user provisioning/deprovisioning, which is nice to have later.</w:t>
      </w:r>
    </w:p>
    <w:p>
      <w:pPr>
        <w:pStyle w:val="BodyText"/>
      </w:pPr>
      <w:r>
        <w:rPr>
          <w:b/>
          <w:bCs/>
        </w:rPr>
        <w:t xml:space="preserve">Data Retention Policies:</w:t>
      </w:r>
      <w:r>
        <w:t xml:space="preserve"> </w:t>
      </w:r>
      <w:r>
        <w:t xml:space="preserve">We need to allow different tenants to specify how long their data is kept. For example, an enterprise might have a policy that raw conversation data is only kept 30 days for privacy, but aggregated metrics can be kept longer. We can implement configurable retention periods: maybe default 30 days for traces (the actual text content), and maybe longer for numeric aggregates (since those are less sensitive). Some might want even shorter. The system should have a daily job to purge data older than allowed for each org (and guarantee deletion for compliance). Optionally, we can allow archiving of old data to customer’s storage (e.g. dump to an S3 bucket before deletion if they want).</w:t>
      </w:r>
    </w:p>
    <w:p>
      <w:pPr>
        <w:pStyle w:val="BodyText"/>
      </w:pPr>
      <w:r>
        <w:rPr>
          <w:b/>
          <w:bCs/>
        </w:rPr>
        <w:t xml:space="preserve">Public APIs:</w:t>
      </w:r>
      <w:r>
        <w:t xml:space="preserve"> </w:t>
      </w:r>
      <w:r>
        <w:t xml:space="preserve">a11i should expose APIs so that advanced users can query or integrate the observability data programmatically. For instance, a REST or GraphQL API to fetch traces, metrics, etc., filtered by various criteria. This enables integration with other monitoring dashboards or even use in automated pipelines (like pulling conversation logs to fine-tune models later, etc.). Langfuse has a “Public API” and even allows exporting data to blob storage for fine-tuning purposes</w:t>
      </w:r>
      <w:hyperlink r:id="rId122">
        <w:r>
          <w:rPr>
            <w:rStyle w:val="Hyperlink"/>
          </w:rPr>
          <w:t xml:space="preserve">[99]</w:t>
        </w:r>
      </w:hyperlink>
      <w:hyperlink r:id="rId123">
        <w:r>
          <w:rPr>
            <w:rStyle w:val="Hyperlink"/>
          </w:rPr>
          <w:t xml:space="preserve">[100]</w:t>
        </w:r>
      </w:hyperlink>
      <w:r>
        <w:t xml:space="preserve"> </w:t>
      </w:r>
      <w:r>
        <w:t xml:space="preserve">– interesting use-case: you log all prompts &amp; outputs, then easily export them as a dataset to retrain. a11i could provide similar capabilities which adds value beyond just monitoring.</w:t>
      </w:r>
    </w:p>
    <w:p>
      <w:pPr>
        <w:pStyle w:val="BodyText"/>
      </w:pPr>
      <w:r>
        <w:rPr>
          <w:b/>
          <w:bCs/>
        </w:rPr>
        <w:t xml:space="preserve">Usage Quotas &amp; Rate Limiting:</w:t>
      </w:r>
      <w:r>
        <w:t xml:space="preserve"> </w:t>
      </w:r>
      <w:r>
        <w:t xml:space="preserve">If a11i is provided as a service, we may implement quotas per tenant to ensure one customer doesn’t overload the system or to enforce plan limits. For example, free tier gets 10k traces per month; after that either throttle or charge. Implementation: track usage counters and check on ingestion. Could reject or drop data if over limit (preferably notify the user). Also, a basic rate limit on API calls to our ingest to mitigate abuse or misconfiguration (like if someone accidentally sends an infinite loop of logs, we cut it off at some high QPS to protect the service).</w:t>
      </w:r>
    </w:p>
    <w:p>
      <w:pPr>
        <w:pStyle w:val="BodyText"/>
      </w:pPr>
      <w:r>
        <w:t xml:space="preserve">If self-hosted, quotas might be used internally by an enterprise if they have multi-team usage and want to ensure fairness. That is a bit uncommon, but they might want to ensure one product team doesn’t exceed some share of the capacity. However, since if they self-host, it’s their system, they can manage that out of band.</w:t>
      </w:r>
    </w:p>
    <w:p>
      <w:pPr>
        <w:pStyle w:val="BodyText"/>
      </w:pPr>
      <w:r>
        <w:rPr>
          <w:b/>
          <w:bCs/>
        </w:rPr>
        <w:t xml:space="preserve">Internal Isolation Considerations:</w:t>
      </w:r>
      <w:r>
        <w:t xml:space="preserve"> </w:t>
      </w:r>
      <w:r>
        <w:t xml:space="preserve">Multi-tenancy also means we must design the platform to prevent any cross-talk: e.g., data of one tenant should never be accessible by another due to a bug. That means thorough permission checks on every query and perhaps using separate encryption keys for each tenant’s data (so even at DB level, if something leaked, one couldn’t easily decipher others’ data). These are heavy measures often, so we evaluate if needed. At least logically, test with multiple orgs to ensure no API returns mixed data.</w:t>
      </w:r>
    </w:p>
    <w:p>
      <w:pPr>
        <w:pStyle w:val="BodyText"/>
      </w:pPr>
      <w:r>
        <w:rPr>
          <w:b/>
          <w:bCs/>
        </w:rPr>
        <w:t xml:space="preserve">Scalability for Multi-Tenant:</w:t>
      </w:r>
      <w:r>
        <w:t xml:space="preserve"> </w:t>
      </w:r>
      <w:r>
        <w:t xml:space="preserve">The system should scale horizontally so adding tenants doesn’t degrade performance. If 100 orgs onboard, each with moderate usage, our architecture with horizontal scaling (from Section 6) should handle it. Possibly we partition metrics by tenant to avoid one hot shard.</w:t>
      </w:r>
    </w:p>
    <w:p>
      <w:pPr>
        <w:pStyle w:val="BodyText"/>
      </w:pPr>
      <w:r>
        <w:rPr>
          <w:b/>
          <w:bCs/>
        </w:rPr>
        <w:t xml:space="preserve">Auditing &amp; Compliance (Enterprise):</w:t>
      </w:r>
      <w:r>
        <w:t xml:space="preserve"> </w:t>
      </w:r>
      <w:r>
        <w:t xml:space="preserve">We covered earlier but in multi-tenant scenario, our service itself might need compliance audits. We should design logs for admin actions (like “Org admin X created API key” etc.). Possibly allow enterprise customers to get an audit export of all access events for their org for compliance.</w:t>
      </w:r>
    </w:p>
    <w:p>
      <w:pPr>
        <w:pStyle w:val="BodyText"/>
      </w:pPr>
      <w:r>
        <w:rPr>
          <w:b/>
          <w:bCs/>
        </w:rPr>
        <w:t xml:space="preserve">Managed vs Self-Hosted:</w:t>
      </w:r>
      <w:r>
        <w:t xml:space="preserve"> </w:t>
      </w:r>
      <w:r>
        <w:t xml:space="preserve">Some enterprises will self-host a11i to keep data in-house. We must ensure the architecture supports an easy deploy on their infra (Docker/K8s with config for disabling multi-tenancy if only one tenant). Possibly provide a Helm chart or Docker Compose for on-prem deployment.</w:t>
      </w:r>
    </w:p>
    <w:p>
      <w:pPr>
        <w:pStyle w:val="BodyText"/>
      </w:pPr>
      <w:r>
        <w:rPr>
          <w:b/>
          <w:bCs/>
        </w:rPr>
        <w:t xml:space="preserve">Feature Parity and Open-Core Model:</w:t>
      </w:r>
      <w:r>
        <w:t xml:space="preserve"> </w:t>
      </w:r>
      <w:r>
        <w:t xml:space="preserve">The user asked if open-source, open-core or proprietary. Given they lean to public good, a likely approach is</w:t>
      </w:r>
      <w:r>
        <w:t xml:space="preserve"> </w:t>
      </w:r>
      <w:r>
        <w:rPr>
          <w:b/>
          <w:bCs/>
        </w:rPr>
        <w:t xml:space="preserve">open-source core (permissive license)</w:t>
      </w:r>
      <w:r>
        <w:t xml:space="preserve"> </w:t>
      </w:r>
      <w:r>
        <w:t xml:space="preserve">with maybe enterprise add-ons if ever monetized. That means all multi-tenancy and security features could even be open if they want broad adoption. Alternatively, they might hold back some enterprise features in a commercial version (like advanced RBAC or SSO integration). Many projects do open core where the core is Apache/MIT and a few enterprise-specific features are commercial. Since the user isn’t focused on monetization, they might open source everything, which could attract contributions (like people adding provider plugins). If worry arises about cloud providers taking it and offering it (like what happened with Elastic vs AWS), they could choose a license like Apache 2.0 or BSL (Business Source License) which allows usage but not offering as a service by third parties without permission. This is a strategic decision beyond tech. But from a feature viewpoint, we should implement all critical multi-tenant and compliance features to be enterprise-ready, whether or not we open source them.</w:t>
      </w:r>
    </w:p>
    <w:p>
      <w:pPr>
        <w:pStyle w:val="BodyText"/>
      </w:pPr>
      <w:r>
        <w:rPr>
          <w:b/>
          <w:bCs/>
        </w:rPr>
        <w:t xml:space="preserve">Sandboxing:</w:t>
      </w:r>
      <w:r>
        <w:t xml:space="preserve"> </w:t>
      </w:r>
      <w:r>
        <w:t xml:space="preserve">One more aspect: if we allow user-supplied code (like custom masking functions or plugin code), we need to sandbox or trust only admins to add those. Running arbitrary code in an observability pipeline can be dangerous. Likely, only internal code or vetted plugins should run, so not a major risk.</w:t>
      </w:r>
    </w:p>
    <w:p>
      <w:pPr>
        <w:pStyle w:val="BodyText"/>
      </w:pPr>
      <w:r>
        <w:t xml:space="preserve">In summary, multi-tenancy demands careful partitioning of data and robust authentication/authorization. We will bake that in from day one to avoid retrofitting later (which is painful). This will ensure a11i can serve multiple teams or customers securely, which aligns with the platform becoming widely accepted.</w:t>
      </w:r>
    </w:p>
    <w:bookmarkEnd w:id="124"/>
    <w:bookmarkStart w:id="126" w:name="open-source-strategy-community"/>
    <w:p>
      <w:pPr>
        <w:pStyle w:val="Heading2"/>
      </w:pPr>
      <w:r>
        <w:rPr>
          <w:b/>
          <w:bCs/>
        </w:rPr>
        <w:t xml:space="preserve">12. Open Source Strategy &amp; Community</w:t>
      </w:r>
    </w:p>
    <w:p>
      <w:pPr>
        <w:pStyle w:val="FirstParagraph"/>
      </w:pPr>
      <w:r>
        <w:rPr>
          <w:b/>
          <w:bCs/>
        </w:rPr>
        <w:t xml:space="preserve">Open-Source vs Proprietary:</w:t>
      </w:r>
      <w:r>
        <w:t xml:space="preserve"> </w:t>
      </w:r>
      <w:r>
        <w:t xml:space="preserve">Given the user’s intent (“not really trying to monetize… acceptance by public”), making a11i an open-source project (likely Apache 2.0 or MIT) would maximize adoption. A permissive license encourages companies to try it out freely and possibly contribute. It also builds trust (especially in observability, where sending sensitive data to a black-box service is a barrier – open source lets them self-host and inspect the code). Many successful observability tools (Prometheus, Grafana, Jaeger) are open source, which led to large communities and eventually monetization through hosted services or enterprise versions. We likely should follow that model.</w:t>
      </w:r>
    </w:p>
    <w:p>
      <w:pPr>
        <w:pStyle w:val="BodyText"/>
      </w:pPr>
      <w:r>
        <w:rPr>
          <w:b/>
          <w:bCs/>
        </w:rPr>
        <w:t xml:space="preserve">License Choice:</w:t>
      </w:r>
      <w:r>
        <w:t xml:space="preserve"> </w:t>
      </w:r>
      <w:r>
        <w:rPr>
          <w:b/>
          <w:bCs/>
        </w:rPr>
        <w:t xml:space="preserve">Apache 2.0</w:t>
      </w:r>
      <w:r>
        <w:t xml:space="preserve"> </w:t>
      </w:r>
      <w:r>
        <w:t xml:space="preserve">or</w:t>
      </w:r>
      <w:r>
        <w:t xml:space="preserve"> </w:t>
      </w:r>
      <w:r>
        <w:rPr>
          <w:b/>
          <w:bCs/>
        </w:rPr>
        <w:t xml:space="preserve">MIT</w:t>
      </w:r>
      <w:r>
        <w:t xml:space="preserve"> </w:t>
      </w:r>
      <w:r>
        <w:t xml:space="preserve">would be safe choices – they allow broad use and commercial integration (fits with not monetizing now). Apache 2.0 offers explicit patent rights which can be good if we or contributors have any patentable methods (rare here).</w:t>
      </w:r>
      <w:r>
        <w:t xml:space="preserve"> </w:t>
      </w:r>
      <w:r>
        <w:rPr>
          <w:b/>
          <w:bCs/>
        </w:rPr>
        <w:t xml:space="preserve">AGPL</w:t>
      </w:r>
      <w:r>
        <w:t xml:space="preserve"> </w:t>
      </w:r>
      <w:r>
        <w:t xml:space="preserve">would force anyone offering a service with our code to open their modifications (to prevent cloud providers from taking it closed-source), but AGPL can deter companies from using it internally (fear of license obligations). Many modern infra projects choose Apache or MIT for core, and maybe BSL (Business Source License) for some enterprise features (BSL is source-available but automatically converts to a permissive license after some time, e.g. 4 years – used by Sentry, Couchbase, etc., to protect commercial interests). If we truly don’t mind widespread usage including in SaaS, Apache/MIT is fine. To encourage community, permissive is arguably better because companies will feel safe contributing.</w:t>
      </w:r>
    </w:p>
    <w:p>
      <w:pPr>
        <w:pStyle w:val="BodyText"/>
      </w:pPr>
      <w:r>
        <w:rPr>
          <w:b/>
          <w:bCs/>
        </w:rPr>
        <w:t xml:space="preserve">Building a Community:</w:t>
      </w:r>
      <w:r>
        <w:t xml:space="preserve"> </w:t>
      </w:r>
      <w:r>
        <w:t xml:space="preserve">Key steps:</w:t>
      </w:r>
      <w:r>
        <w:t xml:space="preserve"> </w:t>
      </w:r>
      <w:r>
        <w:t xml:space="preserve">- Put the project on GitHub, with thorough docs and a roadmap.</w:t>
      </w:r>
      <w:r>
        <w:t xml:space="preserve"> </w:t>
      </w:r>
      <w:r>
        <w:t xml:space="preserve">- Engage early users by responding to issues, merging PRs quickly.</w:t>
      </w:r>
      <w:r>
        <w:t xml:space="preserve"> </w:t>
      </w:r>
      <w:r>
        <w:t xml:space="preserve">- Write blog posts or examples that highlight community use-cases.</w:t>
      </w:r>
      <w:r>
        <w:t xml:space="preserve"> </w:t>
      </w:r>
      <w:r>
        <w:t xml:space="preserve">- Possibly integrate with existing communities (for example, LangChain or Langflow communities might be interested, since they deal with LLM apps).</w:t>
      </w:r>
      <w:r>
        <w:t xml:space="preserve"> </w:t>
      </w:r>
      <w:r>
        <w:t xml:space="preserve">- Being part of</w:t>
      </w:r>
      <w:r>
        <w:t xml:space="preserve"> </w:t>
      </w:r>
      <w:r>
        <w:rPr>
          <w:b/>
          <w:bCs/>
        </w:rPr>
        <w:t xml:space="preserve">CNCF</w:t>
      </w:r>
      <w:r>
        <w:t xml:space="preserve"> </w:t>
      </w:r>
      <w:r>
        <w:t xml:space="preserve">or similar foundation can help long-term (Prometheus, Jaeger, etc. graduated CNCF and got wider adoption). That might be a goal if it becomes critical infra.</w:t>
      </w:r>
    </w:p>
    <w:p>
      <w:pPr>
        <w:pStyle w:val="BodyText"/>
      </w:pPr>
      <w:r>
        <w:t xml:space="preserve">We should also ensure our governance is welcoming: maybe start with a small core team (initially just the user and any colleagues), but over time, allow major contributors to become maintainers. A Contributor License Agreement (CLA) or Developer Certificate of Origin might be set up to manage contributions legally.</w:t>
      </w:r>
    </w:p>
    <w:p>
      <w:pPr>
        <w:pStyle w:val="BodyText"/>
      </w:pPr>
      <w:r>
        <w:rPr>
          <w:b/>
          <w:bCs/>
        </w:rPr>
        <w:t xml:space="preserve">Open-core Strategy:</w:t>
      </w:r>
      <w:r>
        <w:t xml:space="preserve"> </w:t>
      </w:r>
      <w:r>
        <w:t xml:space="preserve">If at some point, we consider a commercial offering (like a hosted a11i Cloud or an enterprise edition), we’d delineate which features remain free open-source and which are paid. Commonly, core tracing/metrics are open, and enterprise extras like SSO, RBAC, advanced analytics might be paid. Langfuse followed this: core MIT with enterprise closed-source features</w:t>
      </w:r>
      <w:hyperlink r:id="rId125">
        <w:r>
          <w:rPr>
            <w:rStyle w:val="Hyperlink"/>
          </w:rPr>
          <w:t xml:space="preserve">[101]</w:t>
        </w:r>
      </w:hyperlink>
      <w:hyperlink r:id="rId29">
        <w:r>
          <w:rPr>
            <w:rStyle w:val="Hyperlink"/>
          </w:rPr>
          <w:t xml:space="preserve">[9]</w:t>
        </w:r>
      </w:hyperlink>
      <w:r>
        <w:t xml:space="preserve">. We could do similar if needed. But if monetization is not a goal, perhaps fully open-source everything. Even then, one could still offer paid hosting or support if it gains traction (e.g. Grafana Labs offers hosted Grafana but Grafana OSS is fully open).</w:t>
      </w:r>
    </w:p>
    <w:p>
      <w:pPr>
        <w:pStyle w:val="BodyText"/>
      </w:pPr>
      <w:r>
        <w:rPr>
          <w:b/>
          <w:bCs/>
        </w:rPr>
        <w:t xml:space="preserve">Community Contributions Structure:</w:t>
      </w:r>
      <w:r>
        <w:t xml:space="preserve"> </w:t>
      </w:r>
      <w:r>
        <w:t xml:space="preserve">- Encourage integration contributions: e.g., someone using a new ML framework can add an integration plugin.</w:t>
      </w:r>
      <w:r>
        <w:t xml:space="preserve"> </w:t>
      </w:r>
      <w:r>
        <w:t xml:space="preserve">- Possibly label some issues as “good first issue” to attract open-source contributors.</w:t>
      </w:r>
      <w:r>
        <w:t xml:space="preserve"> </w:t>
      </w:r>
      <w:r>
        <w:t xml:space="preserve">- Setup CI/CD that runs tests so contributions can be validated (makes it easier to accept outside PRs).</w:t>
      </w:r>
      <w:r>
        <w:t xml:space="preserve"> </w:t>
      </w:r>
      <w:r>
        <w:t xml:space="preserve">- Documentation should also be open and possibly in a repo (so community can improve docs).</w:t>
      </w:r>
    </w:p>
    <w:p>
      <w:pPr>
        <w:pStyle w:val="BodyText"/>
      </w:pPr>
      <w:r>
        <w:rPr>
          <w:b/>
          <w:bCs/>
        </w:rPr>
        <w:t xml:space="preserve">Community Building Examples:</w:t>
      </w:r>
      <w:r>
        <w:t xml:space="preserve"> </w:t>
      </w:r>
      <w:r>
        <w:t xml:space="preserve">Prometheus grew via a vibrant community writing exporters for every system. Similarly, a11i could see community contributions for provider support, custom metrics, or connectors to other systems. If we foster that (maybe by providing a plugin template and clear guidelines), it can rapidly expand the ecosystem.</w:t>
      </w:r>
    </w:p>
    <w:p>
      <w:pPr>
        <w:pStyle w:val="BodyText"/>
      </w:pPr>
      <w:r>
        <w:rPr>
          <w:b/>
          <w:bCs/>
        </w:rPr>
        <w:t xml:space="preserve">Governance Model:</w:t>
      </w:r>
      <w:r>
        <w:t xml:space="preserve"> </w:t>
      </w:r>
      <w:r>
        <w:t xml:space="preserve">Initially, likely the user (and any organization they belong to) will govern it. If it grows large, they might consider a neutral governance (multiple maintainers from different orgs) or even donating to CNCF as a sandbox project. CNCF adoption often increases credibility in enterprise environments.</w:t>
      </w:r>
    </w:p>
    <w:p>
      <w:pPr>
        <w:pStyle w:val="BodyText"/>
      </w:pPr>
      <w:r>
        <w:rPr>
          <w:b/>
          <w:bCs/>
        </w:rPr>
        <w:t xml:space="preserve">Documentation and Education:</w:t>
      </w:r>
      <w:r>
        <w:t xml:space="preserve"> </w:t>
      </w:r>
      <w:r>
        <w:t xml:space="preserve">To build community, a project often needs to educate the market. We might produce a</w:t>
      </w:r>
      <w:r>
        <w:t xml:space="preserve"> </w:t>
      </w:r>
      <w:r>
        <w:rPr>
          <w:b/>
          <w:bCs/>
        </w:rPr>
        <w:t xml:space="preserve">whitepaper or blog series on LLM observability best practices</w:t>
      </w:r>
      <w:r>
        <w:t xml:space="preserve"> </w:t>
      </w:r>
      <w:r>
        <w:t xml:space="preserve">(like this very research turned into content) to establish thought leadership. If a11i is seen as pioneering best practices, people will follow it. Arize, LangChain, etc., have done many webinars and blogs – we could too.</w:t>
      </w:r>
    </w:p>
    <w:p>
      <w:pPr>
        <w:pStyle w:val="BodyText"/>
      </w:pPr>
      <w:r>
        <w:rPr>
          <w:b/>
          <w:bCs/>
        </w:rPr>
        <w:t xml:space="preserve">Dual Licensing vs Pure Open:</w:t>
      </w:r>
      <w:r>
        <w:t xml:space="preserve"> </w:t>
      </w:r>
      <w:r>
        <w:t xml:space="preserve">Another angle is whether to require contributors to sign a CLA so we can dual-license for a commercial version later if desired. If we foresee possibly releasing an enterprise version under a different license, a CLA is advisable now (so we have the right to relicense contributions). But CLAs sometimes discourage drive-by contributions. Perhaps use a lightweight DCO (Developer Certificate of Origin) where contributors just sign-off their commits confirming they have right to contribute under the project license.</w:t>
      </w:r>
    </w:p>
    <w:p>
      <w:pPr>
        <w:pStyle w:val="BodyText"/>
      </w:pPr>
      <w:r>
        <w:t xml:space="preserve">Given the user’s stance, I’d lean to a straightforward Apache-2.0 license, open repo. Use a permissive license also encourages companies like cloud vendors to integrate it (which could spread usage) – as long as we don’t mind them possibly offering it as a service. If that’s a concern, BSL is an option (like Sentry’s BSL: code is open but you can’t run a competing hosted service for 3 years, then it becomes Apache).</w:t>
      </w:r>
    </w:p>
    <w:p>
      <w:pPr>
        <w:pStyle w:val="BodyText"/>
      </w:pPr>
      <w:r>
        <w:rPr>
          <w:b/>
          <w:bCs/>
        </w:rPr>
        <w:t xml:space="preserve">Encouraging Sustainable Growth:</w:t>
      </w:r>
      <w:r>
        <w:t xml:space="preserve"> </w:t>
      </w:r>
      <w:r>
        <w:t xml:space="preserve">Possibly create a</w:t>
      </w:r>
      <w:r>
        <w:t xml:space="preserve"> </w:t>
      </w:r>
      <w:r>
        <w:rPr>
          <w:b/>
          <w:bCs/>
        </w:rPr>
        <w:t xml:space="preserve">community Slack/Discord</w:t>
      </w:r>
      <w:r>
        <w:t xml:space="preserve">, and monthly community calls or updates in the repository. Recognize contributors publicly, etc. If usage grows, consider forming a steering committee if needed.</w:t>
      </w:r>
    </w:p>
    <w:p>
      <w:pPr>
        <w:pStyle w:val="BodyText"/>
      </w:pPr>
      <w:r>
        <w:rPr>
          <w:b/>
          <w:bCs/>
        </w:rPr>
        <w:t xml:space="preserve">OpenTelemetry &amp; Standards Contribution:</w:t>
      </w:r>
      <w:r>
        <w:t xml:space="preserve"> </w:t>
      </w:r>
      <w:r>
        <w:t xml:space="preserve">Being open, we could also collaborate openly with OTel community – e.g. align on semantic conventions, contribute any instrumentations we build (like if we write an opentelemetry-instrumentation for LangChain, we might contribute it to OpenTelemetry org or maintain under ours but get feedback). This will further integrate us into the ecosystem.</w:t>
      </w:r>
    </w:p>
    <w:p>
      <w:pPr>
        <w:pStyle w:val="BodyText"/>
      </w:pPr>
      <w:r>
        <w:t xml:space="preserve">In summary, an open-source strategy for a11i would likely maximize its chance to become “category-defining” (point 10). Observability tools often benefit from being open (wide adoption leads to de facto standard). As more people use and contribute to a11i, it could become the default way to monitor AI agents. We just must be mindful of balancing open community with any future commercial interests (maybe by holding the trademark or some branding, and perhaps keeping some cloud-specific bits proprietary if needed).</w:t>
      </w:r>
    </w:p>
    <w:bookmarkEnd w:id="126"/>
    <w:bookmarkStart w:id="127" w:name="advanced-analytics-intelligence"/>
    <w:p>
      <w:pPr>
        <w:pStyle w:val="Heading2"/>
      </w:pPr>
      <w:r>
        <w:rPr>
          <w:b/>
          <w:bCs/>
        </w:rPr>
        <w:t xml:space="preserve">13. Advanced Analytics &amp; Intelligence</w:t>
      </w:r>
    </w:p>
    <w:p>
      <w:pPr>
        <w:pStyle w:val="FirstParagraph"/>
      </w:pPr>
      <w:r>
        <w:t xml:space="preserve">Beyond basic monitoring, a11i can evolve into an</w:t>
      </w:r>
      <w:r>
        <w:t xml:space="preserve"> </w:t>
      </w:r>
      <w:r>
        <w:rPr>
          <w:b/>
          <w:bCs/>
        </w:rPr>
        <w:t xml:space="preserve">intelligent observability assistant</w:t>
      </w:r>
      <w:r>
        <w:t xml:space="preserve"> </w:t>
      </w:r>
      <w:r>
        <w:t xml:space="preserve">for AI systems. With the rich data collected (transcripts, actions, outcomes), we can apply analytics and ML to derive higher-order insights:</w:t>
      </w:r>
    </w:p>
    <w:p>
      <w:pPr>
        <w:pStyle w:val="BodyText"/>
      </w:pPr>
      <w:r>
        <w:rPr>
          <w:b/>
          <w:bCs/>
        </w:rPr>
        <w:t xml:space="preserve">Pattern Detection (Inefficient Tool Use):</w:t>
      </w:r>
      <w:r>
        <w:t xml:space="preserve"> </w:t>
      </w:r>
      <w:r>
        <w:t xml:space="preserve">By analyzing traces in aggregate, we might identify suboptimal behaviors. For example, suppose we find that an agent often calls a web search tool 5 times in a row to find an answer, or always invokes a calculator tool twice because the first attempt often fails due to formatting issues. a11i could detect these patterns by mining the sequence of actions in traces. We could create a small heuristic or ML model that looks for repeated tool usage patterns above a normal threshold. If it flags “Tool X is being used inefficiently – average 3 retries per query”, that can hint to developers to improve either the tool or how the agent uses it. Similarly, identify if the agent always backtracks (like asking the LLM the same question with slight wording differences multiple times) – that’s wasted tokens.</w:t>
      </w:r>
    </w:p>
    <w:p>
      <w:pPr>
        <w:pStyle w:val="BodyText"/>
      </w:pPr>
      <w:r>
        <w:rPr>
          <w:b/>
          <w:bCs/>
        </w:rPr>
        <w:t xml:space="preserve">Semantic Search &amp; Clustering of Historical Convos:</w:t>
      </w:r>
      <w:r>
        <w:t xml:space="preserve"> </w:t>
      </w:r>
      <w:r>
        <w:t xml:space="preserve">Storing all conversations means we can allow developers to</w:t>
      </w:r>
      <w:r>
        <w:t xml:space="preserve"> </w:t>
      </w:r>
      <w:r>
        <w:rPr>
          <w:b/>
          <w:bCs/>
        </w:rPr>
        <w:t xml:space="preserve">search past traces by content</w:t>
      </w:r>
      <w:r>
        <w:t xml:space="preserve">. For debugging, one might want “all instances where the agent mentioned ‘timed out’ or apologized”. We can utilize an embedded vector store (like computing an embedding for each user query or agent answer) to enable semantic search: e.g. “find similar user queries to this one that caused errors”. This could pinpoint if a certain type of query consistently fails (e.g. queries about a particular topic cause the agent to hallucinate). We can integrate with an open-source vector DB (like use FAISS or even have an optional PGVector extension to Postgres) to store conversation embeddings. Then build a UI or API for semantic search (this is advanced but differentiating). LangSmith advertises “clusters of similar conversations to find systemic issues”</w:t>
      </w:r>
      <w:hyperlink r:id="rId116">
        <w:r>
          <w:rPr>
            <w:rStyle w:val="Hyperlink"/>
          </w:rPr>
          <w:t xml:space="preserve">[94]</w:t>
        </w:r>
      </w:hyperlink>
      <w:r>
        <w:t xml:space="preserve"> </w:t>
      </w:r>
      <w:r>
        <w:t xml:space="preserve">– likely they cluster conversation embeddings to let you see common categories of sessions. a11i can implement a similar</w:t>
      </w:r>
      <w:r>
        <w:t xml:space="preserve"> </w:t>
      </w:r>
      <w:r>
        <w:rPr>
          <w:b/>
          <w:bCs/>
        </w:rPr>
        <w:t xml:space="preserve">Insights</w:t>
      </w:r>
      <w:r>
        <w:t xml:space="preserve"> </w:t>
      </w:r>
      <w:r>
        <w:t xml:space="preserve">feature: automatically cluster logs by intent or outcome. For example, it might separate “billing-related chats vs. technical support chats” if it's a customer service bot, and you see that one cluster has a higher hallucination rate.</w:t>
      </w:r>
    </w:p>
    <w:p>
      <w:pPr>
        <w:pStyle w:val="BodyText"/>
      </w:pPr>
      <w:r>
        <w:rPr>
          <w:b/>
          <w:bCs/>
        </w:rPr>
        <w:t xml:space="preserve">Agent Performance Profiles:</w:t>
      </w:r>
      <w:r>
        <w:t xml:space="preserve"> </w:t>
      </w:r>
      <w:r>
        <w:t xml:space="preserve">We can define metrics of</w:t>
      </w:r>
      <w:r>
        <w:t xml:space="preserve"> </w:t>
      </w:r>
      <w:r>
        <w:rPr>
          <w:b/>
          <w:bCs/>
        </w:rPr>
        <w:t xml:space="preserve">effectiveness</w:t>
      </w:r>
      <w:r>
        <w:t xml:space="preserve"> </w:t>
      </w:r>
      <w:r>
        <w:t xml:space="preserve">for agents – for instance, success rate, avg time per task, token efficiency (answer length vs prompt length), user satisfaction if available. By collecting these over time or across versions of agents, a11i can provide comparative analysis. For example:</w:t>
      </w:r>
      <w:r>
        <w:t xml:space="preserve"> </w:t>
      </w:r>
      <w:r>
        <w:rPr>
          <w:i/>
          <w:iCs/>
        </w:rPr>
        <w:t xml:space="preserve">Agent version 1 vs version 2 – which one is more efficient or has fewer errors?</w:t>
      </w:r>
      <w:r>
        <w:t xml:space="preserve"> </w:t>
      </w:r>
      <w:r>
        <w:t xml:space="preserve">Or if there are multiple agents with same goal (like A/B testing two prompt strategies), a11i could show side-by-side metrics (like an experiment dashboard). This helps in choosing better configurations. One could compute an “Agent Quality Score” combining various metrics (some companies define such composite KPIs).</w:t>
      </w:r>
    </w:p>
    <w:p>
      <w:pPr>
        <w:pStyle w:val="BodyText"/>
      </w:pPr>
      <w:r>
        <w:rPr>
          <w:b/>
          <w:bCs/>
        </w:rPr>
        <w:t xml:space="preserve">ML Models for Observability:</w:t>
      </w:r>
      <w:r>
        <w:t xml:space="preserve"> </w:t>
      </w:r>
      <w:r>
        <w:t xml:space="preserve">There are a few avenues to use ML within a11i:</w:t>
      </w:r>
      <w:r>
        <w:t xml:space="preserve"> </w:t>
      </w:r>
      <w:r>
        <w:t xml:space="preserve">-</w:t>
      </w:r>
      <w:r>
        <w:t xml:space="preserve"> </w:t>
      </w:r>
      <w:r>
        <w:rPr>
          <w:b/>
          <w:bCs/>
        </w:rPr>
        <w:t xml:space="preserve">Anomaly detection models:</w:t>
      </w:r>
      <w:r>
        <w:t xml:space="preserve"> </w:t>
      </w:r>
      <w:r>
        <w:t xml:space="preserve">beyond simple thresholds, we could train models (like an LSTM on time series, or isolation forest on high-dimensional metrics) to detect when behavior deviates. E.g., an anomaly detector might catch a subtle increase in hallucination-like responses even if metrics haven’t spiked obviously.</w:t>
      </w:r>
      <w:r>
        <w:t xml:space="preserve"> </w:t>
      </w:r>
      <w:r>
        <w:t xml:space="preserve">-</w:t>
      </w:r>
      <w:r>
        <w:t xml:space="preserve"> </w:t>
      </w:r>
      <w:r>
        <w:rPr>
          <w:b/>
          <w:bCs/>
        </w:rPr>
        <w:t xml:space="preserve">Root Cause Analysis via LLMs:</w:t>
      </w:r>
      <w:r>
        <w:t xml:space="preserve"> </w:t>
      </w:r>
      <w:r>
        <w:t xml:space="preserve">This is intriguing – we could feed a trace of a failed agent run into an LLM (yes, using an AI to analyze AI) and prompt it: “Summarize why the agent failed or got stuck.” The LLM might output something like “The agent misunderstood the user’s request about X and kept searching for Y, which was not relevant.” This could accelerate debugging by giving human-readable analysis. Of course, it’s not guaranteed correct, but could be a helpful assist. We could fine-tune a smaller model to do structured trace analysis if patterns are consistent.</w:t>
      </w:r>
      <w:r>
        <w:t xml:space="preserve"> </w:t>
      </w:r>
      <w:r>
        <w:t xml:space="preserve">-</w:t>
      </w:r>
      <w:r>
        <w:t xml:space="preserve"> </w:t>
      </w:r>
      <w:r>
        <w:rPr>
          <w:b/>
          <w:bCs/>
        </w:rPr>
        <w:t xml:space="preserve">Autonomous optimization suggestions:</w:t>
      </w:r>
      <w:r>
        <w:t xml:space="preserve"> </w:t>
      </w:r>
      <w:r>
        <w:t xml:space="preserve">perhaps use an LLM or heuristic rules to examine patterns and suggest changes: e.g., “In 30% of conversations about pricing, the agent had to use the calculator tool multiple times. Consider updating the calculator tool to handle currency conversion in one go.” These suggestions could appear in a “Insights/Recommendations” section in the UI. Even if not always perfect, they could spark ideas for the dev team.</w:t>
      </w:r>
    </w:p>
    <w:p>
      <w:pPr>
        <w:pStyle w:val="BodyText"/>
      </w:pPr>
      <w:r>
        <w:rPr>
          <w:b/>
          <w:bCs/>
        </w:rPr>
        <w:t xml:space="preserve">Identifying Root Causes:</w:t>
      </w:r>
      <w:r>
        <w:t xml:space="preserve"> </w:t>
      </w:r>
      <w:r>
        <w:t xml:space="preserve">Many issues (like agent failures) have root causes such as missing knowledge, a flawed prompt, a buggy tool, or an external outage. a11i can assist in narrowing down cause:</w:t>
      </w:r>
      <w:r>
        <w:t xml:space="preserve"> </w:t>
      </w:r>
      <w:r>
        <w:t xml:space="preserve">- If multiple failures all involve the same tool, root cause likely that tool or the inputs to it.</w:t>
      </w:r>
      <w:r>
        <w:t xml:space="preserve"> </w:t>
      </w:r>
      <w:r>
        <w:t xml:space="preserve">- If hallucinations cluster around a certain topic, maybe the knowledge base lacks info on that.</w:t>
      </w:r>
      <w:r>
        <w:t xml:space="preserve"> </w:t>
      </w:r>
      <w:r>
        <w:t xml:space="preserve">- If latency spiked due to one model, maybe that model was overloaded (so cause outside).</w:t>
      </w:r>
      <w:r>
        <w:t xml:space="preserve"> </w:t>
      </w:r>
      <w:r>
        <w:t xml:space="preserve">We can implement logic to tag likely cause (like attach a tag “tool_failure” vs “no_relevant_info” vs “model_error”). Combined with an LLM analysis of the trace logs (the chain-of-thought often literally describes what the agent thought, which is gold for diagnosing), we can produce a human-friendly root cause guess. E.g., an agent’s reasoning might say “I cannot find info on X” then hallucinate – root cause: missing info on X.</w:t>
      </w:r>
    </w:p>
    <w:p>
      <w:pPr>
        <w:pStyle w:val="BodyText"/>
      </w:pPr>
      <w:r>
        <w:rPr>
          <w:b/>
          <w:bCs/>
        </w:rPr>
        <w:t xml:space="preserve">Optimization Recommendations:</w:t>
      </w:r>
      <w:r>
        <w:t xml:space="preserve"> </w:t>
      </w:r>
      <w:r>
        <w:t xml:space="preserve">Using historical usage, a11i can highlight inefficiencies as earlier, and also recommend specific optimizations:</w:t>
      </w:r>
      <w:r>
        <w:t xml:space="preserve"> </w:t>
      </w:r>
      <w:r>
        <w:t xml:space="preserve">-</w:t>
      </w:r>
      <w:r>
        <w:t xml:space="preserve"> </w:t>
      </w:r>
      <w:r>
        <w:rPr>
          <w:b/>
          <w:bCs/>
        </w:rPr>
        <w:t xml:space="preserve">Prompt Optimizations:</w:t>
      </w:r>
      <w:r>
        <w:t xml:space="preserve"> </w:t>
      </w:r>
      <w:r>
        <w:t xml:space="preserve">detect if prompts contain superfluous text increasing token count. We could analyze prompt lengths distribution and maybe compare the response lengths – if prompts are very long but responses short, maybe there’s unnecessary system message content. Or if certain few-shot examples never actually influence the output, it’s wasted context.</w:t>
      </w:r>
      <w:r>
        <w:t xml:space="preserve"> </w:t>
      </w:r>
      <w:r>
        <w:t xml:space="preserve">-</w:t>
      </w:r>
      <w:r>
        <w:t xml:space="preserve"> </w:t>
      </w:r>
      <w:r>
        <w:rPr>
          <w:b/>
          <w:bCs/>
        </w:rPr>
        <w:t xml:space="preserve">Model Selection:</w:t>
      </w:r>
      <w:r>
        <w:t xml:space="preserve"> </w:t>
      </w:r>
      <w:r>
        <w:t xml:space="preserve">if we see that for certain queries a cheaper model performs similarly (if A/B testing in logs, or if some queries only use basic capability), we can suggest using a smaller model for them. This is advanced – essentially hinting at dynamic model routing.</w:t>
      </w:r>
      <w:r>
        <w:t xml:space="preserve"> </w:t>
      </w:r>
      <w:r>
        <w:t xml:space="preserve">-</w:t>
      </w:r>
      <w:r>
        <w:t xml:space="preserve"> </w:t>
      </w:r>
      <w:r>
        <w:rPr>
          <w:b/>
          <w:bCs/>
        </w:rPr>
        <w:t xml:space="preserve">Tool improvements:</w:t>
      </w:r>
      <w:r>
        <w:t xml:space="preserve"> </w:t>
      </w:r>
      <w:r>
        <w:t xml:space="preserve">as above, if a tool fails often, recommend refining the tool or the criteria to invoke it. We might not automatically know how to improve, but we can at least point out “Tool X fails 40% – consider investigating its integration.”</w:t>
      </w:r>
      <w:r>
        <w:t xml:space="preserve"> </w:t>
      </w:r>
      <w:r>
        <w:t xml:space="preserve">-</w:t>
      </w:r>
      <w:r>
        <w:t xml:space="preserve"> </w:t>
      </w:r>
      <w:r>
        <w:rPr>
          <w:b/>
          <w:bCs/>
        </w:rPr>
        <w:t xml:space="preserve">Memory Management:</w:t>
      </w:r>
      <w:r>
        <w:t xml:space="preserve"> </w:t>
      </w:r>
      <w:r>
        <w:t xml:space="preserve">if context overflow is frequently an issue, suggest implementing summarization or retrieval (RAG) instead of carrying long histories. If we detect repeated content in the conversation (the agent repeating earlier info – wasteful), we highlight that.</w:t>
      </w:r>
      <w:r>
        <w:t xml:space="preserve"> </w:t>
      </w:r>
      <w:r>
        <w:t xml:space="preserve">-</w:t>
      </w:r>
      <w:r>
        <w:t xml:space="preserve"> </w:t>
      </w:r>
      <w:r>
        <w:rPr>
          <w:b/>
          <w:bCs/>
        </w:rPr>
        <w:t xml:space="preserve">Guardrail suggestions:</w:t>
      </w:r>
      <w:r>
        <w:t xml:space="preserve"> </w:t>
      </w:r>
      <w:r>
        <w:t xml:space="preserve">if certain kinds of user inputs cause toxic outputs or policy violations, recommend adding a guardrail (like a filter or a different system prompt). If integrated with something like OpenAI’s moderation or our own toxicity detection, we can see if such content appears.</w:t>
      </w:r>
    </w:p>
    <w:p>
      <w:pPr>
        <w:pStyle w:val="BodyText"/>
      </w:pPr>
      <w:r>
        <w:rPr>
          <w:b/>
          <w:bCs/>
        </w:rPr>
        <w:t xml:space="preserve">Evals and Quality Assessment:</w:t>
      </w:r>
      <w:r>
        <w:t xml:space="preserve"> </w:t>
      </w:r>
      <w:r>
        <w:t xml:space="preserve">Advanced analytics can integrate with evaluation frameworks (like OpenAI Evals or RAGAS or LangSmith’s evals). a11i might allow automatically running an evaluation on a sample of outputs (like use an LLM to score factual accuracy). This could be scheduled periodically and the results tracked, effectively giving a continuous quality metric. If quality drops after a code change, a11i surfaces that.</w:t>
      </w:r>
    </w:p>
    <w:p>
      <w:pPr>
        <w:pStyle w:val="BodyText"/>
      </w:pPr>
      <w:r>
        <w:t xml:space="preserve">All these advanced features aim for the “holy grail” of not just monitoring but</w:t>
      </w:r>
      <w:r>
        <w:t xml:space="preserve"> </w:t>
      </w:r>
      <w:r>
        <w:rPr>
          <w:b/>
          <w:bCs/>
        </w:rPr>
        <w:t xml:space="preserve">improving agent performance proactively</w:t>
      </w:r>
      <w:r>
        <w:t xml:space="preserve">. This could set a11i apart – while others log data for</w:t>
      </w:r>
      <w:r>
        <w:t xml:space="preserve"> </w:t>
      </w:r>
      <w:r>
        <w:rPr>
          <w:i/>
          <w:iCs/>
        </w:rPr>
        <w:t xml:space="preserve">humans</w:t>
      </w:r>
      <w:r>
        <w:t xml:space="preserve"> </w:t>
      </w:r>
      <w:r>
        <w:t xml:space="preserve">to interpret, a11i could do some interpretation and suggestion with AI help. We need to be cautious to not over-promise (an AI analyzing AI can also err or oversimplify). But even basic clustering of failures and an LLM-generated summary of each cluster could save developers tons of time.</w:t>
      </w:r>
    </w:p>
    <w:p>
      <w:pPr>
        <w:pStyle w:val="BodyText"/>
      </w:pPr>
      <w:r>
        <w:t xml:space="preserve">From an implementation viewpoint, these features likely require additional components (embedding generation, running an eval LLM, etc.), which might be optional or offline processes. We might implement them as a separate service or on-demand (e.g., user clicks “Analyze” on a set of traces, and we use an LLM via API to produce a report). If cost is a concern (running more LLM calls to analyze logs), this might be an opt-in feature for enterprise. But it’s the natural direction to evolve the platform into more than metrics – into an AI performance management tool.</w:t>
      </w:r>
    </w:p>
    <w:bookmarkEnd w:id="127"/>
    <w:bookmarkStart w:id="132" w:name="reliability-operational-excellence"/>
    <w:p>
      <w:pPr>
        <w:pStyle w:val="Heading2"/>
      </w:pPr>
      <w:r>
        <w:rPr>
          <w:b/>
          <w:bCs/>
        </w:rPr>
        <w:t xml:space="preserve">14. Reliability &amp; Operational Excellence</w:t>
      </w:r>
    </w:p>
    <w:p>
      <w:pPr>
        <w:pStyle w:val="FirstParagraph"/>
      </w:pPr>
      <w:r>
        <w:t xml:space="preserve">Just as we monitor AI agents, we must ensure</w:t>
      </w:r>
      <w:r>
        <w:t xml:space="preserve"> </w:t>
      </w:r>
      <w:r>
        <w:rPr>
          <w:b/>
          <w:bCs/>
        </w:rPr>
        <w:t xml:space="preserve">a11i itself</w:t>
      </w:r>
      <w:r>
        <w:t xml:space="preserve"> </w:t>
      </w:r>
      <w:r>
        <w:t xml:space="preserve">is reliable and doesn’t become a bottleneck or single point of failure in production workflows.</w:t>
      </w:r>
    </w:p>
    <w:p>
      <w:pPr>
        <w:pStyle w:val="BodyText"/>
      </w:pPr>
      <w:r>
        <w:rPr>
          <w:b/>
          <w:bCs/>
        </w:rPr>
        <w:t xml:space="preserve">Avoiding Single Point of Failure:</w:t>
      </w:r>
      <w:r>
        <w:t xml:space="preserve"> </w:t>
      </w:r>
      <w:r>
        <w:t xml:space="preserve">In sidecar mode, every LLM call goes through the a11i proxy. If that proxy goes down, it could block calls. To mitigate:</w:t>
      </w:r>
      <w:r>
        <w:t xml:space="preserve"> </w:t>
      </w:r>
      <w:r>
        <w:t xml:space="preserve">- Deploy proxies in a</w:t>
      </w:r>
      <w:r>
        <w:t xml:space="preserve"> </w:t>
      </w:r>
      <w:r>
        <w:rPr>
          <w:b/>
          <w:bCs/>
        </w:rPr>
        <w:t xml:space="preserve">redundant, load-balanced</w:t>
      </w:r>
      <w:r>
        <w:t xml:space="preserve"> </w:t>
      </w:r>
      <w:r>
        <w:t xml:space="preserve">manner. For example, run two instances and let the application switch over if one fails (or in k8s, have liveness probes to restart quickly). If using sidecar per pod, each is isolated (one failing doesn’t affect others, except if it crashes that pod’s agent).</w:t>
      </w:r>
      <w:r>
        <w:t xml:space="preserve"> </w:t>
      </w:r>
      <w:r>
        <w:t xml:space="preserve">- Provide a</w:t>
      </w:r>
      <w:r>
        <w:t xml:space="preserve"> </w:t>
      </w:r>
      <w:r>
        <w:rPr>
          <w:b/>
          <w:bCs/>
        </w:rPr>
        <w:t xml:space="preserve">bypass option:</w:t>
      </w:r>
      <w:r>
        <w:t xml:space="preserve"> </w:t>
      </w:r>
      <w:r>
        <w:t xml:space="preserve">If the proxy is unavailable, agents should be able to call the LLM API directly as a fallback. This might be achieved by either code logic (if proxy not responding, try direct endpoint), or via DNS failover (e.g. if using a custom domain for proxy). This needs careful design to not trigger too easily (we don't want to silently bypass and lose all telemetry frequently). But in emergency (a11i service outage), it’s better the AI system continues albeit unmonitored than stops entirely.</w:t>
      </w:r>
    </w:p>
    <w:p>
      <w:pPr>
        <w:pStyle w:val="BodyText"/>
      </w:pPr>
      <w:r>
        <w:t xml:space="preserve">For library mode, if our instrumentation throws exceptions or hangs, it could crash the host app. We must write it defensively: wrap any internal errors and log them but not propagate. Use timeouts for any network calls out (like sending trace to server) – if the server is slow, drop data rather than slow the main thread.</w:t>
      </w:r>
    </w:p>
    <w:p>
      <w:pPr>
        <w:pStyle w:val="BodyText"/>
      </w:pPr>
      <w:r>
        <w:rPr>
          <w:b/>
          <w:bCs/>
        </w:rPr>
        <w:t xml:space="preserve">High-Availability Patterns:</w:t>
      </w:r>
      <w:r>
        <w:t xml:space="preserve"> </w:t>
      </w:r>
      <w:r>
        <w:t xml:space="preserve">In a cloud deployment of a11i, use standard HA: multiple instances of the collector/ingestion service in different AZs, a load balancer in front. For databases, use replication (primary-replica or multi-master depending on the DB) so one node outage doesn’t lose data. Possibly implement</w:t>
      </w:r>
      <w:r>
        <w:t xml:space="preserve"> </w:t>
      </w:r>
      <w:r>
        <w:rPr>
          <w:i/>
          <w:iCs/>
        </w:rPr>
        <w:t xml:space="preserve">failover logic</w:t>
      </w:r>
      <w:r>
        <w:t xml:space="preserve"> </w:t>
      </w:r>
      <w:r>
        <w:t xml:space="preserve">in the proxy to buffer data if the backend is temporarily down (like queue events locally until backend up, within some memory limit). Also, consider using</w:t>
      </w:r>
      <w:r>
        <w:t xml:space="preserve"> </w:t>
      </w:r>
      <w:r>
        <w:rPr>
          <w:b/>
          <w:bCs/>
        </w:rPr>
        <w:t xml:space="preserve">circuit breakers</w:t>
      </w:r>
      <w:r>
        <w:t xml:space="preserve"> </w:t>
      </w:r>
      <w:r>
        <w:t xml:space="preserve">on external calls – for example, if our backend is down, the proxy could quickly open a circuit and stop attempting to send data (just drop or buffer) to avoid blocking.</w:t>
      </w:r>
    </w:p>
    <w:p>
      <w:pPr>
        <w:pStyle w:val="BodyText"/>
      </w:pPr>
      <w:r>
        <w:rPr>
          <w:b/>
          <w:bCs/>
        </w:rPr>
        <w:t xml:space="preserve">Graceful Degradation:</w:t>
      </w:r>
      <w:r>
        <w:t xml:space="preserve"> </w:t>
      </w:r>
      <w:r>
        <w:t xml:space="preserve">If certain components of a11i fail, others should continue. E.g., if metrics database is down but trace pipeline is up, maybe we temporarily stop updating metrics but still log traces. Or if the UI fails, data is still collected and can be accessed via APIs. Ideally, each part (collection, storage, UI) can fail independently without cascading. We can design the system to handle partial outages by decoupling via queues and having timeouts.</w:t>
      </w:r>
    </w:p>
    <w:p>
      <w:pPr>
        <w:pStyle w:val="BodyText"/>
      </w:pPr>
      <w:r>
        <w:rPr>
          <w:b/>
          <w:bCs/>
        </w:rPr>
        <w:t xml:space="preserve">Disaster Recovery &amp; Backups:</w:t>
      </w:r>
      <w:r>
        <w:t xml:space="preserve"> </w:t>
      </w:r>
      <w:r>
        <w:t xml:space="preserve">We should implement regular backups of stored telemetry if retention is long and data is critical (though one might argue losing some observability data is not as critical as losing transactional data, but for compliance logs it could be important). For self-hosted, provide instructions for enabling backups (like if using Postgres/ClickHouse, how to do PITR or dumps). For a cloud service, maintain backups in separate region maybe (depending on how important the data is to clients – if they rely on it for audit, we need to be able to restore it after an incident).</w:t>
      </w:r>
    </w:p>
    <w:p>
      <w:pPr>
        <w:pStyle w:val="BodyText"/>
      </w:pPr>
      <w:r>
        <w:rPr>
          <w:b/>
          <w:bCs/>
        </w:rPr>
        <w:t xml:space="preserve">Handling External Dependencies:</w:t>
      </w:r>
      <w:r>
        <w:t xml:space="preserve"> </w:t>
      </w:r>
      <w:r>
        <w:t xml:space="preserve">a11i depends on being able to reach LLM provider APIs as well (in proxy mode, it’s making the call). If a provider is down or slow, that’s not exactly a11i’s fault but will degrade service. We should surface these conditions clearly (like if OpenAI is down, our proxy should return a clear error to the app and possibly log an alert event for itself). We might integrate provider status by catching patterns of failures.</w:t>
      </w:r>
    </w:p>
    <w:p>
      <w:pPr>
        <w:pStyle w:val="BodyText"/>
      </w:pPr>
      <w:r>
        <w:rPr>
          <w:b/>
          <w:bCs/>
        </w:rPr>
        <w:t xml:space="preserve">Circuit Breakers &amp; Fallbacks:</w:t>
      </w:r>
      <w:r>
        <w:t xml:space="preserve"> </w:t>
      </w:r>
      <w:r>
        <w:t xml:space="preserve">Circuit breaker pattern: If sending data to the observability backend fails repeatedly (say n failures), then stop trying for a short period (to not overload). For example, if our DB is unreachable, the ingestion service might drop incoming data or store in memory up to a limit, but not keep trying to insert every time immediately. Another breaker scenario: if an external provider API returns error, maybe the agent should stop trying quickly. But that’s more agent logic than a11i’s realm (though if we had some control injection, we could block repeated calls after a threshold to avoid runaway error spam – but that’s interfering with agent logic, likely out of scope unless user configures such guard).</w:t>
      </w:r>
    </w:p>
    <w:p>
      <w:pPr>
        <w:pStyle w:val="BodyText"/>
      </w:pPr>
      <w:r>
        <w:rPr>
          <w:b/>
          <w:bCs/>
        </w:rPr>
        <w:t xml:space="preserve">Monitoring a11i Itself:</w:t>
      </w:r>
      <w:r>
        <w:t xml:space="preserve"> </w:t>
      </w:r>
      <w:r>
        <w:t xml:space="preserve">We should dogfood – a11i can instrument itself with OTel. We track our own performance metrics: request throughput, error rates (like how many spans dropped), memory usage of buffers, etc. We could even have a minimal UI in a11i that shows system health. Or simply provide Prom metrics so that devOps can monitor a11i in their Prom/Grafana like any other service. Key metrics for a11i:</w:t>
      </w:r>
      <w:r>
        <w:t xml:space="preserve"> </w:t>
      </w:r>
      <w:r>
        <w:t xml:space="preserve">- Ingestion QPS (how many spans/metrics per second).</w:t>
      </w:r>
      <w:r>
        <w:t xml:space="preserve"> </w:t>
      </w:r>
      <w:r>
        <w:t xml:space="preserve">- Lag or backlog in any queue.</w:t>
      </w:r>
      <w:r>
        <w:t xml:space="preserve"> </w:t>
      </w:r>
      <w:r>
        <w:t xml:space="preserve">- CPU/memory of components.</w:t>
      </w:r>
      <w:r>
        <w:t xml:space="preserve"> </w:t>
      </w:r>
      <w:r>
        <w:t xml:space="preserve">- Failure counts (e.g. how many telemetry items dropped or failed to send).</w:t>
      </w:r>
      <w:r>
        <w:t xml:space="preserve"> </w:t>
      </w:r>
      <w:r>
        <w:t xml:space="preserve">- Uptime of services (we could send heartbeat events).</w:t>
      </w:r>
      <w:r>
        <w:t xml:space="preserve"> </w:t>
      </w:r>
      <w:r>
        <w:t xml:space="preserve">These help ensure a11i is functioning and to capacity plan (if telemetry volume grows, seeing backlog or high CPU indicates need to scale out components).</w:t>
      </w:r>
    </w:p>
    <w:p>
      <w:pPr>
        <w:pStyle w:val="BodyText"/>
      </w:pPr>
      <w:r>
        <w:t xml:space="preserve">We should also include logging in a11i for its internal events (with different log levels). If something goes wrong, good logs are needed for debugging (just like any enterprise software).</w:t>
      </w:r>
    </w:p>
    <w:p>
      <w:pPr>
        <w:pStyle w:val="BodyText"/>
      </w:pPr>
      <w:r>
        <w:rPr>
          <w:b/>
          <w:bCs/>
        </w:rPr>
        <w:t xml:space="preserve">HA Testing &amp; Chaos Engineering:</w:t>
      </w:r>
      <w:r>
        <w:t xml:space="preserve"> </w:t>
      </w:r>
      <w:r>
        <w:t xml:space="preserve">We might simulate failing the a11i service to ensure agents don’t crash and recover gracefully. For instance, if the a11i DB is down for 1 minute, does the system recover and flush buffered data afterwards without manual intervention? Ideally yes, or at least it drops data and resumes new data.</w:t>
      </w:r>
    </w:p>
    <w:p>
      <w:pPr>
        <w:pStyle w:val="BodyText"/>
      </w:pPr>
      <w:r>
        <w:rPr>
          <w:b/>
          <w:bCs/>
        </w:rPr>
        <w:t xml:space="preserve">SLA for a11i Service:</w:t>
      </w:r>
      <w:r>
        <w:t xml:space="preserve"> </w:t>
      </w:r>
      <w:r>
        <w:t xml:space="preserve">If we were to offer it, we’d commit to something like 99.9% uptime perhaps (Langfuse enterprise offers 99.9% uptime SLA</w:t>
      </w:r>
      <w:hyperlink r:id="rId128">
        <w:r>
          <w:rPr>
            <w:rStyle w:val="Hyperlink"/>
          </w:rPr>
          <w:t xml:space="preserve">[102]</w:t>
        </w:r>
      </w:hyperlink>
      <w:r>
        <w:t xml:space="preserve">). Achieving that means maximum ~45 min downtime a month. Designing with redundancy and monitoring our own service is crucial.</w:t>
      </w:r>
    </w:p>
    <w:p>
      <w:pPr>
        <w:pStyle w:val="BodyText"/>
      </w:pPr>
      <w:r>
        <w:rPr>
          <w:b/>
          <w:bCs/>
        </w:rPr>
        <w:t xml:space="preserve">Versioning and Upgrades:</w:t>
      </w:r>
      <w:r>
        <w:t xml:space="preserve"> </w:t>
      </w:r>
      <w:r>
        <w:t xml:space="preserve">Reliability also means being able to upgrade a11i without disrupting monitored apps. We should allow rolling upgrades (backwards compatibility in data formats, etc.). For instance, if the proxy is updated, maybe agents can continue to send to it seamlessly. Or if the agent library is updated, it should not break traces in progress. Possibly define stable APIs for custom instrumentation such that user code using our SDK doesn’t break often.</w:t>
      </w:r>
    </w:p>
    <w:p>
      <w:pPr>
        <w:pStyle w:val="BodyText"/>
      </w:pPr>
      <w:r>
        <w:t xml:space="preserve">In summary, applying standard</w:t>
      </w:r>
      <w:r>
        <w:t xml:space="preserve"> </w:t>
      </w:r>
      <w:r>
        <w:rPr>
          <w:b/>
          <w:bCs/>
        </w:rPr>
        <w:t xml:space="preserve">DevOps best practices</w:t>
      </w:r>
      <w:r>
        <w:t xml:space="preserve"> </w:t>
      </w:r>
      <w:r>
        <w:t xml:space="preserve">to a11i – monitoring it, automating recovery, ensuring it fails safe – will give SREs confidence to deploy it inline with critical systems. Our goal should be that a11i is at least as reliable as the systems it is monitoring; it should certainly not be a weak link that causes more issues.</w:t>
      </w:r>
    </w:p>
    <w:p>
      <w:r>
        <w:pict>
          <v:rect style="width:0;height:1.5pt" o:hralign="center" o:hrstd="t" o:hr="t"/>
        </w:pict>
      </w:r>
    </w:p>
    <w:p>
      <w:pPr>
        <w:pStyle w:val="FirstParagraph"/>
      </w:pPr>
      <w:r>
        <w:rPr>
          <w:b/>
          <w:bCs/>
        </w:rPr>
        <w:t xml:space="preserve">Long-Term Vision – Category-Defining Platform:</w:t>
      </w:r>
    </w:p>
    <w:p>
      <w:pPr>
        <w:pStyle w:val="BodyText"/>
      </w:pPr>
      <w:r>
        <w:t xml:space="preserve">Bringing it all together, a11i (Analyzabili</w:t>
      </w:r>
      <w:r>
        <w:rPr>
          <w:b/>
          <w:bCs/>
        </w:rPr>
        <w:t xml:space="preserve">ti</w:t>
      </w:r>
      <w:r>
        <w:t xml:space="preserve">) has the potential to become the</w:t>
      </w:r>
      <w:r>
        <w:t xml:space="preserve"> </w:t>
      </w:r>
      <w:r>
        <w:rPr>
          <w:b/>
          <w:bCs/>
        </w:rPr>
        <w:t xml:space="preserve">de facto observability layer for AI</w:t>
      </w:r>
      <w:r>
        <w:t xml:space="preserve"> </w:t>
      </w:r>
      <w:r>
        <w:t xml:space="preserve">– analogous to what Prometheus is for microservices or what Splunk was for log analysis. By starting open-source and building a robust community, it could set the standards for how AI agent performance is measured and improved. In the long term, we envision:</w:t>
      </w:r>
    </w:p>
    <w:p>
      <w:pPr>
        <w:pStyle w:val="Compact"/>
        <w:numPr>
          <w:ilvl w:val="0"/>
          <w:numId w:val="1001"/>
        </w:numPr>
      </w:pPr>
      <w:r>
        <w:rPr>
          <w:b/>
          <w:bCs/>
        </w:rPr>
        <w:t xml:space="preserve">Full-Stack AI Observability:</w:t>
      </w:r>
      <w:r>
        <w:t xml:space="preserve"> </w:t>
      </w:r>
      <w:r>
        <w:t xml:space="preserve">a11i not only monitors LLM calls but integrates with data sources like vector databases, knowledge bases, and even UI analytics (to tie user behavior to AI behavior). This provides a 360° view of AI feature usage and impact.</w:t>
      </w:r>
    </w:p>
    <w:p>
      <w:pPr>
        <w:pStyle w:val="Compact"/>
        <w:numPr>
          <w:ilvl w:val="0"/>
          <w:numId w:val="1001"/>
        </w:numPr>
      </w:pPr>
      <w:r>
        <w:rPr>
          <w:b/>
          <w:bCs/>
        </w:rPr>
        <w:t xml:space="preserve">Proactive AI Ops:</w:t>
      </w:r>
      <w:r>
        <w:t xml:space="preserve"> </w:t>
      </w:r>
      <w:r>
        <w:t xml:space="preserve">The platform could evolve from reactive monitoring to proactive management – auto-detecting issues and possibly auto-remediating simple ones (e.g., automatically switch to a backup model if primary is failing, based on observability signals; or automatically tune a prompt if it consistently underperforms, using reinforcement learning).</w:t>
      </w:r>
    </w:p>
    <w:p>
      <w:pPr>
        <w:pStyle w:val="Compact"/>
        <w:numPr>
          <w:ilvl w:val="0"/>
          <w:numId w:val="1001"/>
        </w:numPr>
      </w:pPr>
      <w:r>
        <w:rPr>
          <w:b/>
          <w:bCs/>
        </w:rPr>
        <w:t xml:space="preserve">Benchmarking and Best Practices Repository:</w:t>
      </w:r>
      <w:r>
        <w:t xml:space="preserve"> </w:t>
      </w:r>
      <w:r>
        <w:t xml:space="preserve">With many users, a11i could collect anonymized metadata to establish industry benchmarks (e.g., “customer support bots typically have &lt;5% hallucination rate; your bot has 8%”). It could provide best practice recommendations based on what works for others (community knowledge).</w:t>
      </w:r>
    </w:p>
    <w:p>
      <w:pPr>
        <w:pStyle w:val="Compact"/>
        <w:numPr>
          <w:ilvl w:val="0"/>
          <w:numId w:val="1001"/>
        </w:numPr>
      </w:pPr>
      <w:r>
        <w:rPr>
          <w:b/>
          <w:bCs/>
        </w:rPr>
        <w:t xml:space="preserve">AI Governance and Audit:</w:t>
      </w:r>
      <w:r>
        <w:t xml:space="preserve"> </w:t>
      </w:r>
      <w:r>
        <w:t xml:space="preserve">As regulations around AI (EU AI Act, etc.) come into play, having a comprehensive log of AI decisions and the ability to explain them will be critical. a11i can be the platform that records every AI decision path for later auditing – essentially the “black box flight recorder” for AI. This would make it a must-have in regulated industries deploying AI.</w:t>
      </w:r>
    </w:p>
    <w:p>
      <w:pPr>
        <w:pStyle w:val="Compact"/>
        <w:numPr>
          <w:ilvl w:val="0"/>
          <w:numId w:val="1001"/>
        </w:numPr>
      </w:pPr>
      <w:r>
        <w:rPr>
          <w:b/>
          <w:bCs/>
        </w:rPr>
        <w:t xml:space="preserve">Integration into MLOps Pipelines:</w:t>
      </w:r>
      <w:r>
        <w:t xml:space="preserve"> </w:t>
      </w:r>
      <w:r>
        <w:t xml:space="preserve">a11i might integrate with model training tools, feeding data on production usage back to training (closing the loop for continuous learning). For example, auto-creating fine-tuning datasets of failure cases.</w:t>
      </w:r>
    </w:p>
    <w:p>
      <w:pPr>
        <w:pStyle w:val="Compact"/>
        <w:numPr>
          <w:ilvl w:val="0"/>
          <w:numId w:val="1001"/>
        </w:numPr>
      </w:pPr>
      <w:r>
        <w:rPr>
          <w:b/>
          <w:bCs/>
        </w:rPr>
        <w:t xml:space="preserve">Community-Driven Extensions:</w:t>
      </w:r>
      <w:r>
        <w:t xml:space="preserve"> </w:t>
      </w:r>
      <w:r>
        <w:t xml:space="preserve">Possibly an ecosystem of plugins (like the equivalent of Grafana plugins, etc.) where others build UI panels or analysis tools on top of a11i data.</w:t>
      </w:r>
    </w:p>
    <w:p>
      <w:pPr>
        <w:pStyle w:val="Compact"/>
        <w:numPr>
          <w:ilvl w:val="0"/>
          <w:numId w:val="1001"/>
        </w:numPr>
      </w:pPr>
      <w:r>
        <w:rPr>
          <w:b/>
          <w:bCs/>
        </w:rPr>
        <w:t xml:space="preserve">Commercial Ecosystem:</w:t>
      </w:r>
      <w:r>
        <w:t xml:space="preserve"> </w:t>
      </w:r>
      <w:r>
        <w:t xml:space="preserve">Even if a11i itself remains open, service companies could arise around it (managed hosting, consulting on AI observability). This would reinforce it as a standard if many support it.</w:t>
      </w:r>
    </w:p>
    <w:p>
      <w:pPr>
        <w:pStyle w:val="FirstParagraph"/>
      </w:pPr>
      <w:r>
        <w:t xml:space="preserve">By aligning with open standards (OTel), focusing on privacy/compliance, and delivering unique insights (like context utilization, loop detection, etc.), a11i could define a new category:</w:t>
      </w:r>
      <w:r>
        <w:t xml:space="preserve"> </w:t>
      </w:r>
      <w:r>
        <w:rPr>
          <w:b/>
          <w:bCs/>
        </w:rPr>
        <w:t xml:space="preserve">“LLMOps Observability”</w:t>
      </w:r>
      <w:r>
        <w:t xml:space="preserve"> </w:t>
      </w:r>
      <w:r>
        <w:t xml:space="preserve">or</w:t>
      </w:r>
      <w:r>
        <w:t xml:space="preserve"> </w:t>
      </w:r>
      <w:r>
        <w:rPr>
          <w:b/>
          <w:bCs/>
        </w:rPr>
        <w:t xml:space="preserve">“AI Application Performance Monitoring (AI APM)”</w:t>
      </w:r>
      <w:r>
        <w:t xml:space="preserve">. In a few years, whenever a new AI agent is deployed, engineers might ask: “Did you instrument it with a11i?” just as today one asks if microservices have tracing/metrics. That is the vision for a11i – to be to AI what Application Performance Monitoring was to web services: an indispensable layer for reliability, cost-efficiency, and improvement of AI systems.</w:t>
      </w:r>
    </w:p>
    <w:p>
      <w:pPr>
        <w:pStyle w:val="BodyText"/>
      </w:pPr>
      <w:r>
        <w:t xml:space="preserve">Throughout this journey, maintaining a strong engineering foundation (scalability, security) and an open collaborative approach will ensure a11i not only keeps up with the fast-evolving AI landscape but actively shapes best practices in AI operations.</w:t>
      </w:r>
    </w:p>
    <w:p>
      <w:pPr>
        <w:pStyle w:val="BodyText"/>
      </w:pPr>
      <w:r>
        <w:rPr>
          <w:b/>
          <w:bCs/>
        </w:rPr>
        <w:t xml:space="preserve">Sources:</w:t>
      </w:r>
    </w:p>
    <w:p>
      <w:pPr>
        <w:pStyle w:val="Compact"/>
        <w:numPr>
          <w:ilvl w:val="0"/>
          <w:numId w:val="1002"/>
        </w:numPr>
      </w:pPr>
      <w:r>
        <w:t xml:space="preserve">LakeFS Blog –</w:t>
      </w:r>
      <w:r>
        <w:t xml:space="preserve"> </w:t>
      </w:r>
      <w:r>
        <w:rPr>
          <w:i/>
          <w:iCs/>
        </w:rPr>
        <w:t xml:space="preserve">LLM Observability Tools: 2025 Comparison</w:t>
      </w:r>
      <w:hyperlink r:id="rId30">
        <w:r>
          <w:rPr>
            <w:rStyle w:val="Hyperlink"/>
          </w:rPr>
          <w:t xml:space="preserve">[10]</w:t>
        </w:r>
      </w:hyperlink>
      <w:hyperlink r:id="rId31">
        <w:r>
          <w:rPr>
            <w:rStyle w:val="Hyperlink"/>
          </w:rPr>
          <w:t xml:space="preserve">[103]</w:t>
        </w:r>
      </w:hyperlink>
      <w:hyperlink r:id="rId129">
        <w:r>
          <w:rPr>
            <w:rStyle w:val="Hyperlink"/>
          </w:rPr>
          <w:t xml:space="preserve">[104]</w:t>
        </w:r>
      </w:hyperlink>
      <w:hyperlink r:id="rId23">
        <w:r>
          <w:rPr>
            <w:rStyle w:val="Hyperlink"/>
          </w:rPr>
          <w:t xml:space="preserve">[3]</w:t>
        </w:r>
      </w:hyperlink>
    </w:p>
    <w:p>
      <w:pPr>
        <w:pStyle w:val="Compact"/>
        <w:numPr>
          <w:ilvl w:val="0"/>
          <w:numId w:val="1002"/>
        </w:numPr>
      </w:pPr>
      <w:r>
        <w:t xml:space="preserve">Langfuse Docs –</w:t>
      </w:r>
      <w:r>
        <w:t xml:space="preserve"> </w:t>
      </w:r>
      <w:r>
        <w:rPr>
          <w:i/>
          <w:iCs/>
        </w:rPr>
        <w:t xml:space="preserve">Observability &amp; Tracing Overview</w:t>
      </w:r>
      <w:hyperlink r:id="rId25">
        <w:r>
          <w:rPr>
            <w:rStyle w:val="Hyperlink"/>
          </w:rPr>
          <w:t xml:space="preserve">[5]</w:t>
        </w:r>
      </w:hyperlink>
      <w:hyperlink r:id="rId26">
        <w:r>
          <w:rPr>
            <w:rStyle w:val="Hyperlink"/>
          </w:rPr>
          <w:t xml:space="preserve">[6]</w:t>
        </w:r>
      </w:hyperlink>
      <w:r>
        <w:t xml:space="preserve">;</w:t>
      </w:r>
      <w:r>
        <w:t xml:space="preserve"> </w:t>
      </w:r>
      <w:r>
        <w:rPr>
          <w:i/>
          <w:iCs/>
        </w:rPr>
        <w:t xml:space="preserve">Enterprise Edition</w:t>
      </w:r>
      <w:hyperlink r:id="rId125">
        <w:r>
          <w:rPr>
            <w:rStyle w:val="Hyperlink"/>
          </w:rPr>
          <w:t xml:space="preserve">[101]</w:t>
        </w:r>
      </w:hyperlink>
      <w:hyperlink r:id="rId58">
        <w:r>
          <w:rPr>
            <w:rStyle w:val="Hyperlink"/>
          </w:rPr>
          <w:t xml:space="preserve">[39]</w:t>
        </w:r>
      </w:hyperlink>
    </w:p>
    <w:p>
      <w:pPr>
        <w:pStyle w:val="Compact"/>
        <w:numPr>
          <w:ilvl w:val="0"/>
          <w:numId w:val="1002"/>
        </w:numPr>
      </w:pPr>
      <w:r>
        <w:t xml:space="preserve">Helicone GitHub/Blog –</w:t>
      </w:r>
      <w:r>
        <w:t xml:space="preserve"> </w:t>
      </w:r>
      <w:r>
        <w:rPr>
          <w:i/>
          <w:iCs/>
        </w:rPr>
        <w:t xml:space="preserve">Helicone README</w:t>
      </w:r>
      <w:hyperlink r:id="rId32">
        <w:r>
          <w:rPr>
            <w:rStyle w:val="Hyperlink"/>
          </w:rPr>
          <w:t xml:space="preserve">[12]</w:t>
        </w:r>
      </w:hyperlink>
      <w:hyperlink r:id="rId60">
        <w:r>
          <w:rPr>
            <w:rStyle w:val="Hyperlink"/>
          </w:rPr>
          <w:t xml:space="preserve">[41]</w:t>
        </w:r>
      </w:hyperlink>
      <w:r>
        <w:t xml:space="preserve">;</w:t>
      </w:r>
      <w:r>
        <w:t xml:space="preserve"> </w:t>
      </w:r>
      <w:r>
        <w:rPr>
          <w:i/>
          <w:iCs/>
        </w:rPr>
        <w:t xml:space="preserve">Cost Monitoring Guide</w:t>
      </w:r>
      <w:hyperlink r:id="rId35">
        <w:r>
          <w:rPr>
            <w:rStyle w:val="Hyperlink"/>
          </w:rPr>
          <w:t xml:space="preserve">[15]</w:t>
        </w:r>
      </w:hyperlink>
      <w:hyperlink r:id="rId36">
        <w:r>
          <w:rPr>
            <w:rStyle w:val="Hyperlink"/>
          </w:rPr>
          <w:t xml:space="preserve">[16]</w:t>
        </w:r>
      </w:hyperlink>
    </w:p>
    <w:p>
      <w:pPr>
        <w:pStyle w:val="Compact"/>
        <w:numPr>
          <w:ilvl w:val="0"/>
          <w:numId w:val="1002"/>
        </w:numPr>
      </w:pPr>
      <w:r>
        <w:t xml:space="preserve">LangChain Blog –</w:t>
      </w:r>
      <w:r>
        <w:t xml:space="preserve"> </w:t>
      </w:r>
      <w:r>
        <w:rPr>
          <w:i/>
          <w:iCs/>
        </w:rPr>
        <w:t xml:space="preserve">OTel support for LangSmith</w:t>
      </w:r>
      <w:hyperlink r:id="rId66">
        <w:r>
          <w:rPr>
            <w:rStyle w:val="Hyperlink"/>
          </w:rPr>
          <w:t xml:space="preserve">[47]</w:t>
        </w:r>
      </w:hyperlink>
      <w:hyperlink r:id="rId56">
        <w:r>
          <w:rPr>
            <w:rStyle w:val="Hyperlink"/>
          </w:rPr>
          <w:t xml:space="preserve">[37]</w:t>
        </w:r>
      </w:hyperlink>
    </w:p>
    <w:p>
      <w:pPr>
        <w:pStyle w:val="Compact"/>
        <w:numPr>
          <w:ilvl w:val="0"/>
          <w:numId w:val="1002"/>
        </w:numPr>
      </w:pPr>
      <w:r>
        <w:t xml:space="preserve">Splunk Blog –</w:t>
      </w:r>
      <w:r>
        <w:t xml:space="preserve"> </w:t>
      </w:r>
      <w:r>
        <w:rPr>
          <w:i/>
          <w:iCs/>
        </w:rPr>
        <w:t xml:space="preserve">LLM Observability Explained</w:t>
      </w:r>
      <w:hyperlink r:id="rId83">
        <w:r>
          <w:rPr>
            <w:rStyle w:val="Hyperlink"/>
          </w:rPr>
          <w:t xml:space="preserve">[66]</w:t>
        </w:r>
      </w:hyperlink>
      <w:hyperlink r:id="rId86">
        <w:r>
          <w:rPr>
            <w:rStyle w:val="Hyperlink"/>
          </w:rPr>
          <w:t xml:space="preserve">[69]</w:t>
        </w:r>
      </w:hyperlink>
    </w:p>
    <w:p>
      <w:pPr>
        <w:pStyle w:val="Compact"/>
        <w:numPr>
          <w:ilvl w:val="0"/>
          <w:numId w:val="1002"/>
        </w:numPr>
      </w:pPr>
      <w:r>
        <w:t xml:space="preserve">LangSmith Web –</w:t>
      </w:r>
      <w:r>
        <w:t xml:space="preserve"> </w:t>
      </w:r>
      <w:r>
        <w:rPr>
          <w:i/>
          <w:iCs/>
        </w:rPr>
        <w:t xml:space="preserve">Observability Page</w:t>
      </w:r>
      <w:hyperlink r:id="rId116">
        <w:r>
          <w:rPr>
            <w:rStyle w:val="Hyperlink"/>
          </w:rPr>
          <w:t xml:space="preserve">[94]</w:t>
        </w:r>
      </w:hyperlink>
      <w:r>
        <w:t xml:space="preserve"> </w:t>
      </w:r>
      <w:r>
        <w:t xml:space="preserve">(clustering conversations for insights)</w:t>
      </w:r>
    </w:p>
    <w:p>
      <w:pPr>
        <w:pStyle w:val="Compact"/>
        <w:numPr>
          <w:ilvl w:val="0"/>
          <w:numId w:val="1002"/>
        </w:numPr>
      </w:pPr>
      <w:r>
        <w:t xml:space="preserve">Langfuse Docs –</w:t>
      </w:r>
      <w:r>
        <w:t xml:space="preserve"> </w:t>
      </w:r>
      <w:r>
        <w:rPr>
          <w:i/>
          <w:iCs/>
        </w:rPr>
        <w:t xml:space="preserve">Masking Sensitive Data</w:t>
      </w:r>
      <w:hyperlink r:id="rId89">
        <w:r>
          <w:rPr>
            <w:rStyle w:val="Hyperlink"/>
          </w:rPr>
          <w:t xml:space="preserve">[71]</w:t>
        </w:r>
      </w:hyperlink>
      <w:hyperlink r:id="rId90">
        <w:r>
          <w:rPr>
            <w:rStyle w:val="Hyperlink"/>
          </w:rPr>
          <w:t xml:space="preserve">[72]</w:t>
        </w:r>
      </w:hyperlink>
    </w:p>
    <w:p>
      <w:pPr>
        <w:pStyle w:val="Compact"/>
        <w:numPr>
          <w:ilvl w:val="0"/>
          <w:numId w:val="1002"/>
        </w:numPr>
      </w:pPr>
      <w:r>
        <w:t xml:space="preserve">Elastic Blog –</w:t>
      </w:r>
      <w:r>
        <w:t xml:space="preserve"> </w:t>
      </w:r>
      <w:r>
        <w:rPr>
          <w:i/>
          <w:iCs/>
        </w:rPr>
        <w:t xml:space="preserve">Tracing LangChain with OpenTelemetry</w:t>
      </w:r>
      <w:hyperlink r:id="rId130">
        <w:r>
          <w:rPr>
            <w:rStyle w:val="Hyperlink"/>
          </w:rPr>
          <w:t xml:space="preserve">[105]</w:t>
        </w:r>
      </w:hyperlink>
      <w:hyperlink r:id="rId131">
        <w:r>
          <w:rPr>
            <w:rStyle w:val="Hyperlink"/>
          </w:rPr>
          <w:t xml:space="preserve">[106]</w:t>
        </w:r>
      </w:hyperlink>
    </w:p>
    <w:bookmarkEnd w:id="132"/>
    <w:bookmarkEnd w:id="133"/>
    <w:bookmarkEnd w:id="134"/>
    <w:p>
      <w:r>
        <w:pict>
          <v:rect style="width:0;height:1.5pt" o:hralign="center" o:hrstd="t" o:hr="t"/>
        </w:pict>
      </w:r>
    </w:p>
    <w:bookmarkStart w:id="15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0">
        <w:r>
          <w:rPr>
            <w:rStyle w:val="Hyperlink"/>
          </w:rPr>
          <w:t xml:space="preserve">[18]</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4">
        <w:r>
          <w:rPr>
            <w:rStyle w:val="Hyperlink"/>
          </w:rPr>
          <w:t xml:space="preserve">[25]</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5">
        <w:r>
          <w:rPr>
            <w:rStyle w:val="Hyperlink"/>
          </w:rPr>
          <w:t xml:space="preserve">[36]</w:t>
        </w:r>
      </w:hyperlink>
      <w:r>
        <w:t xml:space="preserve"> </w:t>
      </w:r>
      <w:hyperlink r:id="rId64">
        <w:r>
          <w:rPr>
            <w:rStyle w:val="Hyperlink"/>
          </w:rPr>
          <w:t xml:space="preserve">[46]</w:t>
        </w:r>
      </w:hyperlink>
      <w:r>
        <w:t xml:space="preserve"> </w:t>
      </w:r>
      <w:hyperlink r:id="rId22">
        <w:r>
          <w:rPr>
            <w:rStyle w:val="Hyperlink"/>
          </w:rPr>
          <w:t xml:space="preserve">[85]</w:t>
        </w:r>
      </w:hyperlink>
      <w:r>
        <w:t xml:space="preserve"> </w:t>
      </w:r>
      <w:hyperlink r:id="rId31">
        <w:r>
          <w:rPr>
            <w:rStyle w:val="Hyperlink"/>
          </w:rPr>
          <w:t xml:space="preserve">[103]</w:t>
        </w:r>
      </w:hyperlink>
      <w:r>
        <w:t xml:space="preserve"> </w:t>
      </w:r>
      <w:hyperlink r:id="rId129">
        <w:r>
          <w:rPr>
            <w:rStyle w:val="Hyperlink"/>
          </w:rPr>
          <w:t xml:space="preserve">[104]</w:t>
        </w:r>
      </w:hyperlink>
      <w:r>
        <w:t xml:space="preserve"> </w:t>
      </w:r>
      <w:r>
        <w:t xml:space="preserve">LLM Observability Tools: 2025 Comparison</w:t>
      </w:r>
    </w:p>
    <w:p>
      <w:pPr>
        <w:pStyle w:val="BodyText"/>
      </w:pPr>
      <w:hyperlink r:id="rId135">
        <w:r>
          <w:rPr>
            <w:rStyle w:val="Hyperlink"/>
          </w:rPr>
          <w:t xml:space="preserve">https://lakefs.io/blog/llm-observability-tools/</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78">
        <w:r>
          <w:rPr>
            <w:rStyle w:val="Hyperlink"/>
          </w:rPr>
          <w:t xml:space="preserve">[60]</w:t>
        </w:r>
      </w:hyperlink>
      <w:r>
        <w:t xml:space="preserve"> </w:t>
      </w:r>
      <w:hyperlink r:id="rId79">
        <w:r>
          <w:rPr>
            <w:rStyle w:val="Hyperlink"/>
          </w:rPr>
          <w:t xml:space="preserve">[61]</w:t>
        </w:r>
      </w:hyperlink>
      <w:r>
        <w:t xml:space="preserve"> </w:t>
      </w:r>
      <w:hyperlink r:id="rId121">
        <w:r>
          <w:rPr>
            <w:rStyle w:val="Hyperlink"/>
          </w:rPr>
          <w:t xml:space="preserve">[98]</w:t>
        </w:r>
      </w:hyperlink>
      <w:r>
        <w:t xml:space="preserve"> </w:t>
      </w:r>
      <w:hyperlink r:id="rId122">
        <w:r>
          <w:rPr>
            <w:rStyle w:val="Hyperlink"/>
          </w:rPr>
          <w:t xml:space="preserve">[99]</w:t>
        </w:r>
      </w:hyperlink>
      <w:r>
        <w:t xml:space="preserve"> </w:t>
      </w:r>
      <w:hyperlink r:id="rId123">
        <w:r>
          <w:rPr>
            <w:rStyle w:val="Hyperlink"/>
          </w:rPr>
          <w:t xml:space="preserve">[100]</w:t>
        </w:r>
      </w:hyperlink>
      <w:r>
        <w:t xml:space="preserve"> </w:t>
      </w:r>
      <w:r>
        <w:t xml:space="preserve">LLM Observability &amp; Application Tracing (open source) - Langfuse</w:t>
      </w:r>
    </w:p>
    <w:p>
      <w:pPr>
        <w:pStyle w:val="BodyText"/>
      </w:pPr>
      <w:hyperlink r:id="rId136">
        <w:r>
          <w:rPr>
            <w:rStyle w:val="Hyperlink"/>
          </w:rPr>
          <w:t xml:space="preserve">https://langfuse.com/docs/observability/overview</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58">
        <w:r>
          <w:rPr>
            <w:rStyle w:val="Hyperlink"/>
          </w:rPr>
          <w:t xml:space="preserve">[39]</w:t>
        </w:r>
      </w:hyperlink>
      <w:r>
        <w:t xml:space="preserve"> </w:t>
      </w:r>
      <w:hyperlink r:id="rId59">
        <w:r>
          <w:rPr>
            <w:rStyle w:val="Hyperlink"/>
          </w:rPr>
          <w:t xml:space="preserve">[40]</w:t>
        </w:r>
      </w:hyperlink>
      <w:r>
        <w:t xml:space="preserve"> </w:t>
      </w:r>
      <w:hyperlink r:id="rId29">
        <w:r>
          <w:rPr>
            <w:rStyle w:val="Hyperlink"/>
          </w:rPr>
          <w:t xml:space="preserve">[42]</w:t>
        </w:r>
      </w:hyperlink>
      <w:r>
        <w:t xml:space="preserve"> </w:t>
      </w:r>
      <w:hyperlink r:id="rId61">
        <w:r>
          <w:rPr>
            <w:rStyle w:val="Hyperlink"/>
          </w:rPr>
          <w:t xml:space="preserve">[43]</w:t>
        </w:r>
      </w:hyperlink>
      <w:r>
        <w:t xml:space="preserve"> </w:t>
      </w:r>
      <w:hyperlink r:id="rId125">
        <w:r>
          <w:rPr>
            <w:rStyle w:val="Hyperlink"/>
          </w:rPr>
          <w:t xml:space="preserve">[101]</w:t>
        </w:r>
      </w:hyperlink>
      <w:r>
        <w:t xml:space="preserve"> </w:t>
      </w:r>
      <w:hyperlink r:id="rId128">
        <w:r>
          <w:rPr>
            <w:rStyle w:val="Hyperlink"/>
          </w:rPr>
          <w:t xml:space="preserve">[102]</w:t>
        </w:r>
      </w:hyperlink>
      <w:r>
        <w:t xml:space="preserve"> </w:t>
      </w:r>
      <w:r>
        <w:t xml:space="preserve">Langfuse for Enterprise - Langfuse</w:t>
      </w:r>
    </w:p>
    <w:p>
      <w:pPr>
        <w:pStyle w:val="BodyText"/>
      </w:pPr>
      <w:hyperlink r:id="rId137">
        <w:r>
          <w:rPr>
            <w:rStyle w:val="Hyperlink"/>
          </w:rPr>
          <w:t xml:space="preserve">https://langfuse.com/enterprise</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60">
        <w:r>
          <w:rPr>
            <w:rStyle w:val="Hyperlink"/>
          </w:rPr>
          <w:t xml:space="preserve">[41]</w:t>
        </w:r>
      </w:hyperlink>
      <w:r>
        <w:t xml:space="preserve"> </w:t>
      </w:r>
      <w:hyperlink r:id="rId105">
        <w:r>
          <w:rPr>
            <w:rStyle w:val="Hyperlink"/>
          </w:rPr>
          <w:t xml:space="preserve">[86]</w:t>
        </w:r>
      </w:hyperlink>
      <w:r>
        <w:t xml:space="preserve"> </w:t>
      </w:r>
      <w:hyperlink r:id="rId109">
        <w:r>
          <w:rPr>
            <w:rStyle w:val="Hyperlink"/>
          </w:rPr>
          <w:t xml:space="preserve">[89]</w:t>
        </w:r>
      </w:hyperlink>
      <w:r>
        <w:t xml:space="preserve"> </w:t>
      </w:r>
      <w:hyperlink r:id="rId110">
        <w:r>
          <w:rPr>
            <w:rStyle w:val="Hyperlink"/>
          </w:rPr>
          <w:t xml:space="preserve">[90]</w:t>
        </w:r>
      </w:hyperlink>
      <w:r>
        <w:t xml:space="preserve"> </w:t>
      </w:r>
      <w:r>
        <w:t xml:space="preserve">GitHub - Helicone/helicone: Open source LLM observability platform. One line of code to monitor, evaluate, and experiment. YC W23</w:t>
      </w:r>
      <w:r>
        <w:t xml:space="preserve"> </w:t>
      </w:r>
    </w:p>
    <w:p>
      <w:pPr>
        <w:pStyle w:val="BodyText"/>
      </w:pPr>
      <w:hyperlink r:id="rId138">
        <w:r>
          <w:rPr>
            <w:rStyle w:val="Hyperlink"/>
          </w:rPr>
          <w:t xml:space="preserve">https://github.com/Helicone/helicone</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103">
        <w:r>
          <w:rPr>
            <w:rStyle w:val="Hyperlink"/>
          </w:rPr>
          <w:t xml:space="preserve">[84]</w:t>
        </w:r>
      </w:hyperlink>
      <w:r>
        <w:t xml:space="preserve"> </w:t>
      </w:r>
      <w:r>
        <w:t xml:space="preserve">How to Monitor Your LLM API Costs and Cut Spending by 90%</w:t>
      </w:r>
    </w:p>
    <w:p>
      <w:pPr>
        <w:pStyle w:val="BodyText"/>
      </w:pPr>
      <w:hyperlink r:id="rId139">
        <w:r>
          <w:rPr>
            <w:rStyle w:val="Hyperlink"/>
          </w:rPr>
          <w:t xml:space="preserve">https://www.helicone.ai/blog/monitor-and-optimize-llm-costs</w:t>
        </w:r>
      </w:hyperlink>
    </w:p>
    <w:p>
      <w:pPr>
        <w:pStyle w:val="BodyText"/>
      </w:pPr>
      <w:hyperlink r:id="rId38">
        <w:r>
          <w:rPr>
            <w:rStyle w:val="Hyperlink"/>
          </w:rPr>
          <w:t xml:space="preserve">[19]</w:t>
        </w:r>
      </w:hyperlink>
      <w:r>
        <w:t xml:space="preserve"> </w:t>
      </w:r>
      <w:hyperlink r:id="rId39">
        <w:r>
          <w:rPr>
            <w:rStyle w:val="Hyperlink"/>
          </w:rPr>
          <w:t xml:space="preserve">[20]</w:t>
        </w:r>
      </w:hyperlink>
      <w:r>
        <w:t xml:space="preserve"> </w:t>
      </w:r>
      <w:r>
        <w:t xml:space="preserve">LLM Observability with W&amp;B and Ploomber | ploomber-draft – Weights &amp; Biases</w:t>
      </w:r>
    </w:p>
    <w:p>
      <w:pPr>
        <w:pStyle w:val="BodyText"/>
      </w:pPr>
      <w:hyperlink r:id="rId140">
        <w:r>
          <w:rPr>
            <w:rStyle w:val="Hyperlink"/>
          </w:rPr>
          <w:t xml:space="preserve">https://wandb.ai/justintenuto/ploomber-draft/reports/LLM-Observability-with-W-B-and-Ploomber--Vmlldzo3NDgwMTM0</w:t>
        </w:r>
      </w:hyperlink>
    </w:p>
    <w:p>
      <w:pPr>
        <w:pStyle w:val="BodyText"/>
      </w:pPr>
      <w:hyperlink r:id="rId42">
        <w:r>
          <w:rPr>
            <w:rStyle w:val="Hyperlink"/>
          </w:rPr>
          <w:t xml:space="preserve">[23]</w:t>
        </w:r>
      </w:hyperlink>
      <w:r>
        <w:t xml:space="preserve"> </w:t>
      </w:r>
      <w:hyperlink r:id="rId43">
        <w:r>
          <w:rPr>
            <w:rStyle w:val="Hyperlink"/>
          </w:rPr>
          <w:t xml:space="preserve">[24]</w:t>
        </w:r>
      </w:hyperlink>
      <w:r>
        <w:t xml:space="preserve"> </w:t>
      </w:r>
      <w:r>
        <w:t xml:space="preserve">Arize AX for Generative AI - Arize AI</w:t>
      </w:r>
    </w:p>
    <w:p>
      <w:pPr>
        <w:pStyle w:val="BodyText"/>
      </w:pPr>
      <w:hyperlink r:id="rId141">
        <w:r>
          <w:rPr>
            <w:rStyle w:val="Hyperlink"/>
          </w:rPr>
          <w:t xml:space="preserve">https://arize.com/generative-ai/</w:t>
        </w:r>
      </w:hyperlink>
    </w:p>
    <w:p>
      <w:pPr>
        <w:pStyle w:val="BodyText"/>
      </w:pPr>
      <w:hyperlink r:id="rId45">
        <w:r>
          <w:rPr>
            <w:rStyle w:val="Hyperlink"/>
          </w:rPr>
          <w:t xml:space="preserve">[26]</w:t>
        </w:r>
      </w:hyperlink>
      <w:r>
        <w:t xml:space="preserve"> </w:t>
      </w:r>
      <w:hyperlink r:id="rId46">
        <w:r>
          <w:rPr>
            <w:rStyle w:val="Hyperlink"/>
          </w:rPr>
          <w:t xml:space="preserve">[27]</w:t>
        </w:r>
      </w:hyperlink>
      <w:r>
        <w:t xml:space="preserve"> </w:t>
      </w:r>
      <w:hyperlink r:id="rId113">
        <w:r>
          <w:rPr>
            <w:rStyle w:val="Hyperlink"/>
          </w:rPr>
          <w:t xml:space="preserve">[92]</w:t>
        </w:r>
      </w:hyperlink>
      <w:r>
        <w:t xml:space="preserve"> </w:t>
      </w:r>
      <w:r>
        <w:t xml:space="preserve">Open-source Observability for LLMs with OpenTelemetry</w:t>
      </w:r>
    </w:p>
    <w:p>
      <w:pPr>
        <w:pStyle w:val="BodyText"/>
      </w:pPr>
      <w:hyperlink r:id="rId142">
        <w:r>
          <w:rPr>
            <w:rStyle w:val="Hyperlink"/>
          </w:rPr>
          <w:t xml:space="preserve">https://www.traceloop.com/openllmetry</w:t>
        </w:r>
      </w:hyperlink>
    </w:p>
    <w:p>
      <w:pPr>
        <w:pStyle w:val="BodyText"/>
      </w:pPr>
      <w:hyperlink r:id="rId53">
        <w:r>
          <w:rPr>
            <w:rStyle w:val="Hyperlink"/>
          </w:rPr>
          <w:t xml:space="preserve">[34]</w:t>
        </w:r>
      </w:hyperlink>
      <w:r>
        <w:t xml:space="preserve"> </w:t>
      </w:r>
      <w:hyperlink r:id="rId54">
        <w:r>
          <w:rPr>
            <w:rStyle w:val="Hyperlink"/>
          </w:rPr>
          <w:t xml:space="preserve">[35]</w:t>
        </w:r>
      </w:hyperlink>
      <w:r>
        <w:t xml:space="preserve"> </w:t>
      </w:r>
      <w:hyperlink r:id="rId83">
        <w:r>
          <w:rPr>
            <w:rStyle w:val="Hyperlink"/>
          </w:rPr>
          <w:t xml:space="preserve">[66]</w:t>
        </w:r>
      </w:hyperlink>
      <w:r>
        <w:t xml:space="preserve"> </w:t>
      </w:r>
      <w:hyperlink r:id="rId84">
        <w:r>
          <w:rPr>
            <w:rStyle w:val="Hyperlink"/>
          </w:rPr>
          <w:t xml:space="preserve">[67]</w:t>
        </w:r>
      </w:hyperlink>
      <w:r>
        <w:t xml:space="preserve"> </w:t>
      </w:r>
      <w:hyperlink r:id="rId86">
        <w:r>
          <w:rPr>
            <w:rStyle w:val="Hyperlink"/>
          </w:rPr>
          <w:t xml:space="preserve">[69]</w:t>
        </w:r>
      </w:hyperlink>
      <w:r>
        <w:t xml:space="preserve"> </w:t>
      </w:r>
      <w:hyperlink r:id="rId87">
        <w:r>
          <w:rPr>
            <w:rStyle w:val="Hyperlink"/>
          </w:rPr>
          <w:t xml:space="preserve">[70]</w:t>
        </w:r>
      </w:hyperlink>
      <w:r>
        <w:t xml:space="preserve"> </w:t>
      </w:r>
      <w:hyperlink r:id="rId86">
        <w:r>
          <w:rPr>
            <w:rStyle w:val="Hyperlink"/>
          </w:rPr>
          <w:t xml:space="preserve">[95]</w:t>
        </w:r>
      </w:hyperlink>
      <w:r>
        <w:t xml:space="preserve"> </w:t>
      </w:r>
      <w:r>
        <w:t xml:space="preserve">LLM Observability Explained: Prevent Hallucinations, Manage Drift, Control Costs | Splunk</w:t>
      </w:r>
    </w:p>
    <w:p>
      <w:pPr>
        <w:pStyle w:val="BodyText"/>
      </w:pPr>
      <w:hyperlink r:id="rId143">
        <w:r>
          <w:rPr>
            <w:rStyle w:val="Hyperlink"/>
          </w:rPr>
          <w:t xml:space="preserve">https://www.splunk.com/en_us/blog/learn/llm-observability.html</w:t>
        </w:r>
      </w:hyperlink>
    </w:p>
    <w:p>
      <w:pPr>
        <w:pStyle w:val="BodyText"/>
      </w:pPr>
      <w:hyperlink r:id="rId56">
        <w:r>
          <w:rPr>
            <w:rStyle w:val="Hyperlink"/>
          </w:rPr>
          <w:t xml:space="preserve">[37]</w:t>
        </w:r>
      </w:hyperlink>
      <w:r>
        <w:t xml:space="preserve"> </w:t>
      </w:r>
      <w:hyperlink r:id="rId57">
        <w:r>
          <w:rPr>
            <w:rStyle w:val="Hyperlink"/>
          </w:rPr>
          <w:t xml:space="preserve">[38]</w:t>
        </w:r>
      </w:hyperlink>
      <w:r>
        <w:t xml:space="preserve"> </w:t>
      </w:r>
      <w:hyperlink r:id="rId66">
        <w:r>
          <w:rPr>
            <w:rStyle w:val="Hyperlink"/>
          </w:rPr>
          <w:t xml:space="preserve">[47]</w:t>
        </w:r>
      </w:hyperlink>
      <w:r>
        <w:t xml:space="preserve"> </w:t>
      </w:r>
      <w:hyperlink r:id="rId56">
        <w:r>
          <w:rPr>
            <w:rStyle w:val="Hyperlink"/>
          </w:rPr>
          <w:t xml:space="preserve">[68]</w:t>
        </w:r>
      </w:hyperlink>
      <w:r>
        <w:t xml:space="preserve"> </w:t>
      </w:r>
      <w:hyperlink r:id="rId106">
        <w:r>
          <w:rPr>
            <w:rStyle w:val="Hyperlink"/>
          </w:rPr>
          <w:t xml:space="preserve">[87]</w:t>
        </w:r>
      </w:hyperlink>
      <w:r>
        <w:t xml:space="preserve"> </w:t>
      </w:r>
      <w:hyperlink r:id="rId107">
        <w:r>
          <w:rPr>
            <w:rStyle w:val="Hyperlink"/>
          </w:rPr>
          <w:t xml:space="preserve">[88]</w:t>
        </w:r>
      </w:hyperlink>
      <w:r>
        <w:t xml:space="preserve"> </w:t>
      </w:r>
      <w:hyperlink r:id="rId120">
        <w:r>
          <w:rPr>
            <w:rStyle w:val="Hyperlink"/>
          </w:rPr>
          <w:t xml:space="preserve">[97]</w:t>
        </w:r>
      </w:hyperlink>
      <w:r>
        <w:t xml:space="preserve"> </w:t>
      </w:r>
      <w:r>
        <w:t xml:space="preserve">Introducing OpenTelemetry support for LangSmith</w:t>
      </w:r>
    </w:p>
    <w:p>
      <w:pPr>
        <w:pStyle w:val="BodyText"/>
      </w:pPr>
      <w:hyperlink r:id="rId144">
        <w:r>
          <w:rPr>
            <w:rStyle w:val="Hyperlink"/>
          </w:rPr>
          <w:t xml:space="preserve">https://blog.langchain.com/opentelemetry-langsmith/</w:t>
        </w:r>
      </w:hyperlink>
    </w:p>
    <w:p>
      <w:pPr>
        <w:pStyle w:val="BodyText"/>
      </w:pPr>
      <w:hyperlink r:id="rId62">
        <w:r>
          <w:rPr>
            <w:rStyle w:val="Hyperlink"/>
          </w:rPr>
          <w:t xml:space="preserve">[44]</w:t>
        </w:r>
      </w:hyperlink>
      <w:r>
        <w:t xml:space="preserve"> </w:t>
      </w:r>
      <w:hyperlink r:id="rId63">
        <w:r>
          <w:rPr>
            <w:rStyle w:val="Hyperlink"/>
          </w:rPr>
          <w:t xml:space="preserve">[45]</w:t>
        </w:r>
      </w:hyperlink>
      <w:r>
        <w:t xml:space="preserve"> </w:t>
      </w:r>
      <w:r>
        <w:t xml:space="preserve">Self-host Langfuse (Open Source LLM Observability)</w:t>
      </w:r>
    </w:p>
    <w:p>
      <w:pPr>
        <w:pStyle w:val="BodyText"/>
      </w:pPr>
      <w:hyperlink r:id="rId145">
        <w:r>
          <w:rPr>
            <w:rStyle w:val="Hyperlink"/>
          </w:rPr>
          <w:t xml:space="preserve">https://langfuse.com/self-hosting</w:t>
        </w:r>
      </w:hyperlink>
    </w:p>
    <w:p>
      <w:pPr>
        <w:pStyle w:val="BodyText"/>
      </w:pPr>
      <w:hyperlink r:id="rId67">
        <w:r>
          <w:rPr>
            <w:rStyle w:val="Hyperlink"/>
          </w:rPr>
          <w:t xml:space="preserve">[48]</w:t>
        </w:r>
      </w:hyperlink>
      <w:r>
        <w:t xml:space="preserve"> </w:t>
      </w:r>
      <w:hyperlink r:id="rId68">
        <w:r>
          <w:rPr>
            <w:rStyle w:val="Hyperlink"/>
          </w:rPr>
          <w:t xml:space="preserve">[49]</w:t>
        </w:r>
      </w:hyperlink>
      <w:r>
        <w:t xml:space="preserve"> </w:t>
      </w:r>
      <w:hyperlink r:id="rId70">
        <w:r>
          <w:rPr>
            <w:rStyle w:val="Hyperlink"/>
          </w:rPr>
          <w:t xml:space="preserve">[52]</w:t>
        </w:r>
      </w:hyperlink>
      <w:r>
        <w:t xml:space="preserve"> </w:t>
      </w:r>
      <w:hyperlink r:id="rId71">
        <w:r>
          <w:rPr>
            <w:rStyle w:val="Hyperlink"/>
          </w:rPr>
          <w:t xml:space="preserve">[53]</w:t>
        </w:r>
      </w:hyperlink>
      <w:r>
        <w:t xml:space="preserve"> </w:t>
      </w:r>
      <w:hyperlink r:id="rId72">
        <w:r>
          <w:rPr>
            <w:rStyle w:val="Hyperlink"/>
          </w:rPr>
          <w:t xml:space="preserve">[54]</w:t>
        </w:r>
      </w:hyperlink>
      <w:r>
        <w:t xml:space="preserve"> </w:t>
      </w:r>
      <w:hyperlink r:id="rId73">
        <w:r>
          <w:rPr>
            <w:rStyle w:val="Hyperlink"/>
          </w:rPr>
          <w:t xml:space="preserve">[55]</w:t>
        </w:r>
      </w:hyperlink>
      <w:r>
        <w:t xml:space="preserve"> </w:t>
      </w:r>
      <w:hyperlink r:id="rId74">
        <w:r>
          <w:rPr>
            <w:rStyle w:val="Hyperlink"/>
          </w:rPr>
          <w:t xml:space="preserve">[56]</w:t>
        </w:r>
      </w:hyperlink>
      <w:r>
        <w:t xml:space="preserve"> </w:t>
      </w:r>
      <w:hyperlink r:id="rId75">
        <w:r>
          <w:rPr>
            <w:rStyle w:val="Hyperlink"/>
          </w:rPr>
          <w:t xml:space="preserve">[57]</w:t>
        </w:r>
      </w:hyperlink>
      <w:r>
        <w:t xml:space="preserve"> </w:t>
      </w:r>
      <w:hyperlink r:id="rId76">
        <w:r>
          <w:rPr>
            <w:rStyle w:val="Hyperlink"/>
          </w:rPr>
          <w:t xml:space="preserve">[58]</w:t>
        </w:r>
      </w:hyperlink>
      <w:r>
        <w:t xml:space="preserve"> </w:t>
      </w:r>
      <w:hyperlink r:id="rId81">
        <w:r>
          <w:rPr>
            <w:rStyle w:val="Hyperlink"/>
          </w:rPr>
          <w:t xml:space="preserve">[63]</w:t>
        </w:r>
      </w:hyperlink>
      <w:r>
        <w:t xml:space="preserve"> </w:t>
      </w:r>
      <w:hyperlink r:id="rId82">
        <w:r>
          <w:rPr>
            <w:rStyle w:val="Hyperlink"/>
          </w:rPr>
          <w:t xml:space="preserve">[64]</w:t>
        </w:r>
      </w:hyperlink>
      <w:r>
        <w:t xml:space="preserve"> </w:t>
      </w:r>
      <w:hyperlink r:id="rId70">
        <w:r>
          <w:rPr>
            <w:rStyle w:val="Hyperlink"/>
          </w:rPr>
          <w:t xml:space="preserve">[65]</w:t>
        </w:r>
      </w:hyperlink>
      <w:r>
        <w:t xml:space="preserve"> </w:t>
      </w:r>
      <w:r>
        <w:t xml:space="preserve">Semantic Conventions for GenAI agent and framework spans | OpenTelemetry</w:t>
      </w:r>
    </w:p>
    <w:p>
      <w:pPr>
        <w:pStyle w:val="BodyText"/>
      </w:pPr>
      <w:hyperlink r:id="rId146">
        <w:r>
          <w:rPr>
            <w:rStyle w:val="Hyperlink"/>
          </w:rPr>
          <w:t xml:space="preserve">https://opentelemetry.io/docs/specs/semconv/gen-ai/gen-ai-agent-spans/</w:t>
        </w:r>
      </w:hyperlink>
    </w:p>
    <w:p>
      <w:pPr>
        <w:pStyle w:val="BodyText"/>
      </w:pPr>
      <w:hyperlink r:id="rId69">
        <w:r>
          <w:rPr>
            <w:rStyle w:val="Hyperlink"/>
          </w:rPr>
          <w:t xml:space="preserve">[50]</w:t>
        </w:r>
      </w:hyperlink>
      <w:r>
        <w:t xml:space="preserve"> </w:t>
      </w:r>
      <w:hyperlink r:id="rId69">
        <w:r>
          <w:rPr>
            <w:rStyle w:val="Hyperlink"/>
          </w:rPr>
          <w:t xml:space="preserve">[51]</w:t>
        </w:r>
      </w:hyperlink>
      <w:r>
        <w:t xml:space="preserve"> </w:t>
      </w:r>
      <w:hyperlink r:id="rId80">
        <w:r>
          <w:rPr>
            <w:rStyle w:val="Hyperlink"/>
          </w:rPr>
          <w:t xml:space="preserve">[62]</w:t>
        </w:r>
      </w:hyperlink>
      <w:r>
        <w:t xml:space="preserve"> </w:t>
      </w:r>
      <w:r>
        <w:t xml:space="preserve">Semantic conventions for generative AI systems | OpenTelemetry</w:t>
      </w:r>
    </w:p>
    <w:p>
      <w:pPr>
        <w:pStyle w:val="BodyText"/>
      </w:pPr>
      <w:hyperlink r:id="rId147">
        <w:r>
          <w:rPr>
            <w:rStyle w:val="Hyperlink"/>
          </w:rPr>
          <w:t xml:space="preserve">https://opentelemetry.io/docs/specs/semconv/gen-ai/</w:t>
        </w:r>
      </w:hyperlink>
    </w:p>
    <w:p>
      <w:pPr>
        <w:pStyle w:val="BodyText"/>
      </w:pPr>
      <w:hyperlink r:id="rId77">
        <w:r>
          <w:rPr>
            <w:rStyle w:val="Hyperlink"/>
          </w:rPr>
          <w:t xml:space="preserve">[59]</w:t>
        </w:r>
      </w:hyperlink>
      <w:r>
        <w:t xml:space="preserve"> </w:t>
      </w:r>
      <w:r>
        <w:t xml:space="preserve">Semantic Conventions for Generative AI Agentic Systems (gen_ai.*)</w:t>
      </w:r>
    </w:p>
    <w:p>
      <w:pPr>
        <w:pStyle w:val="BodyText"/>
      </w:pPr>
      <w:hyperlink r:id="rId148">
        <w:r>
          <w:rPr>
            <w:rStyle w:val="Hyperlink"/>
          </w:rPr>
          <w:t xml:space="preserve">https://github.com/open-telemetry/semantic-conventions/issues/2664</w:t>
        </w:r>
      </w:hyperlink>
    </w:p>
    <w:p>
      <w:pPr>
        <w:pStyle w:val="BodyText"/>
      </w:pPr>
      <w:hyperlink r:id="rId89">
        <w:r>
          <w:rPr>
            <w:rStyle w:val="Hyperlink"/>
          </w:rPr>
          <w:t xml:space="preserve">[71]</w:t>
        </w:r>
      </w:hyperlink>
      <w:r>
        <w:t xml:space="preserve"> </w:t>
      </w:r>
      <w:hyperlink r:id="rId90">
        <w:r>
          <w:rPr>
            <w:rStyle w:val="Hyperlink"/>
          </w:rPr>
          <w:t xml:space="preserve">[72]</w:t>
        </w:r>
      </w:hyperlink>
      <w:r>
        <w:t xml:space="preserve"> </w:t>
      </w:r>
      <w:hyperlink r:id="rId91">
        <w:r>
          <w:rPr>
            <w:rStyle w:val="Hyperlink"/>
          </w:rPr>
          <w:t xml:space="preserve">[73]</w:t>
        </w:r>
      </w:hyperlink>
      <w:r>
        <w:t xml:space="preserve"> </w:t>
      </w:r>
      <w:hyperlink r:id="rId92">
        <w:r>
          <w:rPr>
            <w:rStyle w:val="Hyperlink"/>
          </w:rPr>
          <w:t xml:space="preserve">[74]</w:t>
        </w:r>
      </w:hyperlink>
      <w:r>
        <w:t xml:space="preserve"> </w:t>
      </w:r>
      <w:hyperlink r:id="rId93">
        <w:r>
          <w:rPr>
            <w:rStyle w:val="Hyperlink"/>
          </w:rPr>
          <w:t xml:space="preserve">[75]</w:t>
        </w:r>
      </w:hyperlink>
      <w:r>
        <w:t xml:space="preserve"> </w:t>
      </w:r>
      <w:hyperlink r:id="rId94">
        <w:r>
          <w:rPr>
            <w:rStyle w:val="Hyperlink"/>
          </w:rPr>
          <w:t xml:space="preserve">[76]</w:t>
        </w:r>
      </w:hyperlink>
      <w:r>
        <w:t xml:space="preserve"> </w:t>
      </w:r>
      <w:hyperlink r:id="rId95">
        <w:r>
          <w:rPr>
            <w:rStyle w:val="Hyperlink"/>
          </w:rPr>
          <w:t xml:space="preserve">[77]</w:t>
        </w:r>
      </w:hyperlink>
      <w:r>
        <w:t xml:space="preserve"> </w:t>
      </w:r>
      <w:hyperlink r:id="rId96">
        <w:r>
          <w:rPr>
            <w:rStyle w:val="Hyperlink"/>
          </w:rPr>
          <w:t xml:space="preserve">[78]</w:t>
        </w:r>
      </w:hyperlink>
      <w:r>
        <w:t xml:space="preserve"> </w:t>
      </w:r>
      <w:hyperlink r:id="rId97">
        <w:r>
          <w:rPr>
            <w:rStyle w:val="Hyperlink"/>
          </w:rPr>
          <w:t xml:space="preserve">[79]</w:t>
        </w:r>
      </w:hyperlink>
      <w:r>
        <w:t xml:space="preserve"> </w:t>
      </w:r>
      <w:hyperlink r:id="rId98">
        <w:r>
          <w:rPr>
            <w:rStyle w:val="Hyperlink"/>
          </w:rPr>
          <w:t xml:space="preserve">[80]</w:t>
        </w:r>
      </w:hyperlink>
      <w:r>
        <w:t xml:space="preserve"> </w:t>
      </w:r>
      <w:r>
        <w:t xml:space="preserve">Masking of Sensitive LLM Data - Langfuse</w:t>
      </w:r>
    </w:p>
    <w:p>
      <w:pPr>
        <w:pStyle w:val="BodyText"/>
      </w:pPr>
      <w:hyperlink r:id="rId149">
        <w:r>
          <w:rPr>
            <w:rStyle w:val="Hyperlink"/>
          </w:rPr>
          <w:t xml:space="preserve">https://langfuse.com/docs/observability/features/masking</w:t>
        </w:r>
      </w:hyperlink>
    </w:p>
    <w:p>
      <w:pPr>
        <w:pStyle w:val="BodyText"/>
      </w:pPr>
      <w:hyperlink r:id="rId100">
        <w:r>
          <w:rPr>
            <w:rStyle w:val="Hyperlink"/>
          </w:rPr>
          <w:t xml:space="preserve">[81]</w:t>
        </w:r>
      </w:hyperlink>
      <w:r>
        <w:t xml:space="preserve"> </w:t>
      </w:r>
      <w:r>
        <w:t xml:space="preserve">LLM Observability: Fundamentals, Practices, and Tools - Neptune.ai</w:t>
      </w:r>
    </w:p>
    <w:p>
      <w:pPr>
        <w:pStyle w:val="BodyText"/>
      </w:pPr>
      <w:hyperlink r:id="rId150">
        <w:r>
          <w:rPr>
            <w:rStyle w:val="Hyperlink"/>
          </w:rPr>
          <w:t xml:space="preserve">https://neptune.ai/blog/llm-observability</w:t>
        </w:r>
      </w:hyperlink>
    </w:p>
    <w:p>
      <w:pPr>
        <w:pStyle w:val="BodyText"/>
      </w:pPr>
      <w:hyperlink r:id="rId101">
        <w:r>
          <w:rPr>
            <w:rStyle w:val="Hyperlink"/>
          </w:rPr>
          <w:t xml:space="preserve">[82]</w:t>
        </w:r>
      </w:hyperlink>
      <w:r>
        <w:t xml:space="preserve"> </w:t>
      </w:r>
      <w:r>
        <w:t xml:space="preserve">LLM Observability: 5 Essential Pillars for Production ... - Helicone</w:t>
      </w:r>
    </w:p>
    <w:p>
      <w:pPr>
        <w:pStyle w:val="BodyText"/>
      </w:pPr>
      <w:hyperlink r:id="rId151">
        <w:r>
          <w:rPr>
            <w:rStyle w:val="Hyperlink"/>
          </w:rPr>
          <w:t xml:space="preserve">https://www.helicone.ai/blog/llm-observability</w:t>
        </w:r>
      </w:hyperlink>
    </w:p>
    <w:p>
      <w:pPr>
        <w:pStyle w:val="BodyText"/>
      </w:pPr>
      <w:hyperlink r:id="rId102">
        <w:r>
          <w:rPr>
            <w:rStyle w:val="Hyperlink"/>
          </w:rPr>
          <w:t xml:space="preserve">[83]</w:t>
        </w:r>
      </w:hyperlink>
      <w:r>
        <w:t xml:space="preserve"> </w:t>
      </w:r>
      <w:r>
        <w:t xml:space="preserve">How to Implement LLM Observability for Production with Helicone</w:t>
      </w:r>
    </w:p>
    <w:p>
      <w:pPr>
        <w:pStyle w:val="BodyText"/>
      </w:pPr>
      <w:hyperlink r:id="rId152">
        <w:r>
          <w:rPr>
            <w:rStyle w:val="Hyperlink"/>
          </w:rPr>
          <w:t xml:space="preserve">https://www.helicone.ai/blog/implementing-llm-observability-with-helicone</w:t>
        </w:r>
      </w:hyperlink>
    </w:p>
    <w:p>
      <w:pPr>
        <w:pStyle w:val="BodyText"/>
      </w:pPr>
      <w:hyperlink r:id="rId111">
        <w:r>
          <w:rPr>
            <w:rStyle w:val="Hyperlink"/>
          </w:rPr>
          <w:t xml:space="preserve">[91]</w:t>
        </w:r>
      </w:hyperlink>
      <w:r>
        <w:t xml:space="preserve"> </w:t>
      </w:r>
      <w:hyperlink r:id="rId115">
        <w:r>
          <w:rPr>
            <w:rStyle w:val="Hyperlink"/>
          </w:rPr>
          <w:t xml:space="preserve">[93]</w:t>
        </w:r>
      </w:hyperlink>
      <w:r>
        <w:t xml:space="preserve"> </w:t>
      </w:r>
      <w:hyperlink r:id="rId116">
        <w:r>
          <w:rPr>
            <w:rStyle w:val="Hyperlink"/>
          </w:rPr>
          <w:t xml:space="preserve">[94]</w:t>
        </w:r>
      </w:hyperlink>
      <w:r>
        <w:t xml:space="preserve"> </w:t>
      </w:r>
      <w:r>
        <w:t xml:space="preserve">LangSmith - Observability</w:t>
      </w:r>
    </w:p>
    <w:p>
      <w:pPr>
        <w:pStyle w:val="BodyText"/>
      </w:pPr>
      <w:hyperlink r:id="rId153">
        <w:r>
          <w:rPr>
            <w:rStyle w:val="Hyperlink"/>
          </w:rPr>
          <w:t xml:space="preserve">https://www.langchain.com/langsmith/observability</w:t>
        </w:r>
      </w:hyperlink>
    </w:p>
    <w:p>
      <w:pPr>
        <w:pStyle w:val="BodyText"/>
      </w:pPr>
      <w:hyperlink r:id="rId118">
        <w:r>
          <w:rPr>
            <w:rStyle w:val="Hyperlink"/>
          </w:rPr>
          <w:t xml:space="preserve">[96]</w:t>
        </w:r>
      </w:hyperlink>
      <w:r>
        <w:t xml:space="preserve"> </w:t>
      </w:r>
      <w:r>
        <w:t xml:space="preserve">LangChain Observability: From Zero to Production in 10 Minutes</w:t>
      </w:r>
    </w:p>
    <w:p>
      <w:pPr>
        <w:pStyle w:val="BodyText"/>
      </w:pPr>
      <w:hyperlink r:id="rId154">
        <w:r>
          <w:rPr>
            <w:rStyle w:val="Hyperlink"/>
          </w:rPr>
          <w:t xml:space="preserve">https://last9.io/blog/langchain-observability/</w:t>
        </w:r>
      </w:hyperlink>
    </w:p>
    <w:p>
      <w:pPr>
        <w:pStyle w:val="BodyText"/>
      </w:pPr>
      <w:hyperlink r:id="rId130">
        <w:r>
          <w:rPr>
            <w:rStyle w:val="Hyperlink"/>
          </w:rPr>
          <w:t xml:space="preserve">[105]</w:t>
        </w:r>
      </w:hyperlink>
      <w:r>
        <w:t xml:space="preserve"> </w:t>
      </w:r>
      <w:hyperlink r:id="rId131">
        <w:r>
          <w:rPr>
            <w:rStyle w:val="Hyperlink"/>
          </w:rPr>
          <w:t xml:space="preserve">[106]</w:t>
        </w:r>
      </w:hyperlink>
      <w:r>
        <w:t xml:space="preserve"> </w:t>
      </w:r>
      <w:r>
        <w:t xml:space="preserve">Tracing LangChain apps with Elastic, OpenLLMetry, and OpenTelemetry — Elastic Observability Labs</w:t>
      </w:r>
    </w:p>
    <w:p>
      <w:pPr>
        <w:pStyle w:val="BodyText"/>
      </w:pPr>
      <w:hyperlink r:id="rId155">
        <w:r>
          <w:rPr>
            <w:rStyle w:val="Hyperlink"/>
          </w:rPr>
          <w:t xml:space="preserve">https://www.elastic.co/observability-labs/blog/elastic-opentelemetry-langchain-tracing</w:t>
        </w:r>
      </w:hyperlink>
    </w:p>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1" Target="https://arize.com/generative-ai/" TargetMode="External" /><Relationship Type="http://schemas.openxmlformats.org/officeDocument/2006/relationships/hyperlink" Id="rId43" Target="https://arize.com/generative-ai/#:~:text=Monitor" TargetMode="External" /><Relationship Type="http://schemas.openxmlformats.org/officeDocument/2006/relationships/hyperlink" Id="rId42" Target="https://arize.com/generative-ai/#:~:text=Tracing" TargetMode="External" /><Relationship Type="http://schemas.openxmlformats.org/officeDocument/2006/relationships/hyperlink" Id="rId144" Target="https://blog.langchain.com/opentelemetry-langsmith/" TargetMode="External" /><Relationship Type="http://schemas.openxmlformats.org/officeDocument/2006/relationships/hyperlink" Id="rId57" Target="https://blog.langchain.com/opentelemetry-langsmith/#:~:text=LangSmith%20now%20supports%20ingesting%20traces,monitoring%20tools%20for%20broad%20interoperability" TargetMode="External" /><Relationship Type="http://schemas.openxmlformats.org/officeDocument/2006/relationships/hyperlink" Id="rId120" Target="https://blog.langchain.com/opentelemetry-langsmith/#:~:text=OTEL_EXPORTER_OTLP_ENDPOINT%3Dhttps%3A%2F%2Fapi.smith.langchain.com%2Fotel%20OTEL_EXPORTER_OTLP_HEADERS%3D%22x,name" TargetMode="External" /><Relationship Type="http://schemas.openxmlformats.org/officeDocument/2006/relationships/hyperlink" Id="rId66" Target="https://blog.langchain.com/opentelemetry-langsmith/#:~:text=OpenTelemetry%20defines%20semantic%20conventions%20for,standards%20are%20still%20being%20developed" TargetMode="External" /><Relationship Type="http://schemas.openxmlformats.org/officeDocument/2006/relationships/hyperlink" Id="rId56" Target="https://blog.langchain.com/opentelemetry-langsmith/#:~:text=We%20now%20support%20traces%20in,to%20ingest%20traces%20into%20LangSmith" TargetMode="External" /><Relationship Type="http://schemas.openxmlformats.org/officeDocument/2006/relationships/hyperlink" Id="rId106" Target="https://blog.langchain.com/opentelemetry-langsmith/#:~:text=from%20opentelemetry,trace_exporter%20import%20OTLPSpanExporter" TargetMode="External" /><Relationship Type="http://schemas.openxmlformats.org/officeDocument/2006/relationships/hyperlink" Id="rId107" Target="https://blog.langchain.com/opentelemetry-langsmith/#:~:text=trace,get_tracer%28__name" TargetMode="External" /><Relationship Type="http://schemas.openxmlformats.org/officeDocument/2006/relationships/hyperlink" Id="rId138" Target="https://github.com/Helicone/helicone" TargetMode="External" /><Relationship Type="http://schemas.openxmlformats.org/officeDocument/2006/relationships/hyperlink" Id="rId110" Target="https://github.com/Helicone/helicone#:~:text=%2A%20README%20%2A%20Apache" TargetMode="External" /><Relationship Type="http://schemas.openxmlformats.org/officeDocument/2006/relationships/hyperlink" Id="rId33" Target="https://github.com/Helicone/helicone#:~:text=2.%20Update%20only%20the%20,in%20your%20code" TargetMode="External" /><Relationship Type="http://schemas.openxmlformats.org/officeDocument/2006/relationships/hyperlink" Id="rId32" Target="https://github.com/Helicone/helicone#:~:text=Helicone%20is%20the%20all,LLM%20developer%20platform" TargetMode="External" /><Relationship Type="http://schemas.openxmlformats.org/officeDocument/2006/relationships/hyperlink" Id="rId105" Target="https://github.com/Helicone/helicone#:~:text=Integrations%3A%20View%20our%20supported%20integrations" TargetMode="External" /><Relationship Type="http://schemas.openxmlformats.org/officeDocument/2006/relationships/hyperlink" Id="rId60" Target="https://github.com/Helicone/helicone#:~:text=OpenPipe%20or%20Autonomi%20,SOC%202%20and%20GDPR%20compliant" TargetMode="External" /><Relationship Type="http://schemas.openxmlformats.org/officeDocument/2006/relationships/hyperlink" Id="rId109" Target="https://github.com/Helicone/helicone#:~:text=minio_hcone" TargetMode="External" /><Relationship Type="http://schemas.openxmlformats.org/officeDocument/2006/relationships/hyperlink" Id="rId148" Target="https://github.com/open-telemetry/semantic-conventions/issues/2664" TargetMode="External" /><Relationship Type="http://schemas.openxmlformats.org/officeDocument/2006/relationships/hyperlink" Id="rId77" Target="https://github.com/open-telemetry/semantic-conventions/issues/2664#:~:text=Semantic%20Conventions%20for%20Generative%20AI,define%20goals%20and%20subtasks" TargetMode="External" /><Relationship Type="http://schemas.openxmlformats.org/officeDocument/2006/relationships/hyperlink" Id="rId135" Target="https://lakefs.io/blog/llm-observability-tools/" TargetMode="External" /><Relationship Type="http://schemas.openxmlformats.org/officeDocument/2006/relationships/hyperlink" Id="rId49" Target="https://lakefs.io/blog/llm-observability-tools/#:~:text=1" TargetMode="External" /><Relationship Type="http://schemas.openxmlformats.org/officeDocument/2006/relationships/hyperlink" Id="rId40" Target="https://lakefs.io/blog/llm-observability-tools/#:~:text=6" TargetMode="External" /><Relationship Type="http://schemas.openxmlformats.org/officeDocument/2006/relationships/hyperlink" Id="rId129" Target="https://lakefs.io/blog/llm-observability-tools/#:~:text=7" TargetMode="External" /><Relationship Type="http://schemas.openxmlformats.org/officeDocument/2006/relationships/hyperlink" Id="rId41" Target="https://lakefs.io/blog/llm-observability-tools/#:~:text=Arize%20is%20an%20ML%20observability,Langchain%2C%20LlamaIndex%2C%20and%20OpenAI%20agents" TargetMode="External" /><Relationship Type="http://schemas.openxmlformats.org/officeDocument/2006/relationships/hyperlink" Id="rId64" Target="https://lakefs.io/blog/llm-observability-tools/#:~:text=Helicone%20is%20an%20open,from%20the%20YCombinator%20W23%20batch" TargetMode="External" /><Relationship Type="http://schemas.openxmlformats.org/officeDocument/2006/relationships/hyperlink" Id="rId23" Target="https://lakefs.io/blog/llm-observability-tools/#:~:text=Image" TargetMode="External" /><Relationship Type="http://schemas.openxmlformats.org/officeDocument/2006/relationships/hyperlink" Id="rId52" Target="https://lakefs.io/blog/llm-observability-tools/#:~:text=Image%3A%20Datadog%20llm%20observability%20tool" TargetMode="External" /><Relationship Type="http://schemas.openxmlformats.org/officeDocument/2006/relationships/hyperlink" Id="rId30" Target="https://lakefs.io/blog/llm-observability-tools/#:~:text=Image%3A%20Helicone%20llm%20observability" TargetMode="External" /><Relationship Type="http://schemas.openxmlformats.org/officeDocument/2006/relationships/hyperlink" Id="rId47" Target="https://lakefs.io/blog/llm-observability-tools/#:~:text=Image%3A%20Portkey%20llm%20observability%20tool" TargetMode="External" /><Relationship Type="http://schemas.openxmlformats.org/officeDocument/2006/relationships/hyperlink" Id="rId51" Target="https://lakefs.io/blog/llm-observability-tools/#:~:text=Image%3A%20TruLens%20evaluate%20and%20trak,llm%20applications" TargetMode="External" /><Relationship Type="http://schemas.openxmlformats.org/officeDocument/2006/relationships/hyperlink" Id="rId55" Target="https://lakefs.io/blog/llm-observability-tools/#:~:text=Langfuse%20is%20the%20most%20used,OpenTelemetry%2C%20LangChain%20and%20OpenAI%20SDK" TargetMode="External" /><Relationship Type="http://schemas.openxmlformats.org/officeDocument/2006/relationships/hyperlink" Id="rId50" Target="https://lakefs.io/blog/llm-observability-tools/#:~:text=Lunary%20is%20a%20model,prompts%20against%20your%20desired%20replies" TargetMode="External" /><Relationship Type="http://schemas.openxmlformats.org/officeDocument/2006/relationships/hyperlink" Id="rId31" Target="https://lakefs.io/blog/llm-observability-tools/#:~:text=Note%20that%20Helicone%20only%20logs,the%20requests%20and%20answers" TargetMode="External" /><Relationship Type="http://schemas.openxmlformats.org/officeDocument/2006/relationships/hyperlink" Id="rId22" Target="https://lakefs.io/blog/llm-observability-tools/#:~:text=Note%20that%20Langsmith%20doesn%E2%80%99t%20offer,but%20only%20for%20OpenAI%20usage" TargetMode="External" /><Relationship Type="http://schemas.openxmlformats.org/officeDocument/2006/relationships/hyperlink" Id="rId48" Target="https://lakefs.io/blog/llm-observability-tools/#:~:text=Portkey%20is%20a%20proxy%20that,between%20models%2C%20and%20configuring%20fallbacks" TargetMode="External" /><Relationship Type="http://schemas.openxmlformats.org/officeDocument/2006/relationships/hyperlink" Id="rId24" Target="https://lakefs.io/blog/llm-observability-tools/#:~:text=Pricing" TargetMode="External" /><Relationship Type="http://schemas.openxmlformats.org/officeDocument/2006/relationships/hyperlink" Id="rId44" Target="https://lakefs.io/blog/llm-observability-tools/#:~:text=Traceloop%20is%20another%20YC%20W23,data%20to%2010%2B%20various%20tools" TargetMode="External" /><Relationship Type="http://schemas.openxmlformats.org/officeDocument/2006/relationships/hyperlink" Id="rId21" Target="https://lakefs.io/blog/llm-observability-tools/#:~:text=communities%20for%20an%20LLM%20tool" TargetMode="External" /><Relationship Type="http://schemas.openxmlformats.org/officeDocument/2006/relationships/hyperlink" Id="rId149" Target="https://langfuse.com/docs/observability/features/masking" TargetMode="External" /><Relationship Type="http://schemas.openxmlformats.org/officeDocument/2006/relationships/hyperlink" Id="rId96" Target="https://langfuse.com/docs/observability/features/masking#:~:text=,10" TargetMode="External" /><Relationship Type="http://schemas.openxmlformats.org/officeDocument/2006/relationships/hyperlink" Id="rId97" Target="https://langfuse.com/docs/observability/features/masking#:~:text=,104" TargetMode="External" /><Relationship Type="http://schemas.openxmlformats.org/officeDocument/2006/relationships/hyperlink" Id="rId95" Target="https://langfuse.com/docs/observability/features/masking#:~:text=,Misc" TargetMode="External" /><Relationship Type="http://schemas.openxmlformats.org/officeDocument/2006/relationships/hyperlink" Id="rId94" Target="https://langfuse.com/docs/observability/features/masking#:~:text=,Spend%20Alerts" TargetMode="External" /><Relationship Type="http://schemas.openxmlformats.org/officeDocument/2006/relationships/hyperlink" Id="rId93" Target="https://langfuse.com/docs/observability/features/masking#:~:text=Apply%20the%20masking%20function%20when,initializing%20the%20Langfuse%20client" TargetMode="External" /><Relationship Type="http://schemas.openxmlformats.org/officeDocument/2006/relationships/hyperlink" Id="rId98" Target="https://langfuse.com/docs/observability/features/masking#:~:text=Define%20a%20masking%20function,maintained%20integration%20you%20are%20using" TargetMode="External" /><Relationship Type="http://schemas.openxmlformats.org/officeDocument/2006/relationships/hyperlink" Id="rId90" Target="https://langfuse.com/docs/observability/features/masking#:~:text=Langfuse%E2%80%99s%20masking%20feature%20allows%20you,information%20according%20to%20your%20specifications" TargetMode="External" /><Relationship Type="http://schemas.openxmlformats.org/officeDocument/2006/relationships/hyperlink" Id="rId91" Target="https://langfuse.com/docs/observability/features/masking#:~:text=Masking%20of%20Sensitive%20LLM%20Data" TargetMode="External" /><Relationship Type="http://schemas.openxmlformats.org/officeDocument/2006/relationships/hyperlink" Id="rId92" Target="https://langfuse.com/docs/observability/features/masking#:~:text=function%20is%20applied%20to%20all,information%20according%20to%20your%20specifications" TargetMode="External" /><Relationship Type="http://schemas.openxmlformats.org/officeDocument/2006/relationships/hyperlink" Id="rId89" Target="https://langfuse.com/docs/observability/features/masking#:~:text=match%20at%20L213%20compliance%20reasons,It%20enables%20you%20to" TargetMode="External" /><Relationship Type="http://schemas.openxmlformats.org/officeDocument/2006/relationships/hyperlink" Id="rId136" Target="https://langfuse.com/docs/observability/overview" TargetMode="External" /><Relationship Type="http://schemas.openxmlformats.org/officeDocument/2006/relationships/hyperlink" Id="rId123" Target="https://langfuse.com/docs/observability/overview#:~:text=%2A%20Export%20for%20Fine,98" TargetMode="External" /><Relationship Type="http://schemas.openxmlformats.org/officeDocument/2006/relationships/hyperlink" Id="rId122" Target="https://langfuse.com/docs/observability/overview#:~:text=,98" TargetMode="External" /><Relationship Type="http://schemas.openxmlformats.org/officeDocument/2006/relationships/hyperlink" Id="rId78" Target="https://langfuse.com/docs/observability/overview#:~:text=Advanced%20Features" TargetMode="External" /><Relationship Type="http://schemas.openxmlformats.org/officeDocument/2006/relationships/hyperlink" Id="rId121" Target="https://langfuse.com/docs/observability/overview#:~:text=Essential%20tracing%20features%20that%20form,foundation%20of%20observability%20in%20Langfuse" TargetMode="External" /><Relationship Type="http://schemas.openxmlformats.org/officeDocument/2006/relationships/hyperlink" Id="rId25" Target="https://langfuse.com/docs/observability/overview#:~:text=Langfuse%20is%20a%20platform%20for,usage%2C%20retries%2C%20latencies%20and%20costs" TargetMode="External" /><Relationship Type="http://schemas.openxmlformats.org/officeDocument/2006/relationships/hyperlink" Id="rId79" Target="https://langfuse.com/docs/observability/overview#:~:text=Log%20Levels%20%2033Releases%20%26,Cost%20Tracking%20%2031Comments" TargetMode="External" /><Relationship Type="http://schemas.openxmlformats.org/officeDocument/2006/relationships/hyperlink" Id="rId26" Target="https://langfuse.com/docs/observability/overview#:~:text=Why%20Trace%20with%20Langfuse%3F" TargetMode="External" /><Relationship Type="http://schemas.openxmlformats.org/officeDocument/2006/relationships/hyperlink" Id="rId27" Target="https://langfuse.com/docs/observability/overview#:~:text=outputs%2C%20tool%20usage%2C%20retries%2C%20latencies,and%20costs" TargetMode="External" /><Relationship Type="http://schemas.openxmlformats.org/officeDocument/2006/relationships/hyperlink" Id="rId137" Target="https://langfuse.com/enterprise" TargetMode="External" /><Relationship Type="http://schemas.openxmlformats.org/officeDocument/2006/relationships/hyperlink" Id="rId58" Target="https://langfuse.com/enterprise#:~:text=,AWS%20Marketplace%20or%20per%20invoice" TargetMode="External" /><Relationship Type="http://schemas.openxmlformats.org/officeDocument/2006/relationships/hyperlink" Id="rId125" Target="https://langfuse.com/enterprise#:~:text=Langfuse%20is%20licensed%20as%20an,without%20limitation%20for%20commercial%20use" TargetMode="External" /><Relationship Type="http://schemas.openxmlformats.org/officeDocument/2006/relationships/hyperlink" Id="rId61" Target="https://langfuse.com/enterprise#:~:text=Support%20SLO%20for%20our%20enterprise,customers" TargetMode="External" /><Relationship Type="http://schemas.openxmlformats.org/officeDocument/2006/relationships/hyperlink" Id="rId29" Target="https://langfuse.com/enterprise#:~:text=Upgrade%20to%20Langfuse%20Enterprise%20Edition,specific%20needs%20and%20compliance%20requirements" TargetMode="External" /><Relationship Type="http://schemas.openxmlformats.org/officeDocument/2006/relationships/hyperlink" Id="rId128" Target="https://langfuse.com/enterprise#:~:text=Uptime%20SLA%20for%20our%20enterprise,customers" TargetMode="External" /><Relationship Type="http://schemas.openxmlformats.org/officeDocument/2006/relationships/hyperlink" Id="rId59" Target="https://langfuse.com/enterprise#:~:text=We%20collect%20the%20most%20common,com" TargetMode="External" /><Relationship Type="http://schemas.openxmlformats.org/officeDocument/2006/relationships/hyperlink" Id="rId28" Target="https://langfuse.com/enterprise#:~:text=Your%20platform%20for%20enterprise,applications" TargetMode="External" /><Relationship Type="http://schemas.openxmlformats.org/officeDocument/2006/relationships/hyperlink" Id="rId145" Target="https://langfuse.com/self-hosting" TargetMode="External" /><Relationship Type="http://schemas.openxmlformats.org/officeDocument/2006/relationships/hyperlink" Id="rId62" Target="https://langfuse.com/self-hosting#:~:text=Self,VMs%20on%20your%20own" TargetMode="External" /><Relationship Type="http://schemas.openxmlformats.org/officeDocument/2006/relationships/hyperlink" Id="rId63" Target="https://langfuse.com/self-hosting#:~:text=observability%20with%20Docker%2C%20Kubernetes%2C%20or,VMs%20on%20your%20own" TargetMode="External" /><Relationship Type="http://schemas.openxmlformats.org/officeDocument/2006/relationships/hyperlink" Id="rId154" Target="https://last9.io/blog/langchain-observability/" TargetMode="External" /><Relationship Type="http://schemas.openxmlformats.org/officeDocument/2006/relationships/hyperlink" Id="rId118" Target="https://last9.io/blog/langchain-observability/#:~:text=LangChain%20Observability%3A%20From%20Zero%20to,and%20LangSmith%2C%20no%20rewrites%20needed" TargetMode="External" /><Relationship Type="http://schemas.openxmlformats.org/officeDocument/2006/relationships/hyperlink" Id="rId150" Target="https://neptune.ai/blog/llm-observability" TargetMode="External" /><Relationship Type="http://schemas.openxmlformats.org/officeDocument/2006/relationships/hyperlink" Id="rId100" Target="https://neptune.ai/blog/llm-observability#:~:text=LLM%20Observability%3A%20Fundamentals%2C%20Practices%2C%20and," TargetMode="External" /><Relationship Type="http://schemas.openxmlformats.org/officeDocument/2006/relationships/hyperlink" Id="rId147" Target="https://opentelemetry.io/docs/specs/semconv/gen-ai/" TargetMode="External" /><Relationship Type="http://schemas.openxmlformats.org/officeDocument/2006/relationships/hyperlink" Id="rId80" Target="https://opentelemetry.io/docs/specs/semconv/gen-ai/#:~:text=,Semantic%20Conventions%20for%20AWS%20Bedrock" TargetMode="External" /><Relationship Type="http://schemas.openxmlformats.org/officeDocument/2006/relationships/hyperlink" Id="rId69" Target="https://opentelemetry.io/docs/specs/semconv/gen-ai/#:~:text=,spans" TargetMode="External" /><Relationship Type="http://schemas.openxmlformats.org/officeDocument/2006/relationships/hyperlink" Id="rId146" Target="https://opentelemetry.io/docs/specs/semconv/gen-ai/gen-ai-agent-spans/" TargetMode="External" /><Relationship Type="http://schemas.openxmlformats.org/officeDocument/2006/relationships/hyperlink" Id="rId82" Target="https://opentelemetry.io/docs/specs/semconv/gen-ai/gen-ai-agent-spans/#:~:text=,custom%20value%20MAY%20be%20used" TargetMode="External" /><Relationship Type="http://schemas.openxmlformats.org/officeDocument/2006/relationships/hyperlink" Id="rId81" Target="https://opentelemetry.io/docs/specs/semconv/gen-ai/gen-ai-agent-spans/#:~:text=,from%20the%20actual%20model%20provider" TargetMode="External" /><Relationship Type="http://schemas.openxmlformats.org/officeDocument/2006/relationships/hyperlink" Id="rId70" Target="https://opentelemetry.io/docs/specs/semconv/gen-ai/gen-ai-agent-spans/#:~:text=The%20" TargetMode="External" /><Relationship Type="http://schemas.openxmlformats.org/officeDocument/2006/relationships/hyperlink" Id="rId68" Target="https://opentelemetry.io/docs/specs/semconv/gen-ai/gen-ai-agent-spans/#:~:text=The%20,the%20actual%20system%20in%20use" TargetMode="External" /><Relationship Type="http://schemas.openxmlformats.org/officeDocument/2006/relationships/hyperlink" Id="rId74" Target="https://opentelemetry.io/docs/specs/semconv/gen-ai/gen-ai-agent-spans/#:~:text=gen_ai.agent.descriptionImage%3A%20Development,Generates%20fiction%20stories" TargetMode="External" /><Relationship Type="http://schemas.openxmlformats.org/officeDocument/2006/relationships/hyperlink" Id="rId75" Target="https://opentelemetry.io/docs/specs/semconv/gen-ai/gen-ai-agent-spans/#:~:text=gen_ai.operation.nameImage%3A%20Development,chat%60%3B%20%60generate_content%60%3B%20%60text_completion%60%20gen_ai.provider.nameImage%3A%20Development%60Required" TargetMode="External" /><Relationship Type="http://schemas.openxmlformats.org/officeDocument/2006/relationships/hyperlink" Id="rId67" Target="https://opentelemetry.io/docs/specs/semconv/gen-ai/gen-ai-agent-spans/#:~:text=gen_ai.request.modelImage%3A%20Development,4%60%20server.portImage%3A%20Stable%60Conditionally%20Required%60%20If" TargetMode="External" /><Relationship Type="http://schemas.openxmlformats.org/officeDocument/2006/relationships/hyperlink" Id="rId76" Target="https://opentelemetry.io/docs/specs/semconv/gen-ai/gen-ai-agent-spans/#:~:text=gen_ai.usage.input_tokensImage%3A%20Development,gen_ai.usage.output_tokensImage" TargetMode="External" /><Relationship Type="http://schemas.openxmlformats.org/officeDocument/2006/relationships/hyperlink" Id="rId72" Target="https://opentelemetry.io/docs/specs/semconv/gen-ai/gen-ai-agent-spans/#:~:text=match%20at%20L559%20The%20,invoke_agent" TargetMode="External" /><Relationship Type="http://schemas.openxmlformats.org/officeDocument/2006/relationships/hyperlink" Id="rId71" Target="https://opentelemetry.io/docs/specs/semconv/gen-ai/gen-ai-agent-spans/#:~:text=match%20at%20L597%20gen_ai.agent.idImage%3A%20Development,Conditionally" TargetMode="External" /><Relationship Type="http://schemas.openxmlformats.org/officeDocument/2006/relationships/hyperlink" Id="rId73" Target="https://opentelemetry.io/docs/specs/semconv/gen-ai/gen-ai-agent-spans/#:~:text=match%20at%20L603%20gen_ai.conversation.idImage%3A%20Development,4%5D%60conv_5j66UpCpwteGg4YSxUnt7lPY" TargetMode="External" /><Relationship Type="http://schemas.openxmlformats.org/officeDocument/2006/relationships/hyperlink" Id="rId140" Target="https://wandb.ai/justintenuto/ploomber-draft/reports/LLM-Observability-with-W-B-and-Ploomber--Vmlldzo3NDgwMTM0" TargetMode="External" /><Relationship Type="http://schemas.openxmlformats.org/officeDocument/2006/relationships/hyperlink" Id="rId38" Target="https://wandb.ai/justintenuto/ploomber-draft/reports/LLM-Observability-with-W-B-and-Ploomber--Vmlldzo3NDgwMTM0#:~:text=The%20process%20can%20be%20broken,down%20into%20the%20following%20steps" TargetMode="External" /><Relationship Type="http://schemas.openxmlformats.org/officeDocument/2006/relationships/hyperlink" Id="rId39" Target="https://wandb.ai/justintenuto/ploomber-draft/reports/LLM-Observability-with-W-B-and-Ploomber--Vmlldzo3NDgwMTM0#:~:text=times%2C%20inputs%20and%20outputs%2C%20status%2C,and%20additional%20metadata" TargetMode="External" /><Relationship Type="http://schemas.openxmlformats.org/officeDocument/2006/relationships/hyperlink" Id="rId155" Target="https://www.elastic.co/observability-labs/blog/elastic-opentelemetry-langchain-tracing" TargetMode="External" /><Relationship Type="http://schemas.openxmlformats.org/officeDocument/2006/relationships/hyperlink" Id="rId131" Target="https://www.elastic.co/observability-labs/blog/elastic-opentelemetry-langchain-tracing#:~:text=1,%28Queries" TargetMode="External" /><Relationship Type="http://schemas.openxmlformats.org/officeDocument/2006/relationships/hyperlink" Id="rId130" Target="https://www.elastic.co/observability-labs/blog/elastic-opentelemetry-langchain-tracing#:~:text=The%20OpenLLMetry%20library%20does%20pull,for%20adding%20the%20OpenLLMetry%20library" TargetMode="External" /><Relationship Type="http://schemas.openxmlformats.org/officeDocument/2006/relationships/hyperlink" Id="rId152" Target="https://www.helicone.ai/blog/implementing-llm-observability-with-helicone" TargetMode="External" /><Relationship Type="http://schemas.openxmlformats.org/officeDocument/2006/relationships/hyperlink" Id="rId102" Target="https://www.helicone.ai/blog/implementing-llm-observability-with-helicone#:~:text=Helicone%20www,top%20models%2C%20and%20top%20countries" TargetMode="External" /><Relationship Type="http://schemas.openxmlformats.org/officeDocument/2006/relationships/hyperlink" Id="rId151" Target="https://www.helicone.ai/blog/llm-observability" TargetMode="External" /><Relationship Type="http://schemas.openxmlformats.org/officeDocument/2006/relationships/hyperlink" Id="rId101" Target="https://www.helicone.ai/blog/llm-observability#:~:text=LLM%20Observability%3A%205%20Essential%20Pillars,powered%20applications" TargetMode="External" /><Relationship Type="http://schemas.openxmlformats.org/officeDocument/2006/relationships/hyperlink" Id="rId139" Target="https://www.helicone.ai/blog/monitor-and-optimize-llm-costs" TargetMode="External" /><Relationship Type="http://schemas.openxmlformats.org/officeDocument/2006/relationships/hyperlink" Id="rId35" Target="https://www.helicone.ai/blog/monitor-and-optimize-llm-costs#:~:text=,for%20caching%20or%20model%20downgrading" TargetMode="External" /><Relationship Type="http://schemas.openxmlformats.org/officeDocument/2006/relationships/hyperlink" Id="rId37" Target="https://www.helicone.ai/blog/monitor-and-optimize-llm-costs#:~:text=Helicone%20takes%20a%20simple%20approach,not%20specifically%20tailored%20for%20LLMs" TargetMode="External" /><Relationship Type="http://schemas.openxmlformats.org/officeDocument/2006/relationships/hyperlink" Id="rId34" Target="https://www.helicone.ai/blog/monitor-and-optimize-llm-costs#:~:text=How%20can%20I%20measure%20the,of%20my%20cost%20optimization%20efforts" TargetMode="External" /><Relationship Type="http://schemas.openxmlformats.org/officeDocument/2006/relationships/hyperlink" Id="rId36" Target="https://www.helicone.ai/blog/monitor-and-optimize-llm-costs#:~:text=Platform%20Cost%20Tracking%20Caching%20Prompt,Basic%20Low%20LangFuseGood%20Good%20Medium" TargetMode="External" /><Relationship Type="http://schemas.openxmlformats.org/officeDocument/2006/relationships/hyperlink" Id="rId103" Target="https://www.helicone.ai/blog/monitor-and-optimize-llm-costs#:~:text=Why%20observability%20matters%20for%20cost,control" TargetMode="External" /><Relationship Type="http://schemas.openxmlformats.org/officeDocument/2006/relationships/hyperlink" Id="rId153" Target="https://www.langchain.com/langsmith/observability" TargetMode="External" /><Relationship Type="http://schemas.openxmlformats.org/officeDocument/2006/relationships/hyperlink" Id="rId115" Target="https://www.langchain.com/langsmith/observability#:~:text=Find%20failures%20fast%20with%20agent,tracing" TargetMode="External" /><Relationship Type="http://schemas.openxmlformats.org/officeDocument/2006/relationships/hyperlink" Id="rId111" Target="https://www.langchain.com/langsmith/observability#:~:text=Ready%20to%20get%20visibility%20into,your%20agents" TargetMode="External" /><Relationship Type="http://schemas.openxmlformats.org/officeDocument/2006/relationships/hyperlink" Id="rId116" Target="https://www.langchain.com/langsmith/observability#:~:text=See%20clusters%20of%20similar%20conversations,problems%20to%20address%20systemic%20issues" TargetMode="External" /><Relationship Type="http://schemas.openxmlformats.org/officeDocument/2006/relationships/hyperlink" Id="rId143" Target="https://www.splunk.com/en_us/blog/learn/llm-observability.html" TargetMode="External" /><Relationship Type="http://schemas.openxmlformats.org/officeDocument/2006/relationships/hyperlink" Id="rId84" Target="https://www.splunk.com/en_us/blog/learn/llm-observability.html#:~:text=,align%20with%20AI%20governance%20requirements" TargetMode="External" /><Relationship Type="http://schemas.openxmlformats.org/officeDocument/2006/relationships/hyperlink" Id="rId83" Target="https://www.splunk.com/en_us/blog/learn/llm-observability.html#:~:text=,behavior%20inherent%20to%20AI%20systems" TargetMode="External" /><Relationship Type="http://schemas.openxmlformats.org/officeDocument/2006/relationships/hyperlink" Id="rId54" Target="https://www.splunk.com/en_us/blog/learn/llm-observability.html#:~:text=,cost%2C%20engagement%2C%20and%20user%20trust" TargetMode="External" /><Relationship Type="http://schemas.openxmlformats.org/officeDocument/2006/relationships/hyperlink" Id="rId87" Target="https://www.splunk.com/en_us/blog/learn/llm-observability.html#:~:text=,request%20costs%20to" TargetMode="External" /><Relationship Type="http://schemas.openxmlformats.org/officeDocument/2006/relationships/hyperlink" Id="rId86" Target="https://www.splunk.com/en_us/blog/learn/llm-observability.html#:~:text=,updates%2C%20and%20optimize%20caching%20strategies" TargetMode="External" /><Relationship Type="http://schemas.openxmlformats.org/officeDocument/2006/relationships/hyperlink" Id="rId53" Target="https://www.splunk.com/en_us/blog/learn/llm-observability.html#:~:text=Even%20the%20most%20advanced%20LLMs,world%20scenarios" TargetMode="External" /><Relationship Type="http://schemas.openxmlformats.org/officeDocument/2006/relationships/hyperlink" Id="rId142" Target="https://www.traceloop.com/openllmetry" TargetMode="External" /><Relationship Type="http://schemas.openxmlformats.org/officeDocument/2006/relationships/hyperlink" Id="rId46" Target="https://www.traceloop.com/openllmetry#:~:text=Gemini" TargetMode="External" /><Relationship Type="http://schemas.openxmlformats.org/officeDocument/2006/relationships/hyperlink" Id="rId45" Target="https://www.traceloop.com/openllmetry#:~:text=Image" TargetMode="External" /><Relationship Type="http://schemas.openxmlformats.org/officeDocument/2006/relationships/hyperlink" Id="rId113" Target="https://www.traceloop.com/openllmetry#:~:text=LLM%20Providers" TargetMode="External" /></Relationships>
</file>

<file path=word/_rels/footnotes.xml.rels><?xml version="1.0" encoding="UTF-8"?><Relationships xmlns="http://schemas.openxmlformats.org/package/2006/relationships"><Relationship Type="http://schemas.openxmlformats.org/officeDocument/2006/relationships/hyperlink" Id="rId141" Target="https://arize.com/generative-ai/" TargetMode="External" /><Relationship Type="http://schemas.openxmlformats.org/officeDocument/2006/relationships/hyperlink" Id="rId43" Target="https://arize.com/generative-ai/#:~:text=Monitor" TargetMode="External" /><Relationship Type="http://schemas.openxmlformats.org/officeDocument/2006/relationships/hyperlink" Id="rId42" Target="https://arize.com/generative-ai/#:~:text=Tracing" TargetMode="External" /><Relationship Type="http://schemas.openxmlformats.org/officeDocument/2006/relationships/hyperlink" Id="rId144" Target="https://blog.langchain.com/opentelemetry-langsmith/" TargetMode="External" /><Relationship Type="http://schemas.openxmlformats.org/officeDocument/2006/relationships/hyperlink" Id="rId57" Target="https://blog.langchain.com/opentelemetry-langsmith/#:~:text=LangSmith%20now%20supports%20ingesting%20traces,monitoring%20tools%20for%20broad%20interoperability" TargetMode="External" /><Relationship Type="http://schemas.openxmlformats.org/officeDocument/2006/relationships/hyperlink" Id="rId120" Target="https://blog.langchain.com/opentelemetry-langsmith/#:~:text=OTEL_EXPORTER_OTLP_ENDPOINT%3Dhttps%3A%2F%2Fapi.smith.langchain.com%2Fotel%20OTEL_EXPORTER_OTLP_HEADERS%3D%22x,name" TargetMode="External" /><Relationship Type="http://schemas.openxmlformats.org/officeDocument/2006/relationships/hyperlink" Id="rId66" Target="https://blog.langchain.com/opentelemetry-langsmith/#:~:text=OpenTelemetry%20defines%20semantic%20conventions%20for,standards%20are%20still%20being%20developed" TargetMode="External" /><Relationship Type="http://schemas.openxmlformats.org/officeDocument/2006/relationships/hyperlink" Id="rId56" Target="https://blog.langchain.com/opentelemetry-langsmith/#:~:text=We%20now%20support%20traces%20in,to%20ingest%20traces%20into%20LangSmith" TargetMode="External" /><Relationship Type="http://schemas.openxmlformats.org/officeDocument/2006/relationships/hyperlink" Id="rId106" Target="https://blog.langchain.com/opentelemetry-langsmith/#:~:text=from%20opentelemetry,trace_exporter%20import%20OTLPSpanExporter" TargetMode="External" /><Relationship Type="http://schemas.openxmlformats.org/officeDocument/2006/relationships/hyperlink" Id="rId107" Target="https://blog.langchain.com/opentelemetry-langsmith/#:~:text=trace,get_tracer%28__name" TargetMode="External" /><Relationship Type="http://schemas.openxmlformats.org/officeDocument/2006/relationships/hyperlink" Id="rId138" Target="https://github.com/Helicone/helicone" TargetMode="External" /><Relationship Type="http://schemas.openxmlformats.org/officeDocument/2006/relationships/hyperlink" Id="rId110" Target="https://github.com/Helicone/helicone#:~:text=%2A%20README%20%2A%20Apache" TargetMode="External" /><Relationship Type="http://schemas.openxmlformats.org/officeDocument/2006/relationships/hyperlink" Id="rId33" Target="https://github.com/Helicone/helicone#:~:text=2.%20Update%20only%20the%20,in%20your%20code" TargetMode="External" /><Relationship Type="http://schemas.openxmlformats.org/officeDocument/2006/relationships/hyperlink" Id="rId32" Target="https://github.com/Helicone/helicone#:~:text=Helicone%20is%20the%20all,LLM%20developer%20platform" TargetMode="External" /><Relationship Type="http://schemas.openxmlformats.org/officeDocument/2006/relationships/hyperlink" Id="rId105" Target="https://github.com/Helicone/helicone#:~:text=Integrations%3A%20View%20our%20supported%20integrations" TargetMode="External" /><Relationship Type="http://schemas.openxmlformats.org/officeDocument/2006/relationships/hyperlink" Id="rId60" Target="https://github.com/Helicone/helicone#:~:text=OpenPipe%20or%20Autonomi%20,SOC%202%20and%20GDPR%20compliant" TargetMode="External" /><Relationship Type="http://schemas.openxmlformats.org/officeDocument/2006/relationships/hyperlink" Id="rId109" Target="https://github.com/Helicone/helicone#:~:text=minio_hcone" TargetMode="External" /><Relationship Type="http://schemas.openxmlformats.org/officeDocument/2006/relationships/hyperlink" Id="rId148" Target="https://github.com/open-telemetry/semantic-conventions/issues/2664" TargetMode="External" /><Relationship Type="http://schemas.openxmlformats.org/officeDocument/2006/relationships/hyperlink" Id="rId77" Target="https://github.com/open-telemetry/semantic-conventions/issues/2664#:~:text=Semantic%20Conventions%20for%20Generative%20AI,define%20goals%20and%20subtasks" TargetMode="External" /><Relationship Type="http://schemas.openxmlformats.org/officeDocument/2006/relationships/hyperlink" Id="rId135" Target="https://lakefs.io/blog/llm-observability-tools/" TargetMode="External" /><Relationship Type="http://schemas.openxmlformats.org/officeDocument/2006/relationships/hyperlink" Id="rId49" Target="https://lakefs.io/blog/llm-observability-tools/#:~:text=1" TargetMode="External" /><Relationship Type="http://schemas.openxmlformats.org/officeDocument/2006/relationships/hyperlink" Id="rId40" Target="https://lakefs.io/blog/llm-observability-tools/#:~:text=6" TargetMode="External" /><Relationship Type="http://schemas.openxmlformats.org/officeDocument/2006/relationships/hyperlink" Id="rId129" Target="https://lakefs.io/blog/llm-observability-tools/#:~:text=7" TargetMode="External" /><Relationship Type="http://schemas.openxmlformats.org/officeDocument/2006/relationships/hyperlink" Id="rId41" Target="https://lakefs.io/blog/llm-observability-tools/#:~:text=Arize%20is%20an%20ML%20observability,Langchain%2C%20LlamaIndex%2C%20and%20OpenAI%20agents" TargetMode="External" /><Relationship Type="http://schemas.openxmlformats.org/officeDocument/2006/relationships/hyperlink" Id="rId64" Target="https://lakefs.io/blog/llm-observability-tools/#:~:text=Helicone%20is%20an%20open,from%20the%20YCombinator%20W23%20batch" TargetMode="External" /><Relationship Type="http://schemas.openxmlformats.org/officeDocument/2006/relationships/hyperlink" Id="rId23" Target="https://lakefs.io/blog/llm-observability-tools/#:~:text=Image" TargetMode="External" /><Relationship Type="http://schemas.openxmlformats.org/officeDocument/2006/relationships/hyperlink" Id="rId52" Target="https://lakefs.io/blog/llm-observability-tools/#:~:text=Image%3A%20Datadog%20llm%20observability%20tool" TargetMode="External" /><Relationship Type="http://schemas.openxmlformats.org/officeDocument/2006/relationships/hyperlink" Id="rId30" Target="https://lakefs.io/blog/llm-observability-tools/#:~:text=Image%3A%20Helicone%20llm%20observability" TargetMode="External" /><Relationship Type="http://schemas.openxmlformats.org/officeDocument/2006/relationships/hyperlink" Id="rId47" Target="https://lakefs.io/blog/llm-observability-tools/#:~:text=Image%3A%20Portkey%20llm%20observability%20tool" TargetMode="External" /><Relationship Type="http://schemas.openxmlformats.org/officeDocument/2006/relationships/hyperlink" Id="rId51" Target="https://lakefs.io/blog/llm-observability-tools/#:~:text=Image%3A%20TruLens%20evaluate%20and%20trak,llm%20applications" TargetMode="External" /><Relationship Type="http://schemas.openxmlformats.org/officeDocument/2006/relationships/hyperlink" Id="rId55" Target="https://lakefs.io/blog/llm-observability-tools/#:~:text=Langfuse%20is%20the%20most%20used,OpenTelemetry%2C%20LangChain%20and%20OpenAI%20SDK" TargetMode="External" /><Relationship Type="http://schemas.openxmlformats.org/officeDocument/2006/relationships/hyperlink" Id="rId50" Target="https://lakefs.io/blog/llm-observability-tools/#:~:text=Lunary%20is%20a%20model,prompts%20against%20your%20desired%20replies" TargetMode="External" /><Relationship Type="http://schemas.openxmlformats.org/officeDocument/2006/relationships/hyperlink" Id="rId31" Target="https://lakefs.io/blog/llm-observability-tools/#:~:text=Note%20that%20Helicone%20only%20logs,the%20requests%20and%20answers" TargetMode="External" /><Relationship Type="http://schemas.openxmlformats.org/officeDocument/2006/relationships/hyperlink" Id="rId22" Target="https://lakefs.io/blog/llm-observability-tools/#:~:text=Note%20that%20Langsmith%20doesn%E2%80%99t%20offer,but%20only%20for%20OpenAI%20usage" TargetMode="External" /><Relationship Type="http://schemas.openxmlformats.org/officeDocument/2006/relationships/hyperlink" Id="rId48" Target="https://lakefs.io/blog/llm-observability-tools/#:~:text=Portkey%20is%20a%20proxy%20that,between%20models%2C%20and%20configuring%20fallbacks" TargetMode="External" /><Relationship Type="http://schemas.openxmlformats.org/officeDocument/2006/relationships/hyperlink" Id="rId24" Target="https://lakefs.io/blog/llm-observability-tools/#:~:text=Pricing" TargetMode="External" /><Relationship Type="http://schemas.openxmlformats.org/officeDocument/2006/relationships/hyperlink" Id="rId44" Target="https://lakefs.io/blog/llm-observability-tools/#:~:text=Traceloop%20is%20another%20YC%20W23,data%20to%2010%2B%20various%20tools" TargetMode="External" /><Relationship Type="http://schemas.openxmlformats.org/officeDocument/2006/relationships/hyperlink" Id="rId21" Target="https://lakefs.io/blog/llm-observability-tools/#:~:text=communities%20for%20an%20LLM%20tool" TargetMode="External" /><Relationship Type="http://schemas.openxmlformats.org/officeDocument/2006/relationships/hyperlink" Id="rId149" Target="https://langfuse.com/docs/observability/features/masking" TargetMode="External" /><Relationship Type="http://schemas.openxmlformats.org/officeDocument/2006/relationships/hyperlink" Id="rId96" Target="https://langfuse.com/docs/observability/features/masking#:~:text=,10" TargetMode="External" /><Relationship Type="http://schemas.openxmlformats.org/officeDocument/2006/relationships/hyperlink" Id="rId97" Target="https://langfuse.com/docs/observability/features/masking#:~:text=,104" TargetMode="External" /><Relationship Type="http://schemas.openxmlformats.org/officeDocument/2006/relationships/hyperlink" Id="rId95" Target="https://langfuse.com/docs/observability/features/masking#:~:text=,Misc" TargetMode="External" /><Relationship Type="http://schemas.openxmlformats.org/officeDocument/2006/relationships/hyperlink" Id="rId94" Target="https://langfuse.com/docs/observability/features/masking#:~:text=,Spend%20Alerts" TargetMode="External" /><Relationship Type="http://schemas.openxmlformats.org/officeDocument/2006/relationships/hyperlink" Id="rId93" Target="https://langfuse.com/docs/observability/features/masking#:~:text=Apply%20the%20masking%20function%20when,initializing%20the%20Langfuse%20client" TargetMode="External" /><Relationship Type="http://schemas.openxmlformats.org/officeDocument/2006/relationships/hyperlink" Id="rId98" Target="https://langfuse.com/docs/observability/features/masking#:~:text=Define%20a%20masking%20function,maintained%20integration%20you%20are%20using" TargetMode="External" /><Relationship Type="http://schemas.openxmlformats.org/officeDocument/2006/relationships/hyperlink" Id="rId90" Target="https://langfuse.com/docs/observability/features/masking#:~:text=Langfuse%E2%80%99s%20masking%20feature%20allows%20you,information%20according%20to%20your%20specifications" TargetMode="External" /><Relationship Type="http://schemas.openxmlformats.org/officeDocument/2006/relationships/hyperlink" Id="rId91" Target="https://langfuse.com/docs/observability/features/masking#:~:text=Masking%20of%20Sensitive%20LLM%20Data" TargetMode="External" /><Relationship Type="http://schemas.openxmlformats.org/officeDocument/2006/relationships/hyperlink" Id="rId92" Target="https://langfuse.com/docs/observability/features/masking#:~:text=function%20is%20applied%20to%20all,information%20according%20to%20your%20specifications" TargetMode="External" /><Relationship Type="http://schemas.openxmlformats.org/officeDocument/2006/relationships/hyperlink" Id="rId89" Target="https://langfuse.com/docs/observability/features/masking#:~:text=match%20at%20L213%20compliance%20reasons,It%20enables%20you%20to" TargetMode="External" /><Relationship Type="http://schemas.openxmlformats.org/officeDocument/2006/relationships/hyperlink" Id="rId136" Target="https://langfuse.com/docs/observability/overview" TargetMode="External" /><Relationship Type="http://schemas.openxmlformats.org/officeDocument/2006/relationships/hyperlink" Id="rId123" Target="https://langfuse.com/docs/observability/overview#:~:text=%2A%20Export%20for%20Fine,98" TargetMode="External" /><Relationship Type="http://schemas.openxmlformats.org/officeDocument/2006/relationships/hyperlink" Id="rId122" Target="https://langfuse.com/docs/observability/overview#:~:text=,98" TargetMode="External" /><Relationship Type="http://schemas.openxmlformats.org/officeDocument/2006/relationships/hyperlink" Id="rId78" Target="https://langfuse.com/docs/observability/overview#:~:text=Advanced%20Features" TargetMode="External" /><Relationship Type="http://schemas.openxmlformats.org/officeDocument/2006/relationships/hyperlink" Id="rId121" Target="https://langfuse.com/docs/observability/overview#:~:text=Essential%20tracing%20features%20that%20form,foundation%20of%20observability%20in%20Langfuse" TargetMode="External" /><Relationship Type="http://schemas.openxmlformats.org/officeDocument/2006/relationships/hyperlink" Id="rId25" Target="https://langfuse.com/docs/observability/overview#:~:text=Langfuse%20is%20a%20platform%20for,usage%2C%20retries%2C%20latencies%20and%20costs" TargetMode="External" /><Relationship Type="http://schemas.openxmlformats.org/officeDocument/2006/relationships/hyperlink" Id="rId79" Target="https://langfuse.com/docs/observability/overview#:~:text=Log%20Levels%20%2033Releases%20%26,Cost%20Tracking%20%2031Comments" TargetMode="External" /><Relationship Type="http://schemas.openxmlformats.org/officeDocument/2006/relationships/hyperlink" Id="rId26" Target="https://langfuse.com/docs/observability/overview#:~:text=Why%20Trace%20with%20Langfuse%3F" TargetMode="External" /><Relationship Type="http://schemas.openxmlformats.org/officeDocument/2006/relationships/hyperlink" Id="rId27" Target="https://langfuse.com/docs/observability/overview#:~:text=outputs%2C%20tool%20usage%2C%20retries%2C%20latencies,and%20costs" TargetMode="External" /><Relationship Type="http://schemas.openxmlformats.org/officeDocument/2006/relationships/hyperlink" Id="rId137" Target="https://langfuse.com/enterprise" TargetMode="External" /><Relationship Type="http://schemas.openxmlformats.org/officeDocument/2006/relationships/hyperlink" Id="rId58" Target="https://langfuse.com/enterprise#:~:text=,AWS%20Marketplace%20or%20per%20invoice" TargetMode="External" /><Relationship Type="http://schemas.openxmlformats.org/officeDocument/2006/relationships/hyperlink" Id="rId125" Target="https://langfuse.com/enterprise#:~:text=Langfuse%20is%20licensed%20as%20an,without%20limitation%20for%20commercial%20use" TargetMode="External" /><Relationship Type="http://schemas.openxmlformats.org/officeDocument/2006/relationships/hyperlink" Id="rId61" Target="https://langfuse.com/enterprise#:~:text=Support%20SLO%20for%20our%20enterprise,customers" TargetMode="External" /><Relationship Type="http://schemas.openxmlformats.org/officeDocument/2006/relationships/hyperlink" Id="rId29" Target="https://langfuse.com/enterprise#:~:text=Upgrade%20to%20Langfuse%20Enterprise%20Edition,specific%20needs%20and%20compliance%20requirements" TargetMode="External" /><Relationship Type="http://schemas.openxmlformats.org/officeDocument/2006/relationships/hyperlink" Id="rId128" Target="https://langfuse.com/enterprise#:~:text=Uptime%20SLA%20for%20our%20enterprise,customers" TargetMode="External" /><Relationship Type="http://schemas.openxmlformats.org/officeDocument/2006/relationships/hyperlink" Id="rId59" Target="https://langfuse.com/enterprise#:~:text=We%20collect%20the%20most%20common,com" TargetMode="External" /><Relationship Type="http://schemas.openxmlformats.org/officeDocument/2006/relationships/hyperlink" Id="rId28" Target="https://langfuse.com/enterprise#:~:text=Your%20platform%20for%20enterprise,applications" TargetMode="External" /><Relationship Type="http://schemas.openxmlformats.org/officeDocument/2006/relationships/hyperlink" Id="rId145" Target="https://langfuse.com/self-hosting" TargetMode="External" /><Relationship Type="http://schemas.openxmlformats.org/officeDocument/2006/relationships/hyperlink" Id="rId62" Target="https://langfuse.com/self-hosting#:~:text=Self,VMs%20on%20your%20own" TargetMode="External" /><Relationship Type="http://schemas.openxmlformats.org/officeDocument/2006/relationships/hyperlink" Id="rId63" Target="https://langfuse.com/self-hosting#:~:text=observability%20with%20Docker%2C%20Kubernetes%2C%20or,VMs%20on%20your%20own" TargetMode="External" /><Relationship Type="http://schemas.openxmlformats.org/officeDocument/2006/relationships/hyperlink" Id="rId154" Target="https://last9.io/blog/langchain-observability/" TargetMode="External" /><Relationship Type="http://schemas.openxmlformats.org/officeDocument/2006/relationships/hyperlink" Id="rId118" Target="https://last9.io/blog/langchain-observability/#:~:text=LangChain%20Observability%3A%20From%20Zero%20to,and%20LangSmith%2C%20no%20rewrites%20needed" TargetMode="External" /><Relationship Type="http://schemas.openxmlformats.org/officeDocument/2006/relationships/hyperlink" Id="rId150" Target="https://neptune.ai/blog/llm-observability" TargetMode="External" /><Relationship Type="http://schemas.openxmlformats.org/officeDocument/2006/relationships/hyperlink" Id="rId100" Target="https://neptune.ai/blog/llm-observability#:~:text=LLM%20Observability%3A%20Fundamentals%2C%20Practices%2C%20and," TargetMode="External" /><Relationship Type="http://schemas.openxmlformats.org/officeDocument/2006/relationships/hyperlink" Id="rId147" Target="https://opentelemetry.io/docs/specs/semconv/gen-ai/" TargetMode="External" /><Relationship Type="http://schemas.openxmlformats.org/officeDocument/2006/relationships/hyperlink" Id="rId80" Target="https://opentelemetry.io/docs/specs/semconv/gen-ai/#:~:text=,Semantic%20Conventions%20for%20AWS%20Bedrock" TargetMode="External" /><Relationship Type="http://schemas.openxmlformats.org/officeDocument/2006/relationships/hyperlink" Id="rId69" Target="https://opentelemetry.io/docs/specs/semconv/gen-ai/#:~:text=,spans" TargetMode="External" /><Relationship Type="http://schemas.openxmlformats.org/officeDocument/2006/relationships/hyperlink" Id="rId146" Target="https://opentelemetry.io/docs/specs/semconv/gen-ai/gen-ai-agent-spans/" TargetMode="External" /><Relationship Type="http://schemas.openxmlformats.org/officeDocument/2006/relationships/hyperlink" Id="rId82" Target="https://opentelemetry.io/docs/specs/semconv/gen-ai/gen-ai-agent-spans/#:~:text=,custom%20value%20MAY%20be%20used" TargetMode="External" /><Relationship Type="http://schemas.openxmlformats.org/officeDocument/2006/relationships/hyperlink" Id="rId81" Target="https://opentelemetry.io/docs/specs/semconv/gen-ai/gen-ai-agent-spans/#:~:text=,from%20the%20actual%20model%20provider" TargetMode="External" /><Relationship Type="http://schemas.openxmlformats.org/officeDocument/2006/relationships/hyperlink" Id="rId70" Target="https://opentelemetry.io/docs/specs/semconv/gen-ai/gen-ai-agent-spans/#:~:text=The%20" TargetMode="External" /><Relationship Type="http://schemas.openxmlformats.org/officeDocument/2006/relationships/hyperlink" Id="rId68" Target="https://opentelemetry.io/docs/specs/semconv/gen-ai/gen-ai-agent-spans/#:~:text=The%20,the%20actual%20system%20in%20use" TargetMode="External" /><Relationship Type="http://schemas.openxmlformats.org/officeDocument/2006/relationships/hyperlink" Id="rId74" Target="https://opentelemetry.io/docs/specs/semconv/gen-ai/gen-ai-agent-spans/#:~:text=gen_ai.agent.descriptionImage%3A%20Development,Generates%20fiction%20stories" TargetMode="External" /><Relationship Type="http://schemas.openxmlformats.org/officeDocument/2006/relationships/hyperlink" Id="rId75" Target="https://opentelemetry.io/docs/specs/semconv/gen-ai/gen-ai-agent-spans/#:~:text=gen_ai.operation.nameImage%3A%20Development,chat%60%3B%20%60generate_content%60%3B%20%60text_completion%60%20gen_ai.provider.nameImage%3A%20Development%60Required" TargetMode="External" /><Relationship Type="http://schemas.openxmlformats.org/officeDocument/2006/relationships/hyperlink" Id="rId67" Target="https://opentelemetry.io/docs/specs/semconv/gen-ai/gen-ai-agent-spans/#:~:text=gen_ai.request.modelImage%3A%20Development,4%60%20server.portImage%3A%20Stable%60Conditionally%20Required%60%20If" TargetMode="External" /><Relationship Type="http://schemas.openxmlformats.org/officeDocument/2006/relationships/hyperlink" Id="rId76" Target="https://opentelemetry.io/docs/specs/semconv/gen-ai/gen-ai-agent-spans/#:~:text=gen_ai.usage.input_tokensImage%3A%20Development,gen_ai.usage.output_tokensImage" TargetMode="External" /><Relationship Type="http://schemas.openxmlformats.org/officeDocument/2006/relationships/hyperlink" Id="rId72" Target="https://opentelemetry.io/docs/specs/semconv/gen-ai/gen-ai-agent-spans/#:~:text=match%20at%20L559%20The%20,invoke_agent" TargetMode="External" /><Relationship Type="http://schemas.openxmlformats.org/officeDocument/2006/relationships/hyperlink" Id="rId71" Target="https://opentelemetry.io/docs/specs/semconv/gen-ai/gen-ai-agent-spans/#:~:text=match%20at%20L597%20gen_ai.agent.idImage%3A%20Development,Conditionally" TargetMode="External" /><Relationship Type="http://schemas.openxmlformats.org/officeDocument/2006/relationships/hyperlink" Id="rId73" Target="https://opentelemetry.io/docs/specs/semconv/gen-ai/gen-ai-agent-spans/#:~:text=match%20at%20L603%20gen_ai.conversation.idImage%3A%20Development,4%5D%60conv_5j66UpCpwteGg4YSxUnt7lPY" TargetMode="External" /><Relationship Type="http://schemas.openxmlformats.org/officeDocument/2006/relationships/hyperlink" Id="rId140" Target="https://wandb.ai/justintenuto/ploomber-draft/reports/LLM-Observability-with-W-B-and-Ploomber--Vmlldzo3NDgwMTM0" TargetMode="External" /><Relationship Type="http://schemas.openxmlformats.org/officeDocument/2006/relationships/hyperlink" Id="rId38" Target="https://wandb.ai/justintenuto/ploomber-draft/reports/LLM-Observability-with-W-B-and-Ploomber--Vmlldzo3NDgwMTM0#:~:text=The%20process%20can%20be%20broken,down%20into%20the%20following%20steps" TargetMode="External" /><Relationship Type="http://schemas.openxmlformats.org/officeDocument/2006/relationships/hyperlink" Id="rId39" Target="https://wandb.ai/justintenuto/ploomber-draft/reports/LLM-Observability-with-W-B-and-Ploomber--Vmlldzo3NDgwMTM0#:~:text=times%2C%20inputs%20and%20outputs%2C%20status%2C,and%20additional%20metadata" TargetMode="External" /><Relationship Type="http://schemas.openxmlformats.org/officeDocument/2006/relationships/hyperlink" Id="rId155" Target="https://www.elastic.co/observability-labs/blog/elastic-opentelemetry-langchain-tracing" TargetMode="External" /><Relationship Type="http://schemas.openxmlformats.org/officeDocument/2006/relationships/hyperlink" Id="rId131" Target="https://www.elastic.co/observability-labs/blog/elastic-opentelemetry-langchain-tracing#:~:text=1,%28Queries" TargetMode="External" /><Relationship Type="http://schemas.openxmlformats.org/officeDocument/2006/relationships/hyperlink" Id="rId130" Target="https://www.elastic.co/observability-labs/blog/elastic-opentelemetry-langchain-tracing#:~:text=The%20OpenLLMetry%20library%20does%20pull,for%20adding%20the%20OpenLLMetry%20library" TargetMode="External" /><Relationship Type="http://schemas.openxmlformats.org/officeDocument/2006/relationships/hyperlink" Id="rId152" Target="https://www.helicone.ai/blog/implementing-llm-observability-with-helicone" TargetMode="External" /><Relationship Type="http://schemas.openxmlformats.org/officeDocument/2006/relationships/hyperlink" Id="rId102" Target="https://www.helicone.ai/blog/implementing-llm-observability-with-helicone#:~:text=Helicone%20www,top%20models%2C%20and%20top%20countries" TargetMode="External" /><Relationship Type="http://schemas.openxmlformats.org/officeDocument/2006/relationships/hyperlink" Id="rId151" Target="https://www.helicone.ai/blog/llm-observability" TargetMode="External" /><Relationship Type="http://schemas.openxmlformats.org/officeDocument/2006/relationships/hyperlink" Id="rId101" Target="https://www.helicone.ai/blog/llm-observability#:~:text=LLM%20Observability%3A%205%20Essential%20Pillars,powered%20applications" TargetMode="External" /><Relationship Type="http://schemas.openxmlformats.org/officeDocument/2006/relationships/hyperlink" Id="rId139" Target="https://www.helicone.ai/blog/monitor-and-optimize-llm-costs" TargetMode="External" /><Relationship Type="http://schemas.openxmlformats.org/officeDocument/2006/relationships/hyperlink" Id="rId35" Target="https://www.helicone.ai/blog/monitor-and-optimize-llm-costs#:~:text=,for%20caching%20or%20model%20downgrading" TargetMode="External" /><Relationship Type="http://schemas.openxmlformats.org/officeDocument/2006/relationships/hyperlink" Id="rId37" Target="https://www.helicone.ai/blog/monitor-and-optimize-llm-costs#:~:text=Helicone%20takes%20a%20simple%20approach,not%20specifically%20tailored%20for%20LLMs" TargetMode="External" /><Relationship Type="http://schemas.openxmlformats.org/officeDocument/2006/relationships/hyperlink" Id="rId34" Target="https://www.helicone.ai/blog/monitor-and-optimize-llm-costs#:~:text=How%20can%20I%20measure%20the,of%20my%20cost%20optimization%20efforts" TargetMode="External" /><Relationship Type="http://schemas.openxmlformats.org/officeDocument/2006/relationships/hyperlink" Id="rId36" Target="https://www.helicone.ai/blog/monitor-and-optimize-llm-costs#:~:text=Platform%20Cost%20Tracking%20Caching%20Prompt,Basic%20Low%20LangFuseGood%20Good%20Medium" TargetMode="External" /><Relationship Type="http://schemas.openxmlformats.org/officeDocument/2006/relationships/hyperlink" Id="rId103" Target="https://www.helicone.ai/blog/monitor-and-optimize-llm-costs#:~:text=Why%20observability%20matters%20for%20cost,control" TargetMode="External" /><Relationship Type="http://schemas.openxmlformats.org/officeDocument/2006/relationships/hyperlink" Id="rId153" Target="https://www.langchain.com/langsmith/observability" TargetMode="External" /><Relationship Type="http://schemas.openxmlformats.org/officeDocument/2006/relationships/hyperlink" Id="rId115" Target="https://www.langchain.com/langsmith/observability#:~:text=Find%20failures%20fast%20with%20agent,tracing" TargetMode="External" /><Relationship Type="http://schemas.openxmlformats.org/officeDocument/2006/relationships/hyperlink" Id="rId111" Target="https://www.langchain.com/langsmith/observability#:~:text=Ready%20to%20get%20visibility%20into,your%20agents" TargetMode="External" /><Relationship Type="http://schemas.openxmlformats.org/officeDocument/2006/relationships/hyperlink" Id="rId116" Target="https://www.langchain.com/langsmith/observability#:~:text=See%20clusters%20of%20similar%20conversations,problems%20to%20address%20systemic%20issues" TargetMode="External" /><Relationship Type="http://schemas.openxmlformats.org/officeDocument/2006/relationships/hyperlink" Id="rId143" Target="https://www.splunk.com/en_us/blog/learn/llm-observability.html" TargetMode="External" /><Relationship Type="http://schemas.openxmlformats.org/officeDocument/2006/relationships/hyperlink" Id="rId84" Target="https://www.splunk.com/en_us/blog/learn/llm-observability.html#:~:text=,align%20with%20AI%20governance%20requirements" TargetMode="External" /><Relationship Type="http://schemas.openxmlformats.org/officeDocument/2006/relationships/hyperlink" Id="rId83" Target="https://www.splunk.com/en_us/blog/learn/llm-observability.html#:~:text=,behavior%20inherent%20to%20AI%20systems" TargetMode="External" /><Relationship Type="http://schemas.openxmlformats.org/officeDocument/2006/relationships/hyperlink" Id="rId54" Target="https://www.splunk.com/en_us/blog/learn/llm-observability.html#:~:text=,cost%2C%20engagement%2C%20and%20user%20trust" TargetMode="External" /><Relationship Type="http://schemas.openxmlformats.org/officeDocument/2006/relationships/hyperlink" Id="rId87" Target="https://www.splunk.com/en_us/blog/learn/llm-observability.html#:~:text=,request%20costs%20to" TargetMode="External" /><Relationship Type="http://schemas.openxmlformats.org/officeDocument/2006/relationships/hyperlink" Id="rId86" Target="https://www.splunk.com/en_us/blog/learn/llm-observability.html#:~:text=,updates%2C%20and%20optimize%20caching%20strategies" TargetMode="External" /><Relationship Type="http://schemas.openxmlformats.org/officeDocument/2006/relationships/hyperlink" Id="rId53" Target="https://www.splunk.com/en_us/blog/learn/llm-observability.html#:~:text=Even%20the%20most%20advanced%20LLMs,world%20scenarios" TargetMode="External" /><Relationship Type="http://schemas.openxmlformats.org/officeDocument/2006/relationships/hyperlink" Id="rId142" Target="https://www.traceloop.com/openllmetry" TargetMode="External" /><Relationship Type="http://schemas.openxmlformats.org/officeDocument/2006/relationships/hyperlink" Id="rId46" Target="https://www.traceloop.com/openllmetry#:~:text=Gemini" TargetMode="External" /><Relationship Type="http://schemas.openxmlformats.org/officeDocument/2006/relationships/hyperlink" Id="rId45" Target="https://www.traceloop.com/openllmetry#:~:text=Image" TargetMode="External" /><Relationship Type="http://schemas.openxmlformats.org/officeDocument/2006/relationships/hyperlink" Id="rId113" Target="https://www.traceloop.com/openllmetry#:~:text=LLM%20Provid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2025-11-27T01:12:39Z</dcterms:created>
  <dcterms:modified xsi:type="dcterms:W3CDTF">2025-11-27T01:12:39Z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