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BR3N Credit Collar Trade Board</w:t>
      </w:r>
    </w:p>
    <w:p>
      <w:r>
        <w:t>Positive-credit downside hedge candidates - Index + AI companies</w:t>
      </w:r>
    </w:p>
    <w:p>
      <w:r>
        <w:t>As of delayed/static snapshot used in the mobile preview. Conservative pricing: sell call at bid, buy put at ask.</w:t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Symbol</w:t>
            </w:r>
          </w:p>
        </w:tc>
        <w:tc>
          <w:tcPr>
            <w:tcW w:w="2400" w:type="dxa"/>
          </w:tcPr>
          <w:p>
            <w:r>
              <w:t>Score</w:t>
            </w:r>
          </w:p>
        </w:tc>
        <w:tc>
          <w:tcPr>
            <w:tcW w:w="2400" w:type="dxa"/>
          </w:tcPr>
          <w:p>
            <w:r>
              <w:t>Spot</w:t>
            </w:r>
          </w:p>
        </w:tc>
        <w:tc>
          <w:tcPr>
            <w:tcW w:w="2400" w:type="dxa"/>
          </w:tcPr>
          <w:p>
            <w:r>
              <w:t>Buy Put</w:t>
            </w:r>
          </w:p>
        </w:tc>
        <w:tc>
          <w:tcPr>
            <w:tcW w:w="2400" w:type="dxa"/>
          </w:tcPr>
          <w:p>
            <w:r>
              <w:t>Sell Call</w:t>
            </w:r>
          </w:p>
        </w:tc>
        <w:tc>
          <w:tcPr>
            <w:tcW w:w="2400" w:type="dxa"/>
          </w:tcPr>
          <w:p>
            <w:r>
              <w:t>Credit</w:t>
            </w:r>
          </w:p>
        </w:tc>
        <w:tc>
          <w:tcPr>
            <w:tcW w:w="2400" w:type="dxa"/>
          </w:tcPr>
          <w:p>
            <w:r>
              <w:t>Floor</w:t>
            </w:r>
          </w:p>
        </w:tc>
        <w:tc>
          <w:tcPr>
            <w:tcW w:w="2400" w:type="dxa"/>
          </w:tcPr>
          <w:p>
            <w:r>
              <w:t>Cap</w:t>
            </w:r>
          </w:p>
        </w:tc>
      </w:tr>
      <w:tr>
        <w:tc>
          <w:tcPr>
            <w:tcW w:w="2400" w:type="dxa"/>
          </w:tcPr>
          <w:p>
            <w:r>
              <w:t>NVDA</w:t>
            </w:r>
          </w:p>
        </w:tc>
        <w:tc>
          <w:tcPr>
            <w:tcW w:w="2400" w:type="dxa"/>
          </w:tcPr>
          <w:p>
            <w:r>
              <w:t>84</w:t>
            </w:r>
          </w:p>
        </w:tc>
        <w:tc>
          <w:tcPr>
            <w:tcW w:w="2400" w:type="dxa"/>
          </w:tcPr>
          <w:p>
            <w:r>
              <w:t>$204.25</w:t>
            </w:r>
          </w:p>
        </w:tc>
        <w:tc>
          <w:tcPr>
            <w:tcW w:w="2400" w:type="dxa"/>
          </w:tcPr>
          <w:p>
            <w:r>
              <w:t>180P @ $7.90</w:t>
            </w:r>
          </w:p>
        </w:tc>
        <w:tc>
          <w:tcPr>
            <w:tcW w:w="2400" w:type="dxa"/>
          </w:tcPr>
          <w:p>
            <w:r>
              <w:t>220C @ $11.20</w:t>
            </w:r>
          </w:p>
        </w:tc>
        <w:tc>
          <w:tcPr>
            <w:tcW w:w="2400" w:type="dxa"/>
          </w:tcPr>
          <w:p>
            <w:r>
              <w:t>+$3.30/share</w:t>
            </w:r>
          </w:p>
        </w:tc>
        <w:tc>
          <w:tcPr>
            <w:tcW w:w="2400" w:type="dxa"/>
          </w:tcPr>
          <w:p>
            <w:r>
              <w:t>$183.30 - 10.3% below spot</w:t>
            </w:r>
          </w:p>
        </w:tc>
        <w:tc>
          <w:tcPr>
            <w:tcW w:w="2400" w:type="dxa"/>
          </w:tcPr>
          <w:p>
            <w:r>
              <w:t>9.3%</w:t>
            </w:r>
          </w:p>
        </w:tc>
      </w:tr>
      <w:tr>
        <w:tc>
          <w:tcPr>
            <w:tcW w:w="2400" w:type="dxa"/>
          </w:tcPr>
          <w:p>
            <w:r>
              <w:t>AMZN</w:t>
            </w:r>
          </w:p>
        </w:tc>
        <w:tc>
          <w:tcPr>
            <w:tcW w:w="2400" w:type="dxa"/>
          </w:tcPr>
          <w:p>
            <w:r>
              <w:t>83</w:t>
            </w:r>
          </w:p>
        </w:tc>
        <w:tc>
          <w:tcPr>
            <w:tcW w:w="2400" w:type="dxa"/>
          </w:tcPr>
          <w:p>
            <w:r>
              <w:t>$247.40</w:t>
            </w:r>
          </w:p>
        </w:tc>
        <w:tc>
          <w:tcPr>
            <w:tcW w:w="2400" w:type="dxa"/>
          </w:tcPr>
          <w:p>
            <w:r>
              <w:t>220P @ $5.25</w:t>
            </w:r>
          </w:p>
        </w:tc>
        <w:tc>
          <w:tcPr>
            <w:tcW w:w="2400" w:type="dxa"/>
          </w:tcPr>
          <w:p>
            <w:r>
              <w:t>265C @ $9.50</w:t>
            </w:r>
          </w:p>
        </w:tc>
        <w:tc>
          <w:tcPr>
            <w:tcW w:w="2400" w:type="dxa"/>
          </w:tcPr>
          <w:p>
            <w:r>
              <w:t>+$4.25/share</w:t>
            </w:r>
          </w:p>
        </w:tc>
        <w:tc>
          <w:tcPr>
            <w:tcW w:w="2400" w:type="dxa"/>
          </w:tcPr>
          <w:p>
            <w:r>
              <w:t>$224.25 - 9.4% below spot</w:t>
            </w:r>
          </w:p>
        </w:tc>
        <w:tc>
          <w:tcPr>
            <w:tcW w:w="2400" w:type="dxa"/>
          </w:tcPr>
          <w:p>
            <w:r>
              <w:t>8.8%</w:t>
            </w:r>
          </w:p>
        </w:tc>
      </w:tr>
      <w:tr>
        <w:tc>
          <w:tcPr>
            <w:tcW w:w="2400" w:type="dxa"/>
          </w:tcPr>
          <w:p>
            <w:r>
              <w:t>MSFT</w:t>
            </w:r>
          </w:p>
        </w:tc>
        <w:tc>
          <w:tcPr>
            <w:tcW w:w="2400" w:type="dxa"/>
          </w:tcPr>
          <w:p>
            <w:r>
              <w:t>82</w:t>
            </w:r>
          </w:p>
        </w:tc>
        <w:tc>
          <w:tcPr>
            <w:tcW w:w="2400" w:type="dxa"/>
          </w:tcPr>
          <w:p>
            <w:r>
              <w:t>$392.42</w:t>
            </w:r>
          </w:p>
        </w:tc>
        <w:tc>
          <w:tcPr>
            <w:tcW w:w="2400" w:type="dxa"/>
          </w:tcPr>
          <w:p>
            <w:r>
              <w:t>350P @ $8.60</w:t>
            </w:r>
          </w:p>
        </w:tc>
        <w:tc>
          <w:tcPr>
            <w:tcW w:w="2400" w:type="dxa"/>
          </w:tcPr>
          <w:p>
            <w:r>
              <w:t>420C @ $16.65</w:t>
            </w:r>
          </w:p>
        </w:tc>
        <w:tc>
          <w:tcPr>
            <w:tcW w:w="2400" w:type="dxa"/>
          </w:tcPr>
          <w:p>
            <w:r>
              <w:t>+$8.05/share</w:t>
            </w:r>
          </w:p>
        </w:tc>
        <w:tc>
          <w:tcPr>
            <w:tcW w:w="2400" w:type="dxa"/>
          </w:tcPr>
          <w:p>
            <w:r>
              <w:t>$358.05 - 8.8% below spot</w:t>
            </w:r>
          </w:p>
        </w:tc>
        <w:tc>
          <w:tcPr>
            <w:tcW w:w="2400" w:type="dxa"/>
          </w:tcPr>
          <w:p>
            <w:r>
              <w:t>9.1%</w:t>
            </w:r>
          </w:p>
        </w:tc>
      </w:tr>
      <w:tr>
        <w:tc>
          <w:tcPr>
            <w:tcW w:w="2400" w:type="dxa"/>
          </w:tcPr>
          <w:p>
            <w:r>
              <w:t>QQQ</w:t>
            </w:r>
          </w:p>
        </w:tc>
        <w:tc>
          <w:tcPr>
            <w:tcW w:w="2400" w:type="dxa"/>
          </w:tcPr>
          <w:p>
            <w:r>
              <w:t>80</w:t>
            </w:r>
          </w:p>
        </w:tc>
        <w:tc>
          <w:tcPr>
            <w:tcW w:w="2400" w:type="dxa"/>
          </w:tcPr>
          <w:p>
            <w:r>
              <w:t>$700.42</w:t>
            </w:r>
          </w:p>
        </w:tc>
        <w:tc>
          <w:tcPr>
            <w:tcW w:w="2400" w:type="dxa"/>
          </w:tcPr>
          <w:p>
            <w:r>
              <w:t>620P @ $12.35</w:t>
            </w:r>
          </w:p>
        </w:tc>
        <w:tc>
          <w:tcPr>
            <w:tcW w:w="2400" w:type="dxa"/>
          </w:tcPr>
          <w:p>
            <w:r>
              <w:t>745C @ $14.61</w:t>
            </w:r>
          </w:p>
        </w:tc>
        <w:tc>
          <w:tcPr>
            <w:tcW w:w="2400" w:type="dxa"/>
          </w:tcPr>
          <w:p>
            <w:r>
              <w:t>+$2.26/share</w:t>
            </w:r>
          </w:p>
        </w:tc>
        <w:tc>
          <w:tcPr>
            <w:tcW w:w="2400" w:type="dxa"/>
          </w:tcPr>
          <w:p>
            <w:r>
              <w:t>$622.26 - 11.2% below spot</w:t>
            </w:r>
          </w:p>
        </w:tc>
        <w:tc>
          <w:tcPr>
            <w:tcW w:w="2400" w:type="dxa"/>
          </w:tcPr>
          <w:p>
            <w:r>
              <w:t>6.7%</w:t>
            </w:r>
          </w:p>
        </w:tc>
      </w:tr>
    </w:tbl>
    <w:p>
      <w:pPr>
        <w:pStyle w:val="Heading1"/>
      </w:pPr>
      <w:r>
        <w:t>NVDA - NVIDIA - AI compute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Score</w:t>
            </w:r>
          </w:p>
        </w:tc>
        <w:tc>
          <w:tcPr>
            <w:tcW w:w="2400" w:type="dxa"/>
          </w:tcPr>
          <w:p>
            <w:r>
              <w:t>84</w:t>
            </w:r>
          </w:p>
        </w:tc>
        <w:tc>
          <w:tcPr>
            <w:tcW w:w="2400" w:type="dxa"/>
          </w:tcPr>
          <w:p>
            <w:r>
              <w:t>Spot</w:t>
            </w:r>
          </w:p>
        </w:tc>
        <w:tc>
          <w:tcPr>
            <w:tcW w:w="2400" w:type="dxa"/>
          </w:tcPr>
          <w:p>
            <w:r>
              <w:t>$204.25</w:t>
            </w:r>
          </w:p>
        </w:tc>
      </w:tr>
      <w:tr>
        <w:tc>
          <w:tcPr>
            <w:tcW w:w="2400" w:type="dxa"/>
          </w:tcPr>
          <w:p>
            <w:r>
              <w:t>Expiration</w:t>
            </w:r>
          </w:p>
        </w:tc>
        <w:tc>
          <w:tcPr>
            <w:tcW w:w="2400" w:type="dxa"/>
          </w:tcPr>
          <w:p>
            <w:r>
              <w:t>Oct 16, 2026 (88 DTE)</w:t>
            </w:r>
          </w:p>
        </w:tc>
        <w:tc>
          <w:tcPr>
            <w:tcW w:w="2400" w:type="dxa"/>
          </w:tcPr>
          <w:p>
            <w:r>
              <w:t>Credit</w:t>
            </w:r>
          </w:p>
        </w:tc>
        <w:tc>
          <w:tcPr>
            <w:tcW w:w="2400" w:type="dxa"/>
          </w:tcPr>
          <w:p>
            <w:r>
              <w:t>+$3.30/share</w:t>
            </w:r>
          </w:p>
        </w:tc>
      </w:tr>
      <w:tr>
        <w:tc>
          <w:tcPr>
            <w:tcW w:w="2400" w:type="dxa"/>
          </w:tcPr>
          <w:p>
            <w:r>
              <w:t>Buy put</w:t>
            </w:r>
          </w:p>
        </w:tc>
        <w:tc>
          <w:tcPr>
            <w:tcW w:w="2400" w:type="dxa"/>
          </w:tcPr>
          <w:p>
            <w:r>
              <w:t>180P @ $7.90</w:t>
            </w:r>
          </w:p>
        </w:tc>
        <w:tc>
          <w:tcPr>
            <w:tcW w:w="2400" w:type="dxa"/>
          </w:tcPr>
          <w:p>
            <w:r>
              <w:t>Sell call</w:t>
            </w:r>
          </w:p>
        </w:tc>
        <w:tc>
          <w:tcPr>
            <w:tcW w:w="2400" w:type="dxa"/>
          </w:tcPr>
          <w:p>
            <w:r>
              <w:t>220C @ $11.20</w:t>
            </w:r>
          </w:p>
        </w:tc>
      </w:tr>
      <w:tr>
        <w:tc>
          <w:tcPr>
            <w:tcW w:w="2400" w:type="dxa"/>
          </w:tcPr>
          <w:p>
            <w:r>
              <w:t>Protected floor</w:t>
            </w:r>
          </w:p>
        </w:tc>
        <w:tc>
          <w:tcPr>
            <w:tcW w:w="2400" w:type="dxa"/>
          </w:tcPr>
          <w:p>
            <w:r>
              <w:t>$183.30 (10.3% below spot)</w:t>
            </w:r>
          </w:p>
        </w:tc>
        <w:tc>
          <w:tcPr>
            <w:tcW w:w="2400" w:type="dxa"/>
          </w:tcPr>
          <w:p>
            <w:r>
              <w:t>Max upside at call</w:t>
            </w:r>
          </w:p>
        </w:tc>
        <w:tc>
          <w:tcPr>
            <w:tcW w:w="2400" w:type="dxa"/>
          </w:tcPr>
          <w:p>
            <w:r>
              <w:t>9.3%</w:t>
            </w:r>
          </w:p>
        </w:tc>
      </w:tr>
    </w:tbl>
    <w:p>
      <w:r>
        <w:t>High-liquidity AI semiconductor candidate; upside capped near the short call.</w:t>
      </w:r>
    </w:p>
    <w:p>
      <w:pPr>
        <w:pStyle w:val="Heading1"/>
      </w:pPr>
      <w:r>
        <w:t>AMZN - Amazon - AWS / AI services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Score</w:t>
            </w:r>
          </w:p>
        </w:tc>
        <w:tc>
          <w:tcPr>
            <w:tcW w:w="2400" w:type="dxa"/>
          </w:tcPr>
          <w:p>
            <w:r>
              <w:t>83</w:t>
            </w:r>
          </w:p>
        </w:tc>
        <w:tc>
          <w:tcPr>
            <w:tcW w:w="2400" w:type="dxa"/>
          </w:tcPr>
          <w:p>
            <w:r>
              <w:t>Spot</w:t>
            </w:r>
          </w:p>
        </w:tc>
        <w:tc>
          <w:tcPr>
            <w:tcW w:w="2400" w:type="dxa"/>
          </w:tcPr>
          <w:p>
            <w:r>
              <w:t>$247.40</w:t>
            </w:r>
          </w:p>
        </w:tc>
      </w:tr>
      <w:tr>
        <w:tc>
          <w:tcPr>
            <w:tcW w:w="2400" w:type="dxa"/>
          </w:tcPr>
          <w:p>
            <w:r>
              <w:t>Expiration</w:t>
            </w:r>
          </w:p>
        </w:tc>
        <w:tc>
          <w:tcPr>
            <w:tcW w:w="2400" w:type="dxa"/>
          </w:tcPr>
          <w:p>
            <w:r>
              <w:t>Sep 18, 2026 (60 DTE)</w:t>
            </w:r>
          </w:p>
        </w:tc>
        <w:tc>
          <w:tcPr>
            <w:tcW w:w="2400" w:type="dxa"/>
          </w:tcPr>
          <w:p>
            <w:r>
              <w:t>Credit</w:t>
            </w:r>
          </w:p>
        </w:tc>
        <w:tc>
          <w:tcPr>
            <w:tcW w:w="2400" w:type="dxa"/>
          </w:tcPr>
          <w:p>
            <w:r>
              <w:t>+$4.25/share</w:t>
            </w:r>
          </w:p>
        </w:tc>
      </w:tr>
      <w:tr>
        <w:tc>
          <w:tcPr>
            <w:tcW w:w="2400" w:type="dxa"/>
          </w:tcPr>
          <w:p>
            <w:r>
              <w:t>Buy put</w:t>
            </w:r>
          </w:p>
        </w:tc>
        <w:tc>
          <w:tcPr>
            <w:tcW w:w="2400" w:type="dxa"/>
          </w:tcPr>
          <w:p>
            <w:r>
              <w:t>220P @ $5.25</w:t>
            </w:r>
          </w:p>
        </w:tc>
        <w:tc>
          <w:tcPr>
            <w:tcW w:w="2400" w:type="dxa"/>
          </w:tcPr>
          <w:p>
            <w:r>
              <w:t>Sell call</w:t>
            </w:r>
          </w:p>
        </w:tc>
        <w:tc>
          <w:tcPr>
            <w:tcW w:w="2400" w:type="dxa"/>
          </w:tcPr>
          <w:p>
            <w:r>
              <w:t>265C @ $9.50</w:t>
            </w:r>
          </w:p>
        </w:tc>
      </w:tr>
      <w:tr>
        <w:tc>
          <w:tcPr>
            <w:tcW w:w="2400" w:type="dxa"/>
          </w:tcPr>
          <w:p>
            <w:r>
              <w:t>Protected floor</w:t>
            </w:r>
          </w:p>
        </w:tc>
        <w:tc>
          <w:tcPr>
            <w:tcW w:w="2400" w:type="dxa"/>
          </w:tcPr>
          <w:p>
            <w:r>
              <w:t>$224.25 (9.4% below spot)</w:t>
            </w:r>
          </w:p>
        </w:tc>
        <w:tc>
          <w:tcPr>
            <w:tcW w:w="2400" w:type="dxa"/>
          </w:tcPr>
          <w:p>
            <w:r>
              <w:t>Max upside at call</w:t>
            </w:r>
          </w:p>
        </w:tc>
        <w:tc>
          <w:tcPr>
            <w:tcW w:w="2400" w:type="dxa"/>
          </w:tcPr>
          <w:p>
            <w:r>
              <w:t>8.8%</w:t>
            </w:r>
          </w:p>
        </w:tc>
      </w:tr>
    </w:tbl>
    <w:p>
      <w:r>
        <w:t>Mega-cap AI/cloud exposure with positive credit and moderate floor distance.</w:t>
      </w:r>
    </w:p>
    <w:p>
      <w:pPr>
        <w:pStyle w:val="Heading1"/>
      </w:pPr>
      <w:r>
        <w:t>MSFT - Microsoft - AI platform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Score</w:t>
            </w:r>
          </w:p>
        </w:tc>
        <w:tc>
          <w:tcPr>
            <w:tcW w:w="2400" w:type="dxa"/>
          </w:tcPr>
          <w:p>
            <w:r>
              <w:t>82</w:t>
            </w:r>
          </w:p>
        </w:tc>
        <w:tc>
          <w:tcPr>
            <w:tcW w:w="2400" w:type="dxa"/>
          </w:tcPr>
          <w:p>
            <w:r>
              <w:t>Spot</w:t>
            </w:r>
          </w:p>
        </w:tc>
        <w:tc>
          <w:tcPr>
            <w:tcW w:w="2400" w:type="dxa"/>
          </w:tcPr>
          <w:p>
            <w:r>
              <w:t>$392.42</w:t>
            </w:r>
          </w:p>
        </w:tc>
      </w:tr>
      <w:tr>
        <w:tc>
          <w:tcPr>
            <w:tcW w:w="2400" w:type="dxa"/>
          </w:tcPr>
          <w:p>
            <w:r>
              <w:t>Expiration</w:t>
            </w:r>
          </w:p>
        </w:tc>
        <w:tc>
          <w:tcPr>
            <w:tcW w:w="2400" w:type="dxa"/>
          </w:tcPr>
          <w:p>
            <w:r>
              <w:t>Sep 18, 2026 (60 DTE)</w:t>
            </w:r>
          </w:p>
        </w:tc>
        <w:tc>
          <w:tcPr>
            <w:tcW w:w="2400" w:type="dxa"/>
          </w:tcPr>
          <w:p>
            <w:r>
              <w:t>Credit</w:t>
            </w:r>
          </w:p>
        </w:tc>
        <w:tc>
          <w:tcPr>
            <w:tcW w:w="2400" w:type="dxa"/>
          </w:tcPr>
          <w:p>
            <w:r>
              <w:t>+$8.05/share</w:t>
            </w:r>
          </w:p>
        </w:tc>
      </w:tr>
      <w:tr>
        <w:tc>
          <w:tcPr>
            <w:tcW w:w="2400" w:type="dxa"/>
          </w:tcPr>
          <w:p>
            <w:r>
              <w:t>Buy put</w:t>
            </w:r>
          </w:p>
        </w:tc>
        <w:tc>
          <w:tcPr>
            <w:tcW w:w="2400" w:type="dxa"/>
          </w:tcPr>
          <w:p>
            <w:r>
              <w:t>350P @ $8.60</w:t>
            </w:r>
          </w:p>
        </w:tc>
        <w:tc>
          <w:tcPr>
            <w:tcW w:w="2400" w:type="dxa"/>
          </w:tcPr>
          <w:p>
            <w:r>
              <w:t>Sell call</w:t>
            </w:r>
          </w:p>
        </w:tc>
        <w:tc>
          <w:tcPr>
            <w:tcW w:w="2400" w:type="dxa"/>
          </w:tcPr>
          <w:p>
            <w:r>
              <w:t>420C @ $16.65</w:t>
            </w:r>
          </w:p>
        </w:tc>
      </w:tr>
      <w:tr>
        <w:tc>
          <w:tcPr>
            <w:tcW w:w="2400" w:type="dxa"/>
          </w:tcPr>
          <w:p>
            <w:r>
              <w:t>Protected floor</w:t>
            </w:r>
          </w:p>
        </w:tc>
        <w:tc>
          <w:tcPr>
            <w:tcW w:w="2400" w:type="dxa"/>
          </w:tcPr>
          <w:p>
            <w:r>
              <w:t>$358.05 (8.8% below spot)</w:t>
            </w:r>
          </w:p>
        </w:tc>
        <w:tc>
          <w:tcPr>
            <w:tcW w:w="2400" w:type="dxa"/>
          </w:tcPr>
          <w:p>
            <w:r>
              <w:t>Max upside at call</w:t>
            </w:r>
          </w:p>
        </w:tc>
        <w:tc>
          <w:tcPr>
            <w:tcW w:w="2400" w:type="dxa"/>
          </w:tcPr>
          <w:p>
            <w:r>
              <w:t>9.1%</w:t>
            </w:r>
          </w:p>
        </w:tc>
      </w:tr>
    </w:tbl>
    <w:p>
      <w:r>
        <w:t>Large credit relative to premium paid; upside capped if shares rally through call strike.</w:t>
      </w:r>
    </w:p>
    <w:p>
      <w:pPr>
        <w:pStyle w:val="Heading1"/>
      </w:pPr>
      <w:r>
        <w:t>QQQ - Nasdaq 100 ETF - index hedge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Score</w:t>
            </w:r>
          </w:p>
        </w:tc>
        <w:tc>
          <w:tcPr>
            <w:tcW w:w="2400" w:type="dxa"/>
          </w:tcPr>
          <w:p>
            <w:r>
              <w:t>80</w:t>
            </w:r>
          </w:p>
        </w:tc>
        <w:tc>
          <w:tcPr>
            <w:tcW w:w="2400" w:type="dxa"/>
          </w:tcPr>
          <w:p>
            <w:r>
              <w:t>Spot</w:t>
            </w:r>
          </w:p>
        </w:tc>
        <w:tc>
          <w:tcPr>
            <w:tcW w:w="2400" w:type="dxa"/>
          </w:tcPr>
          <w:p>
            <w:r>
              <w:t>$700.42</w:t>
            </w:r>
          </w:p>
        </w:tc>
      </w:tr>
      <w:tr>
        <w:tc>
          <w:tcPr>
            <w:tcW w:w="2400" w:type="dxa"/>
          </w:tcPr>
          <w:p>
            <w:r>
              <w:t>Expiration</w:t>
            </w:r>
          </w:p>
        </w:tc>
        <w:tc>
          <w:tcPr>
            <w:tcW w:w="2400" w:type="dxa"/>
          </w:tcPr>
          <w:p>
            <w:r>
              <w:t>Oct 16, 2026 (88 DTE)</w:t>
            </w:r>
          </w:p>
        </w:tc>
        <w:tc>
          <w:tcPr>
            <w:tcW w:w="2400" w:type="dxa"/>
          </w:tcPr>
          <w:p>
            <w:r>
              <w:t>Credit</w:t>
            </w:r>
          </w:p>
        </w:tc>
        <w:tc>
          <w:tcPr>
            <w:tcW w:w="2400" w:type="dxa"/>
          </w:tcPr>
          <w:p>
            <w:r>
              <w:t>+$2.26/share</w:t>
            </w:r>
          </w:p>
        </w:tc>
      </w:tr>
      <w:tr>
        <w:tc>
          <w:tcPr>
            <w:tcW w:w="2400" w:type="dxa"/>
          </w:tcPr>
          <w:p>
            <w:r>
              <w:t>Buy put</w:t>
            </w:r>
          </w:p>
        </w:tc>
        <w:tc>
          <w:tcPr>
            <w:tcW w:w="2400" w:type="dxa"/>
          </w:tcPr>
          <w:p>
            <w:r>
              <w:t>620P @ $12.35</w:t>
            </w:r>
          </w:p>
        </w:tc>
        <w:tc>
          <w:tcPr>
            <w:tcW w:w="2400" w:type="dxa"/>
          </w:tcPr>
          <w:p>
            <w:r>
              <w:t>Sell call</w:t>
            </w:r>
          </w:p>
        </w:tc>
        <w:tc>
          <w:tcPr>
            <w:tcW w:w="2400" w:type="dxa"/>
          </w:tcPr>
          <w:p>
            <w:r>
              <w:t>745C @ $14.61</w:t>
            </w:r>
          </w:p>
        </w:tc>
      </w:tr>
      <w:tr>
        <w:tc>
          <w:tcPr>
            <w:tcW w:w="2400" w:type="dxa"/>
          </w:tcPr>
          <w:p>
            <w:r>
              <w:t>Protected floor</w:t>
            </w:r>
          </w:p>
        </w:tc>
        <w:tc>
          <w:tcPr>
            <w:tcW w:w="2400" w:type="dxa"/>
          </w:tcPr>
          <w:p>
            <w:r>
              <w:t>$622.26 (11.2% below spot)</w:t>
            </w:r>
          </w:p>
        </w:tc>
        <w:tc>
          <w:tcPr>
            <w:tcW w:w="2400" w:type="dxa"/>
          </w:tcPr>
          <w:p>
            <w:r>
              <w:t>Max upside at call</w:t>
            </w:r>
          </w:p>
        </w:tc>
        <w:tc>
          <w:tcPr>
            <w:tcW w:w="2400" w:type="dxa"/>
          </w:tcPr>
          <w:p>
            <w:r>
              <w:t>6.7%</w:t>
            </w:r>
          </w:p>
        </w:tc>
      </w:tr>
    </w:tbl>
    <w:p>
      <w:r>
        <w:t>Broad Nasdaq hedge candidate; lower credit but diversified index exposure.</w:t>
      </w:r>
    </w:p>
    <w:p>
      <w:pPr>
        <w:pStyle w:val="Heading1"/>
      </w:pPr>
      <w:r>
        <w:t>Risk note</w:t>
      </w:r>
    </w:p>
    <w:p>
      <w:r>
        <w:t>Research document only. These are example credit-collar candidates based on delayed/static option snapshots. Validate live bid/ask quotes, liquidity, tax treatment, assignment risk, position sizing, and suitability before acting. A collar can reduce downside after the put floor but caps upside at the short call.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44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