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50740" w14:textId="77777777" w:rsidR="0085244D" w:rsidRDefault="00F800FB">
      <w:pPr>
        <w:rPr>
          <w:rFonts w:ascii="Helvetica Light" w:hAnsi="Helvetica Light"/>
          <w:sz w:val="28"/>
          <w:szCs w:val="28"/>
        </w:rPr>
      </w:pPr>
      <w:r>
        <w:rPr>
          <w:rFonts w:ascii="Helvetica Light" w:hAnsi="Helvetica Light"/>
          <w:sz w:val="28"/>
          <w:szCs w:val="28"/>
        </w:rPr>
        <w:t>Brendan Cooley</w:t>
      </w:r>
    </w:p>
    <w:p w14:paraId="20C40036" w14:textId="348BCF5C" w:rsidR="00F800FB" w:rsidRDefault="00F800FB">
      <w:pPr>
        <w:rPr>
          <w:rFonts w:ascii="Helvetica" w:hAnsi="Helvetica"/>
          <w:sz w:val="22"/>
          <w:szCs w:val="22"/>
        </w:rPr>
      </w:pPr>
    </w:p>
    <w:p w14:paraId="729EDA9B" w14:textId="3A474813" w:rsidR="0006672B" w:rsidRPr="0006672B" w:rsidRDefault="0006672B">
      <w:pPr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Last updated Ju</w:t>
      </w:r>
      <w:bookmarkStart w:id="0" w:name="_GoBack"/>
      <w:bookmarkEnd w:id="0"/>
      <w:r>
        <w:rPr>
          <w:rFonts w:ascii="Helvetica" w:hAnsi="Helvetica"/>
          <w:i/>
          <w:sz w:val="22"/>
          <w:szCs w:val="22"/>
        </w:rPr>
        <w:t>ne 6, 2018</w:t>
      </w:r>
    </w:p>
    <w:p w14:paraId="3FAB3C23" w14:textId="77777777" w:rsidR="0006672B" w:rsidRDefault="0006672B">
      <w:pPr>
        <w:rPr>
          <w:rFonts w:ascii="Helvetica" w:hAnsi="Helvetica"/>
          <w:sz w:val="22"/>
          <w:szCs w:val="22"/>
        </w:rPr>
      </w:pPr>
    </w:p>
    <w:p w14:paraId="1A48E911" w14:textId="5B712FD4" w:rsidR="00F800FB" w:rsidRDefault="009D1AA4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300 Fisher Hall</w:t>
      </w:r>
    </w:p>
    <w:p w14:paraId="7A21F5A8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Department of Politics</w:t>
      </w:r>
    </w:p>
    <w:p w14:paraId="03DA2EFD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Princeton University</w:t>
      </w:r>
    </w:p>
    <w:p w14:paraId="64494440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Princeton, NJ 08544</w:t>
      </w:r>
    </w:p>
    <w:p w14:paraId="69CC28C2" w14:textId="77777777" w:rsidR="00F800FB" w:rsidRDefault="00F800FB">
      <w:pPr>
        <w:rPr>
          <w:rFonts w:ascii="Helvetica" w:hAnsi="Helvetica"/>
          <w:sz w:val="22"/>
          <w:szCs w:val="22"/>
        </w:rPr>
      </w:pPr>
    </w:p>
    <w:p w14:paraId="58448EB0" w14:textId="77777777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Email</w:t>
      </w:r>
      <w:r>
        <w:rPr>
          <w:rFonts w:ascii="Helvetica" w:hAnsi="Helvetica"/>
          <w:sz w:val="22"/>
          <w:szCs w:val="22"/>
        </w:rPr>
        <w:t xml:space="preserve">: </w:t>
      </w:r>
      <w:hyperlink r:id="rId8" w:history="1">
        <w:r w:rsidRPr="00A7410D">
          <w:rPr>
            <w:rStyle w:val="Hyperlink"/>
            <w:rFonts w:ascii="Helvetica" w:hAnsi="Helvetica"/>
            <w:sz w:val="22"/>
            <w:szCs w:val="22"/>
          </w:rPr>
          <w:t>bcooley@princeton.edu</w:t>
        </w:r>
      </w:hyperlink>
    </w:p>
    <w:p w14:paraId="5922EB93" w14:textId="269884BB" w:rsidR="00F800FB" w:rsidRDefault="00F800F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Web</w:t>
      </w:r>
      <w:r>
        <w:rPr>
          <w:rFonts w:ascii="Helvetica" w:hAnsi="Helvetica"/>
          <w:sz w:val="22"/>
          <w:szCs w:val="22"/>
        </w:rPr>
        <w:t xml:space="preserve">: </w:t>
      </w:r>
      <w:hyperlink r:id="rId9" w:history="1">
        <w:r w:rsidRPr="00544AA4">
          <w:rPr>
            <w:rStyle w:val="Hyperlink"/>
            <w:rFonts w:ascii="Helvetica" w:hAnsi="Helvetica"/>
            <w:sz w:val="22"/>
            <w:szCs w:val="22"/>
          </w:rPr>
          <w:t>brendancooley.com</w:t>
        </w:r>
      </w:hyperlink>
    </w:p>
    <w:p w14:paraId="2BB446FD" w14:textId="77777777" w:rsidR="00F800FB" w:rsidRDefault="00F800FB">
      <w:pPr>
        <w:rPr>
          <w:rFonts w:ascii="Helvetica" w:hAnsi="Helvetic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1076"/>
        <w:gridCol w:w="6147"/>
      </w:tblGrid>
      <w:tr w:rsidR="00655446" w14:paraId="0241F2E5" w14:textId="77777777" w:rsidTr="005C60DC">
        <w:trPr>
          <w:trHeight w:val="621"/>
        </w:trPr>
        <w:tc>
          <w:tcPr>
            <w:tcW w:w="0" w:type="auto"/>
          </w:tcPr>
          <w:p w14:paraId="4CC74D5F" w14:textId="322D2563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Research Interests</w:t>
            </w:r>
          </w:p>
        </w:tc>
        <w:tc>
          <w:tcPr>
            <w:tcW w:w="0" w:type="auto"/>
          </w:tcPr>
          <w:p w14:paraId="14F01E31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5AC2E7C2" w14:textId="0EB026E9" w:rsidR="005C60DC" w:rsidRPr="005C60DC" w:rsidRDefault="005C60D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C60DC"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Political Economy of Conflict, International Trade, Military Coercion, Game Theory, Structural Estimation</w:t>
            </w:r>
          </w:p>
        </w:tc>
      </w:tr>
      <w:tr w:rsidR="00006EB4" w:rsidRPr="005C60DC" w14:paraId="76A98641" w14:textId="77777777" w:rsidTr="005C60DC">
        <w:trPr>
          <w:trHeight w:val="314"/>
        </w:trPr>
        <w:tc>
          <w:tcPr>
            <w:tcW w:w="0" w:type="auto"/>
          </w:tcPr>
          <w:p w14:paraId="0E17AC65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3D3D67AC" w14:textId="77777777" w:rsidR="005C60DC" w:rsidRPr="005C60DC" w:rsidRDefault="005C60DC">
            <w:p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7BF082C" w14:textId="77777777" w:rsidR="005C60DC" w:rsidRPr="005C60DC" w:rsidRDefault="005C60DC">
            <w:pPr>
              <w:rPr>
                <w:rFonts w:ascii="Helvetica" w:eastAsia="Times New Roman" w:hAnsi="Helvetica" w:cs="Times New Roman"/>
                <w:color w:val="333333"/>
                <w:shd w:val="clear" w:color="auto" w:fill="FFFFFF"/>
              </w:rPr>
            </w:pPr>
          </w:p>
        </w:tc>
      </w:tr>
      <w:tr w:rsidR="00655446" w14:paraId="2AFEBEFE" w14:textId="77777777" w:rsidTr="005C60DC">
        <w:tc>
          <w:tcPr>
            <w:tcW w:w="0" w:type="auto"/>
          </w:tcPr>
          <w:p w14:paraId="370FE082" w14:textId="1F48FB32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Education</w:t>
            </w:r>
          </w:p>
        </w:tc>
        <w:tc>
          <w:tcPr>
            <w:tcW w:w="0" w:type="auto"/>
          </w:tcPr>
          <w:p w14:paraId="7724A03C" w14:textId="34C27B19" w:rsidR="005C60DC" w:rsidRDefault="005C60DC" w:rsidP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2015-present</w:t>
            </w:r>
          </w:p>
        </w:tc>
        <w:tc>
          <w:tcPr>
            <w:tcW w:w="0" w:type="auto"/>
          </w:tcPr>
          <w:p w14:paraId="56A20866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>, Ph.D. Candidate, Politics</w:t>
            </w:r>
          </w:p>
          <w:p w14:paraId="5F722A4B" w14:textId="77777777" w:rsidR="00DA2052" w:rsidRPr="00DA2052" w:rsidRDefault="00655446" w:rsidP="00DA2052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2"/>
                <w:szCs w:val="22"/>
              </w:rPr>
            </w:pPr>
            <w:r w:rsidRPr="00DA2052">
              <w:rPr>
                <w:rFonts w:ascii="Helvetica" w:hAnsi="Helvetica"/>
                <w:sz w:val="22"/>
                <w:szCs w:val="22"/>
              </w:rPr>
              <w:t>Graduate Student Fellow, Program in Quantitative and Analytical Political Science (Q-APS)</w:t>
            </w:r>
          </w:p>
          <w:p w14:paraId="532419CD" w14:textId="39CD66B9" w:rsidR="000D34E8" w:rsidRPr="00DA2052" w:rsidRDefault="000D34E8" w:rsidP="00DA2052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2"/>
                <w:szCs w:val="22"/>
              </w:rPr>
            </w:pPr>
            <w:r w:rsidRPr="00DA2052">
              <w:rPr>
                <w:rFonts w:ascii="Helvetica" w:hAnsi="Helvetica"/>
                <w:sz w:val="22"/>
                <w:szCs w:val="22"/>
              </w:rPr>
              <w:t>Passed qualifying exams in international relations and formal and quantitative methods</w:t>
            </w:r>
          </w:p>
        </w:tc>
      </w:tr>
      <w:tr w:rsidR="00655446" w14:paraId="1F65F9A2" w14:textId="77777777" w:rsidTr="005C60DC">
        <w:tc>
          <w:tcPr>
            <w:tcW w:w="0" w:type="auto"/>
          </w:tcPr>
          <w:p w14:paraId="14963081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60CF9004" w14:textId="6EB25D10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  <w:tc>
          <w:tcPr>
            <w:tcW w:w="0" w:type="auto"/>
          </w:tcPr>
          <w:p w14:paraId="15D4CA6A" w14:textId="2ECC7F24" w:rsidR="005C60DC" w:rsidRPr="005C60DC" w:rsidRDefault="005C60DC" w:rsidP="005C60DC">
            <w:pPr>
              <w:rPr>
                <w:rFonts w:ascii="Times New Roman" w:eastAsia="Times New Roman" w:hAnsi="Times New Roman" w:cs="Times New Roman"/>
              </w:rPr>
            </w:pPr>
            <w:r w:rsidRPr="005C60DC">
              <w:rPr>
                <w:rFonts w:ascii="Helvetica" w:eastAsia="Times New Roman" w:hAnsi="Helvetica" w:cs="Times New Roman"/>
                <w:b/>
                <w:color w:val="333333"/>
                <w:sz w:val="22"/>
                <w:szCs w:val="22"/>
                <w:shd w:val="clear" w:color="auto" w:fill="FFFFFF"/>
              </w:rPr>
              <w:t>University of North Carolina at Chapel Hill</w:t>
            </w:r>
            <w:r>
              <w:rPr>
                <w:rFonts w:ascii="Helvetica" w:hAnsi="Helvetica"/>
                <w:sz w:val="22"/>
                <w:szCs w:val="22"/>
              </w:rPr>
              <w:t xml:space="preserve">, B.A., </w:t>
            </w:r>
            <w:r w:rsidRPr="005C60DC"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Political S</w:t>
            </w:r>
            <w:r>
              <w:rPr>
                <w:rFonts w:ascii="Helvetica" w:eastAsia="Times New Roman" w:hAnsi="Helvetica" w:cs="Times New Roman"/>
                <w:color w:val="333333"/>
                <w:sz w:val="22"/>
                <w:szCs w:val="22"/>
                <w:shd w:val="clear" w:color="auto" w:fill="FFFFFF"/>
              </w:rPr>
              <w:t>cience and Peace, War &amp; Defense</w:t>
            </w:r>
          </w:p>
        </w:tc>
      </w:tr>
      <w:tr w:rsidR="00655446" w14:paraId="59C40D2F" w14:textId="77777777" w:rsidTr="005C60DC">
        <w:tc>
          <w:tcPr>
            <w:tcW w:w="0" w:type="auto"/>
          </w:tcPr>
          <w:p w14:paraId="51F754EE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882198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521A65E6" w14:textId="77777777" w:rsidR="005C60DC" w:rsidRPr="005C60DC" w:rsidRDefault="005C60DC" w:rsidP="005C60DC">
            <w:pPr>
              <w:rPr>
                <w:rFonts w:ascii="Helvetica" w:eastAsia="Times New Roman" w:hAnsi="Helvetica" w:cs="Times New Roman"/>
                <w:b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 w:rsidR="00655446" w14:paraId="78ACA98C" w14:textId="77777777" w:rsidTr="005C60DC">
        <w:trPr>
          <w:trHeight w:val="224"/>
        </w:trPr>
        <w:tc>
          <w:tcPr>
            <w:tcW w:w="0" w:type="auto"/>
          </w:tcPr>
          <w:p w14:paraId="26268D60" w14:textId="4B2FEAF2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Professional Experience</w:t>
            </w:r>
          </w:p>
        </w:tc>
        <w:tc>
          <w:tcPr>
            <w:tcW w:w="0" w:type="auto"/>
          </w:tcPr>
          <w:p w14:paraId="300A6754" w14:textId="08553470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2014-2015</w:t>
            </w:r>
          </w:p>
        </w:tc>
        <w:tc>
          <w:tcPr>
            <w:tcW w:w="0" w:type="auto"/>
          </w:tcPr>
          <w:p w14:paraId="1A2AD7FC" w14:textId="16779A88" w:rsidR="005C60DC" w:rsidRP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b/>
                <w:sz w:val="22"/>
                <w:szCs w:val="22"/>
              </w:rPr>
              <w:t>Center for Strategic and Budgetary Assessments</w:t>
            </w:r>
            <w:r>
              <w:rPr>
                <w:rFonts w:ascii="Helvetica" w:hAnsi="Helvetica"/>
                <w:sz w:val="22"/>
                <w:szCs w:val="22"/>
              </w:rPr>
              <w:t>, Research Assistant, Washington DC</w:t>
            </w:r>
          </w:p>
        </w:tc>
      </w:tr>
      <w:tr w:rsidR="00655446" w14:paraId="4C188F5C" w14:textId="77777777" w:rsidTr="005C60DC">
        <w:trPr>
          <w:trHeight w:val="224"/>
        </w:trPr>
        <w:tc>
          <w:tcPr>
            <w:tcW w:w="0" w:type="auto"/>
          </w:tcPr>
          <w:p w14:paraId="77EA0B4A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68BFFB0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80E6A81" w14:textId="77777777" w:rsidR="005C60DC" w:rsidRDefault="005C60DC">
            <w:pPr>
              <w:rPr>
                <w:rFonts w:ascii="Helvetica" w:hAnsi="Helvetica"/>
                <w:b/>
                <w:sz w:val="22"/>
                <w:szCs w:val="22"/>
              </w:rPr>
            </w:pPr>
          </w:p>
        </w:tc>
      </w:tr>
      <w:tr w:rsidR="00655446" w14:paraId="5BD43B5A" w14:textId="77777777" w:rsidTr="005C60DC">
        <w:trPr>
          <w:trHeight w:val="224"/>
        </w:trPr>
        <w:tc>
          <w:tcPr>
            <w:tcW w:w="0" w:type="auto"/>
          </w:tcPr>
          <w:p w14:paraId="7A7E9E85" w14:textId="77F5E30E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Working Papers</w:t>
            </w:r>
          </w:p>
        </w:tc>
        <w:tc>
          <w:tcPr>
            <w:tcW w:w="0" w:type="auto"/>
          </w:tcPr>
          <w:p w14:paraId="66944E3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6289CEED" w14:textId="7628E81A" w:rsidR="005C60DC" w:rsidRPr="005C60DC" w:rsidRDefault="00915FD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Trade Policy in the Shadow of Power</w:t>
            </w:r>
          </w:p>
        </w:tc>
      </w:tr>
      <w:tr w:rsidR="00655446" w14:paraId="7274FE05" w14:textId="77777777" w:rsidTr="005C60DC">
        <w:trPr>
          <w:trHeight w:val="224"/>
        </w:trPr>
        <w:tc>
          <w:tcPr>
            <w:tcW w:w="0" w:type="auto"/>
          </w:tcPr>
          <w:p w14:paraId="62756A0C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D723F6D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32F8161C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655446" w14:paraId="7F215EC4" w14:textId="77777777" w:rsidTr="005C60DC">
        <w:trPr>
          <w:trHeight w:val="224"/>
        </w:trPr>
        <w:tc>
          <w:tcPr>
            <w:tcW w:w="0" w:type="auto"/>
          </w:tcPr>
          <w:p w14:paraId="6ACEE8E3" w14:textId="3E3D78F8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Works in Progress</w:t>
            </w:r>
          </w:p>
        </w:tc>
        <w:tc>
          <w:tcPr>
            <w:tcW w:w="0" w:type="auto"/>
          </w:tcPr>
          <w:p w14:paraId="1EC93D29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93C0891" w14:textId="5705DFB7" w:rsidR="005C60DC" w:rsidRDefault="0006672B" w:rsidP="00DA2052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Prohibition, Theft, and Violence: Monopolistic Exchange in Illicit Markets </w:t>
            </w:r>
            <w:r w:rsidR="005C60DC">
              <w:rPr>
                <w:rFonts w:ascii="Helvetica" w:hAnsi="Helvetica"/>
                <w:sz w:val="22"/>
                <w:szCs w:val="22"/>
              </w:rPr>
              <w:t xml:space="preserve">(with Colin </w:t>
            </w:r>
            <w:proofErr w:type="spellStart"/>
            <w:r w:rsidR="005C60DC">
              <w:rPr>
                <w:rFonts w:ascii="Helvetica" w:hAnsi="Helvetica"/>
                <w:sz w:val="22"/>
                <w:szCs w:val="22"/>
              </w:rPr>
              <w:t>Krainin</w:t>
            </w:r>
            <w:proofErr w:type="spellEnd"/>
            <w:r w:rsidR="005C60DC">
              <w:rPr>
                <w:rFonts w:ascii="Helvetica" w:hAnsi="Helvetica"/>
                <w:sz w:val="22"/>
                <w:szCs w:val="22"/>
              </w:rPr>
              <w:t xml:space="preserve"> and Kristopher Ramsay)</w:t>
            </w:r>
          </w:p>
        </w:tc>
      </w:tr>
      <w:tr w:rsidR="00655446" w14:paraId="0FCCABFB" w14:textId="77777777" w:rsidTr="005C60DC">
        <w:trPr>
          <w:trHeight w:val="224"/>
        </w:trPr>
        <w:tc>
          <w:tcPr>
            <w:tcW w:w="0" w:type="auto"/>
          </w:tcPr>
          <w:p w14:paraId="4E0147F5" w14:textId="77777777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2325088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7F4832AA" w14:textId="77777777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655446" w14:paraId="030951D2" w14:textId="77777777" w:rsidTr="005C60DC">
        <w:trPr>
          <w:trHeight w:val="224"/>
        </w:trPr>
        <w:tc>
          <w:tcPr>
            <w:tcW w:w="0" w:type="auto"/>
          </w:tcPr>
          <w:p w14:paraId="31F0C96C" w14:textId="17949818" w:rsidR="005C60DC" w:rsidRPr="00006EB4" w:rsidRDefault="005C60DC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Policy Papers</w:t>
            </w:r>
          </w:p>
        </w:tc>
        <w:tc>
          <w:tcPr>
            <w:tcW w:w="0" w:type="auto"/>
          </w:tcPr>
          <w:p w14:paraId="7D6C0D78" w14:textId="3A9B8A0B" w:rsidR="005C60DC" w:rsidRDefault="005C60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</w:t>
            </w:r>
          </w:p>
        </w:tc>
        <w:tc>
          <w:tcPr>
            <w:tcW w:w="0" w:type="auto"/>
          </w:tcPr>
          <w:p w14:paraId="354DC19C" w14:textId="1074A2AF" w:rsidR="005C60DC" w:rsidRDefault="0065544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Cooley, Brendan and James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Scouras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>, “A Conventional Flexible Response Strategy for the Western Pacific.” Johns Hopkins University Applied Physics Lab</w:t>
            </w:r>
          </w:p>
        </w:tc>
      </w:tr>
      <w:tr w:rsidR="0006672B" w14:paraId="65DFEFE6" w14:textId="77777777" w:rsidTr="005C60DC">
        <w:trPr>
          <w:trHeight w:val="224"/>
        </w:trPr>
        <w:tc>
          <w:tcPr>
            <w:tcW w:w="0" w:type="auto"/>
          </w:tcPr>
          <w:p w14:paraId="776C5AC3" w14:textId="77777777" w:rsidR="0006672B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2E2D205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29FC1F1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6672B" w14:paraId="738D6D96" w14:textId="77777777" w:rsidTr="005C60DC">
        <w:trPr>
          <w:trHeight w:val="224"/>
        </w:trPr>
        <w:tc>
          <w:tcPr>
            <w:tcW w:w="0" w:type="auto"/>
          </w:tcPr>
          <w:p w14:paraId="343528C2" w14:textId="727E381D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  <w:r>
              <w:rPr>
                <w:rFonts w:ascii="Helvetica Light" w:hAnsi="Helvetica Light"/>
                <w:sz w:val="28"/>
                <w:szCs w:val="28"/>
              </w:rPr>
              <w:t>Conferences</w:t>
            </w:r>
          </w:p>
        </w:tc>
        <w:tc>
          <w:tcPr>
            <w:tcW w:w="0" w:type="auto"/>
          </w:tcPr>
          <w:p w14:paraId="766967F3" w14:textId="0460472B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AF2A3" w14:textId="73510779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EITM: 2018</w:t>
            </w:r>
          </w:p>
          <w:p w14:paraId="44C5CE70" w14:textId="59B5F52E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MPSA: 2018</w:t>
            </w:r>
          </w:p>
        </w:tc>
      </w:tr>
      <w:tr w:rsidR="0006672B" w14:paraId="3AA7011A" w14:textId="77777777" w:rsidTr="005C60DC">
        <w:trPr>
          <w:trHeight w:val="224"/>
        </w:trPr>
        <w:tc>
          <w:tcPr>
            <w:tcW w:w="0" w:type="auto"/>
          </w:tcPr>
          <w:p w14:paraId="42F03D1F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565A99A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78283C87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6672B" w14:paraId="5C2E59DF" w14:textId="77777777" w:rsidTr="005C60DC">
        <w:trPr>
          <w:trHeight w:val="224"/>
        </w:trPr>
        <w:tc>
          <w:tcPr>
            <w:tcW w:w="0" w:type="auto"/>
          </w:tcPr>
          <w:p w14:paraId="77315156" w14:textId="0A225E62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Teaching</w:t>
            </w:r>
          </w:p>
        </w:tc>
        <w:tc>
          <w:tcPr>
            <w:tcW w:w="0" w:type="auto"/>
          </w:tcPr>
          <w:p w14:paraId="3A0A49DA" w14:textId="638B8195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2018</w:t>
            </w:r>
          </w:p>
        </w:tc>
        <w:tc>
          <w:tcPr>
            <w:tcW w:w="0" w:type="auto"/>
          </w:tcPr>
          <w:p w14:paraId="00A7DA93" w14:textId="397CBB7F" w:rsidR="0006672B" w:rsidRPr="0006672B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Introduction to Mathematics for Political Scientists,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</w:p>
          <w:p w14:paraId="37C0028B" w14:textId="17645F47" w:rsidR="0006672B" w:rsidRPr="00C939F5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POL 204 / WWS 312: International Relations (Preceptor),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 xml:space="preserve">, Professor: Andrew 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Moravcsik</w:t>
            </w:r>
            <w:proofErr w:type="spellEnd"/>
          </w:p>
        </w:tc>
      </w:tr>
      <w:tr w:rsidR="0006672B" w14:paraId="5B6F9308" w14:textId="77777777" w:rsidTr="005C60DC">
        <w:trPr>
          <w:trHeight w:val="224"/>
        </w:trPr>
        <w:tc>
          <w:tcPr>
            <w:tcW w:w="0" w:type="auto"/>
          </w:tcPr>
          <w:p w14:paraId="09C2E615" w14:textId="0ACBC305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1501575F" w14:textId="5FE78D1F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6F81A3A3" w14:textId="0528E5E4" w:rsidR="0006672B" w:rsidRPr="00655446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POL 387: International Intervention and the Use of Force (Preceptor),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University</w:t>
            </w:r>
            <w:r>
              <w:rPr>
                <w:rFonts w:ascii="Helvetica" w:hAnsi="Helvetica"/>
                <w:sz w:val="22"/>
                <w:szCs w:val="22"/>
              </w:rPr>
              <w:t>, Professor: Melissa Lee</w:t>
            </w:r>
          </w:p>
        </w:tc>
      </w:tr>
      <w:tr w:rsidR="0006672B" w14:paraId="61A64955" w14:textId="77777777" w:rsidTr="005C60DC">
        <w:trPr>
          <w:trHeight w:val="224"/>
        </w:trPr>
        <w:tc>
          <w:tcPr>
            <w:tcW w:w="0" w:type="auto"/>
          </w:tcPr>
          <w:p w14:paraId="16FB4625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0BEC232" w14:textId="6A03FDB4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2016</w:t>
            </w:r>
          </w:p>
        </w:tc>
        <w:tc>
          <w:tcPr>
            <w:tcW w:w="0" w:type="auto"/>
          </w:tcPr>
          <w:p w14:paraId="712CE050" w14:textId="0C0320B2" w:rsidR="0006672B" w:rsidRPr="00655446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ENG102: Introduction to Literary Analysis, </w:t>
            </w:r>
            <w:r>
              <w:rPr>
                <w:rFonts w:ascii="Helvetica" w:hAnsi="Helvetica"/>
                <w:b/>
                <w:sz w:val="22"/>
                <w:szCs w:val="22"/>
              </w:rPr>
              <w:t>Princeton Prison Teaching Initiative (PTI)</w:t>
            </w:r>
            <w:r>
              <w:rPr>
                <w:rFonts w:ascii="Helvetica" w:hAnsi="Helvetica"/>
                <w:sz w:val="22"/>
                <w:szCs w:val="22"/>
              </w:rPr>
              <w:t>, Garden State Youth Correctional Facility</w:t>
            </w:r>
          </w:p>
        </w:tc>
      </w:tr>
      <w:tr w:rsidR="0006672B" w14:paraId="14BE832F" w14:textId="77777777" w:rsidTr="005C60DC">
        <w:trPr>
          <w:trHeight w:val="224"/>
        </w:trPr>
        <w:tc>
          <w:tcPr>
            <w:tcW w:w="0" w:type="auto"/>
          </w:tcPr>
          <w:p w14:paraId="0D37ABE1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BC98605" w14:textId="6BBB5B64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  <w:tc>
          <w:tcPr>
            <w:tcW w:w="0" w:type="auto"/>
          </w:tcPr>
          <w:p w14:paraId="6D2738E4" w14:textId="6C3DCF98" w:rsidR="0006672B" w:rsidRPr="00655446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International Relations Theory and the Rise of China, </w:t>
            </w:r>
            <w:r>
              <w:rPr>
                <w:rFonts w:ascii="Helvetica" w:hAnsi="Helvetica"/>
                <w:b/>
                <w:sz w:val="22"/>
                <w:szCs w:val="22"/>
              </w:rPr>
              <w:t>University of North Carolina at Chapel Hill</w:t>
            </w:r>
            <w:r>
              <w:rPr>
                <w:rFonts w:ascii="Helvetica" w:hAnsi="Helvetica"/>
                <w:sz w:val="22"/>
                <w:szCs w:val="22"/>
              </w:rPr>
              <w:t>, Carolina Students Taking Academic Responsibility Through Teaching (C-START) Program</w:t>
            </w:r>
          </w:p>
        </w:tc>
      </w:tr>
      <w:tr w:rsidR="0006672B" w14:paraId="3432BE81" w14:textId="77777777" w:rsidTr="005C60DC">
        <w:trPr>
          <w:trHeight w:val="224"/>
        </w:trPr>
        <w:tc>
          <w:tcPr>
            <w:tcW w:w="0" w:type="auto"/>
          </w:tcPr>
          <w:p w14:paraId="7FA9DE88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32CAF6FA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2F719A21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6672B" w14:paraId="52FA089A" w14:textId="77777777" w:rsidTr="005C60DC">
        <w:trPr>
          <w:trHeight w:val="224"/>
        </w:trPr>
        <w:tc>
          <w:tcPr>
            <w:tcW w:w="0" w:type="auto"/>
            <w:vMerge w:val="restart"/>
          </w:tcPr>
          <w:p w14:paraId="6849272B" w14:textId="065B86A1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Research Assistance</w:t>
            </w:r>
          </w:p>
        </w:tc>
        <w:tc>
          <w:tcPr>
            <w:tcW w:w="0" w:type="auto"/>
          </w:tcPr>
          <w:p w14:paraId="59709C4D" w14:textId="00488A49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5029143B" w14:textId="79EDC40B" w:rsidR="0006672B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Kristopher Ramsay</w:t>
            </w:r>
          </w:p>
        </w:tc>
      </w:tr>
      <w:tr w:rsidR="0006672B" w14:paraId="3E25BA5C" w14:textId="77777777" w:rsidTr="005C60DC">
        <w:trPr>
          <w:trHeight w:val="224"/>
        </w:trPr>
        <w:tc>
          <w:tcPr>
            <w:tcW w:w="0" w:type="auto"/>
            <w:vMerge/>
          </w:tcPr>
          <w:p w14:paraId="05F6184C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4D0EE171" w14:textId="486B38B5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2017</w:t>
            </w:r>
          </w:p>
        </w:tc>
        <w:tc>
          <w:tcPr>
            <w:tcW w:w="0" w:type="auto"/>
          </w:tcPr>
          <w:p w14:paraId="4EEB90FB" w14:textId="546B5710" w:rsidR="0006672B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Melissa Lee</w:t>
            </w:r>
          </w:p>
        </w:tc>
      </w:tr>
      <w:tr w:rsidR="0006672B" w14:paraId="70641642" w14:textId="77777777" w:rsidTr="005C60DC">
        <w:trPr>
          <w:trHeight w:val="224"/>
        </w:trPr>
        <w:tc>
          <w:tcPr>
            <w:tcW w:w="0" w:type="auto"/>
            <w:vMerge/>
          </w:tcPr>
          <w:p w14:paraId="5CA37DBA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071B32E6" w14:textId="4AB6DC42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2016</w:t>
            </w:r>
          </w:p>
        </w:tc>
        <w:tc>
          <w:tcPr>
            <w:tcW w:w="0" w:type="auto"/>
          </w:tcPr>
          <w:p w14:paraId="397C4B5E" w14:textId="168662ED" w:rsidR="0006672B" w:rsidRDefault="0006672B" w:rsidP="0006672B">
            <w:pPr>
              <w:spacing w:after="12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“Endowment Effect or Institutions: An Experimental Test of the Differential Accountability Hypothesis,” </w:t>
            </w:r>
            <w:r>
              <w:rPr>
                <w:rFonts w:ascii="Helvetica" w:hAnsi="Helvetica"/>
                <w:b/>
                <w:sz w:val="22"/>
                <w:szCs w:val="22"/>
              </w:rPr>
              <w:t>Accra, Ghana</w:t>
            </w:r>
            <w:r>
              <w:rPr>
                <w:rFonts w:ascii="Helvetica" w:hAnsi="Helvetica"/>
                <w:sz w:val="22"/>
                <w:szCs w:val="22"/>
              </w:rPr>
              <w:t>, Principal Investigators: Brandon de la Cuesta, Helen Milner, Dan Nielson, Lucy Martin</w:t>
            </w:r>
          </w:p>
        </w:tc>
      </w:tr>
      <w:tr w:rsidR="0006672B" w14:paraId="35C73034" w14:textId="77777777" w:rsidTr="005C60DC">
        <w:trPr>
          <w:trHeight w:val="224"/>
        </w:trPr>
        <w:tc>
          <w:tcPr>
            <w:tcW w:w="0" w:type="auto"/>
          </w:tcPr>
          <w:p w14:paraId="62BAA66F" w14:textId="77777777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</w:p>
        </w:tc>
        <w:tc>
          <w:tcPr>
            <w:tcW w:w="0" w:type="auto"/>
          </w:tcPr>
          <w:p w14:paraId="2D8FD900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0284A554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6672B" w14:paraId="054D5D99" w14:textId="77777777" w:rsidTr="005C60DC">
        <w:trPr>
          <w:trHeight w:val="224"/>
        </w:trPr>
        <w:tc>
          <w:tcPr>
            <w:tcW w:w="0" w:type="auto"/>
          </w:tcPr>
          <w:p w14:paraId="636F815D" w14:textId="040C5AB4" w:rsidR="0006672B" w:rsidRPr="00006EB4" w:rsidRDefault="0006672B" w:rsidP="0006672B">
            <w:pPr>
              <w:rPr>
                <w:rFonts w:ascii="Helvetica Light" w:hAnsi="Helvetica Light"/>
                <w:sz w:val="28"/>
                <w:szCs w:val="28"/>
              </w:rPr>
            </w:pPr>
            <w:r w:rsidRPr="00006EB4">
              <w:rPr>
                <w:rFonts w:ascii="Helvetica Light" w:hAnsi="Helvetica Light"/>
                <w:sz w:val="28"/>
                <w:szCs w:val="28"/>
              </w:rPr>
              <w:t>Software</w:t>
            </w:r>
          </w:p>
        </w:tc>
        <w:tc>
          <w:tcPr>
            <w:tcW w:w="0" w:type="auto"/>
          </w:tcPr>
          <w:p w14:paraId="47C2A5E0" w14:textId="77777777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0" w:type="auto"/>
          </w:tcPr>
          <w:p w14:paraId="11625B18" w14:textId="69004DA1" w:rsidR="0006672B" w:rsidRDefault="0006672B" w:rsidP="0006672B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Python, R</w:t>
            </w:r>
          </w:p>
        </w:tc>
      </w:tr>
    </w:tbl>
    <w:p w14:paraId="3E14108E" w14:textId="68BB150D" w:rsidR="00F800FB" w:rsidRPr="00F800FB" w:rsidRDefault="0065544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sectPr w:rsidR="00F800FB" w:rsidRPr="00F800FB" w:rsidSect="00476B4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CD89" w14:textId="77777777" w:rsidR="008312B8" w:rsidRDefault="008312B8" w:rsidP="007874CD">
      <w:r>
        <w:separator/>
      </w:r>
    </w:p>
  </w:endnote>
  <w:endnote w:type="continuationSeparator" w:id="0">
    <w:p w14:paraId="629290E3" w14:textId="77777777" w:rsidR="008312B8" w:rsidRDefault="008312B8" w:rsidP="0078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353D6" w14:textId="77777777" w:rsidR="007874CD" w:rsidRDefault="007874CD" w:rsidP="008409F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847904" w14:textId="77777777" w:rsidR="007874CD" w:rsidRDefault="007874CD" w:rsidP="007874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855B6" w14:textId="31BB2840" w:rsidR="007874CD" w:rsidRPr="007874CD" w:rsidRDefault="007874CD" w:rsidP="008409FE">
    <w:pPr>
      <w:pStyle w:val="Footer"/>
      <w:framePr w:wrap="none" w:vAnchor="text" w:hAnchor="margin" w:xAlign="right" w:y="1"/>
      <w:rPr>
        <w:rStyle w:val="PageNumber"/>
        <w:rFonts w:ascii="Helvetica" w:hAnsi="Helvetica"/>
        <w:sz w:val="22"/>
        <w:szCs w:val="22"/>
      </w:rPr>
    </w:pPr>
    <w:r w:rsidRPr="007874CD">
      <w:rPr>
        <w:rStyle w:val="PageNumber"/>
        <w:rFonts w:ascii="Helvetica" w:hAnsi="Helvetica"/>
        <w:sz w:val="22"/>
        <w:szCs w:val="22"/>
      </w:rPr>
      <w:fldChar w:fldCharType="begin"/>
    </w:r>
    <w:r w:rsidRPr="007874CD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7874CD">
      <w:rPr>
        <w:rStyle w:val="PageNumber"/>
        <w:rFonts w:ascii="Helvetica" w:hAnsi="Helvetica"/>
        <w:sz w:val="22"/>
        <w:szCs w:val="22"/>
      </w:rPr>
      <w:fldChar w:fldCharType="separate"/>
    </w:r>
    <w:r w:rsidR="003004A1">
      <w:rPr>
        <w:rStyle w:val="PageNumber"/>
        <w:rFonts w:ascii="Helvetica" w:hAnsi="Helvetica"/>
        <w:noProof/>
        <w:sz w:val="22"/>
        <w:szCs w:val="22"/>
      </w:rPr>
      <w:t>1</w:t>
    </w:r>
    <w:r w:rsidRPr="007874CD">
      <w:rPr>
        <w:rStyle w:val="PageNumber"/>
        <w:rFonts w:ascii="Helvetica" w:hAnsi="Helvetica"/>
        <w:sz w:val="22"/>
        <w:szCs w:val="22"/>
      </w:rPr>
      <w:fldChar w:fldCharType="end"/>
    </w:r>
    <w:r>
      <w:rPr>
        <w:rStyle w:val="PageNumber"/>
        <w:rFonts w:ascii="Helvetica" w:hAnsi="Helvetica"/>
        <w:sz w:val="22"/>
        <w:szCs w:val="22"/>
      </w:rPr>
      <w:t>/2</w:t>
    </w:r>
  </w:p>
  <w:p w14:paraId="157EE29D" w14:textId="77777777" w:rsidR="007874CD" w:rsidRDefault="007874CD" w:rsidP="007874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8EEA" w14:textId="77777777" w:rsidR="008312B8" w:rsidRDefault="008312B8" w:rsidP="007874CD">
      <w:r>
        <w:separator/>
      </w:r>
    </w:p>
  </w:footnote>
  <w:footnote w:type="continuationSeparator" w:id="0">
    <w:p w14:paraId="553368AA" w14:textId="77777777" w:rsidR="008312B8" w:rsidRDefault="008312B8" w:rsidP="00787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BB4"/>
    <w:multiLevelType w:val="hybridMultilevel"/>
    <w:tmpl w:val="680E4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B63EA"/>
    <w:multiLevelType w:val="hybridMultilevel"/>
    <w:tmpl w:val="9314F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F21E1"/>
    <w:multiLevelType w:val="hybridMultilevel"/>
    <w:tmpl w:val="EC78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502C6"/>
    <w:multiLevelType w:val="hybridMultilevel"/>
    <w:tmpl w:val="0AB8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0FB"/>
    <w:rsid w:val="00006EB4"/>
    <w:rsid w:val="0006672B"/>
    <w:rsid w:val="000D34E8"/>
    <w:rsid w:val="002D4D79"/>
    <w:rsid w:val="003004A1"/>
    <w:rsid w:val="00476B42"/>
    <w:rsid w:val="00544AA4"/>
    <w:rsid w:val="005C60DC"/>
    <w:rsid w:val="00655446"/>
    <w:rsid w:val="00663271"/>
    <w:rsid w:val="007874CD"/>
    <w:rsid w:val="008312B8"/>
    <w:rsid w:val="00831C6C"/>
    <w:rsid w:val="00915FD1"/>
    <w:rsid w:val="009A6A16"/>
    <w:rsid w:val="009D1AA4"/>
    <w:rsid w:val="00C939F5"/>
    <w:rsid w:val="00CC3E77"/>
    <w:rsid w:val="00DA2052"/>
    <w:rsid w:val="00ED37A4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C3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0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6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87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4CD"/>
  </w:style>
  <w:style w:type="character" w:styleId="PageNumber">
    <w:name w:val="page number"/>
    <w:basedOn w:val="DefaultParagraphFont"/>
    <w:uiPriority w:val="99"/>
    <w:semiHidden/>
    <w:unhideWhenUsed/>
    <w:rsid w:val="007874CD"/>
  </w:style>
  <w:style w:type="paragraph" w:styleId="Header">
    <w:name w:val="header"/>
    <w:basedOn w:val="Normal"/>
    <w:link w:val="HeaderChar"/>
    <w:uiPriority w:val="99"/>
    <w:unhideWhenUsed/>
    <w:rsid w:val="00787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4CD"/>
  </w:style>
  <w:style w:type="paragraph" w:styleId="ListParagraph">
    <w:name w:val="List Paragraph"/>
    <w:basedOn w:val="Normal"/>
    <w:uiPriority w:val="34"/>
    <w:qFormat/>
    <w:rsid w:val="00DA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ooley@princeto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rendancoo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5FD6EA-669F-F845-B0D5-8CF9E248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Brendan Cooley</cp:lastModifiedBy>
  <cp:revision>10</cp:revision>
  <cp:lastPrinted>2017-12-22T14:47:00Z</cp:lastPrinted>
  <dcterms:created xsi:type="dcterms:W3CDTF">2017-12-22T14:47:00Z</dcterms:created>
  <dcterms:modified xsi:type="dcterms:W3CDTF">2018-06-07T00:50:00Z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