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3.13 (managed via Conda; see the verified set in Section 4.1)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bookmarkStart w:id="15" w:name="verified-environment-2026-07-12"/>
    <w:p>
      <w:pPr>
        <w:pStyle w:val="Heading3"/>
      </w:pPr>
      <w:r>
        <w:t xml:space="preserve">4.1 Verified Environment (2026-07-12)</w:t>
      </w:r>
    </w:p>
    <w:p>
      <w:pPr>
        <w:pStyle w:val="FirstParagraph"/>
      </w:pPr>
      <w:r>
        <w:t xml:space="preserve">All committed artifacts (model bundles, tables, figures) were built on Windows with the following package set, which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now pins: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3.13.9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3.10.8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2.3.5</w:t>
            </w:r>
          </w:p>
        </w:tc>
        <w:tc>
          <w:tcPr/>
          <w:p>
            <w:pPr>
              <w:pStyle w:val="Compact"/>
            </w:pPr>
            <w:r>
              <w:t xml:space="preserve">seaborn</w:t>
            </w:r>
          </w:p>
        </w:tc>
        <w:tc>
          <w:tcPr/>
          <w:p>
            <w:pPr>
              <w:pStyle w:val="Compact"/>
            </w:pPr>
            <w:r>
              <w:t xml:space="preserve">0.13.2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pandas</w:t>
            </w:r>
          </w:p>
        </w:tc>
        <w:tc>
          <w:tcPr/>
          <w:p>
            <w:pPr>
              <w:pStyle w:val="Compact"/>
            </w:pPr>
            <w:r>
              <w:t xml:space="preserve">2.3.3</w:t>
            </w:r>
          </w:p>
        </w:tc>
        <w:tc>
          <w:tcPr/>
          <w:p>
            <w:pPr>
              <w:pStyle w:val="Compact"/>
            </w:pPr>
            <w:r>
              <w:t xml:space="preserve">joblib</w:t>
            </w:r>
          </w:p>
        </w:tc>
        <w:tc>
          <w:tcPr/>
          <w:p>
            <w:pPr>
              <w:pStyle w:val="Compact"/>
            </w:pPr>
            <w:r>
              <w:t xml:space="preserve">1.5.2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1.16.3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  <w:tc>
          <w:tcPr/>
          <w:p>
            <w:pPr>
              <w:pStyle w:val="Compact"/>
            </w:pPr>
            <w:r>
              <w:t xml:space="preserve">0.52.0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pyarrow</w:t>
            </w:r>
          </w:p>
        </w:tc>
        <w:tc>
          <w:tcPr/>
          <w:p>
            <w:pPr>
              <w:pStyle w:val="Compact"/>
            </w:pPr>
            <w:r>
              <w:t xml:space="preserve">21.0.0</w:t>
            </w:r>
          </w:p>
        </w:tc>
        <w:tc>
          <w:tcPr/>
          <w:p>
            <w:pPr>
              <w:pStyle w:val="Compact"/>
            </w:pPr>
            <w:r>
              <w:t xml:space="preserve">lime</w:t>
            </w:r>
          </w:p>
        </w:tc>
        <w:tc>
          <w:tcPr/>
          <w:p>
            <w:pPr>
              <w:pStyle w:val="Compact"/>
            </w:pPr>
            <w:r>
              <w:t xml:space="preserve">0.2.0.1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t xml:space="preserve">1.8.0</w:t>
            </w:r>
          </w:p>
        </w:tc>
        <w:tc>
          <w:tcPr/>
          <w:p>
            <w:pPr>
              <w:pStyle w:val="Compact"/>
            </w:pPr>
            <w:r>
              <w:t xml:space="preserve">loguru</w:t>
            </w:r>
          </w:p>
        </w:tc>
        <w:tc>
          <w:tcPr/>
          <w:p>
            <w:pPr>
              <w:pStyle w:val="Compact"/>
            </w:pPr>
            <w:r>
              <w:t xml:space="preserve">0.7.3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3.1.3</w:t>
            </w:r>
          </w:p>
        </w:tc>
        <w:tc>
          <w:tcPr/>
          <w:p>
            <w:pPr>
              <w:pStyle w:val="Compact"/>
            </w:pPr>
            <w:r>
              <w:t xml:space="preserve">imbalanced-learn</w:t>
            </w:r>
          </w:p>
        </w:tc>
        <w:tc>
          <w:tcPr/>
          <w:p>
            <w:pPr>
              <w:pStyle w:val="Compact"/>
            </w:pPr>
            <w:r>
              <w:t xml:space="preserve">0.14.2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4.6.0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(Plus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jupyter</w:t>
      </w:r>
      <w:r>
        <w:t xml:space="preserve">,</w:t>
      </w:r>
      <w:r>
        <w:t xml:space="preserve"> </w:t>
      </w:r>
      <w:r>
        <w:rPr>
          <w:rStyle w:val="VerbatimChar"/>
        </w:rPr>
        <w:t xml:space="preserve">nbformat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3.8 for docx/deck generation.)</w:t>
      </w:r>
    </w:p>
    <w:p>
      <w:pPr>
        <w:pStyle w:val="BodyText"/>
      </w:pPr>
      <w:r>
        <w:rPr>
          <w:b/>
          <w:bCs/>
        </w:rPr>
        <w:t xml:space="preserve">Bundle compatibility.</w:t>
      </w:r>
      <w:r>
        <w:t xml:space="preserve"> </w:t>
      </w:r>
      <w:r>
        <w:t xml:space="preserve">The committed</w:t>
      </w:r>
      <w:r>
        <w:t xml:space="preserve"> </w:t>
      </w:r>
      <w:r>
        <w:rPr>
          <w:rStyle w:val="VerbatimChar"/>
        </w:rPr>
        <w:t xml:space="preserve">.joblib</w:t>
      </w:r>
      <w:r>
        <w:t xml:space="preserve"> </w:t>
      </w:r>
      <w:r>
        <w:t xml:space="preserve">bundles are scikit-learn 1.8 / numpy 2.x pickles. Under the older pins (Python 3.11 / scikit-learn 1.5 / numpy &lt; 2), the ANN bundle (</w:t>
      </w:r>
      <w:r>
        <w:rPr>
          <w:rStyle w:val="VerbatimChar"/>
        </w:rPr>
        <w:t xml:space="preserve">models/ann_t100.joblib</w:t>
      </w:r>
      <w:r>
        <w:t xml:space="preserve">) fails to load (</w:t>
      </w:r>
      <w:r>
        <w:rPr>
          <w:rStyle w:val="VerbatimChar"/>
        </w:rPr>
        <w:t xml:space="preserve">MT19937 is not a known BitGenerator</w:t>
      </w:r>
      <w:r>
        <w:t xml:space="preserve">), and the remaining bundles load only with an</w:t>
      </w:r>
      <w:r>
        <w:t xml:space="preserve"> </w:t>
      </w:r>
      <w:r>
        <w:rPr>
          <w:rStyle w:val="VerbatimChar"/>
        </w:rPr>
        <w:t xml:space="preserve">InconsistentVersionWarning</w:t>
      </w:r>
      <w:r>
        <w:t xml:space="preserve"> </w:t>
      </w:r>
      <w:r>
        <w:t xml:space="preserve">(results not guaranteed). Always use the pinned environment above.</w:t>
      </w:r>
    </w:p>
    <w:p>
      <w:pPr>
        <w:pStyle w:val="BodyText"/>
      </w:pPr>
      <w:r>
        <w:rPr>
          <w:b/>
          <w:bCs/>
        </w:rPr>
        <w:t xml:space="preserve">Split guard.</w:t>
      </w:r>
      <w:r>
        <w:t xml:space="preserve"> </w:t>
      </w:r>
      <w:r>
        <w:rPr>
          <w:rStyle w:val="VerbatimChar"/>
        </w:rPr>
        <w:t xml:space="preserve">data/splits/test_student_ids.csv</w:t>
      </w:r>
      <w:r>
        <w:t xml:space="preserve"> </w:t>
      </w:r>
      <w:r>
        <w:t xml:space="preserve">(5,756 students) is the committed source of truth.</w:t>
      </w:r>
      <w:r>
        <w:t xml:space="preserve"> </w:t>
      </w:r>
      <w:r>
        <w:rPr>
          <w:rStyle w:val="VerbatimChar"/>
        </w:rPr>
        <w:t xml:space="preserve">python -m src.evaluation.make_split</w:t>
      </w:r>
      <w:r>
        <w:t xml:space="preserve"> </w:t>
      </w:r>
      <w:r>
        <w:t xml:space="preserve">is guarded: if the id file exists it only loads it and never re-derives the split. Re-deriving (</w:t>
      </w:r>
      <w:r>
        <w:rPr>
          <w:rStyle w:val="VerbatimChar"/>
        </w:rPr>
        <w:t xml:space="preserve">--rederive</w:t>
      </w:r>
      <w:r>
        <w:t xml:space="preserve">) under a different scikit-learn version changes 4,574/5,756 ids and invalidates every published number — it is reserved for a whole-team decision.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7"/>
    <w:bookmarkStart w:id="18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enrolments (28,785 distinct students)</w:t>
      </w:r>
      <w:r>
        <w:t xml:space="preserve"> </w:t>
      </w:r>
      <w:r>
        <w:t xml:space="preserve">— no enrolment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2026-07-12.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2026-07-13T04:51:26Z</dcterms:created>
  <dcterms:modified xsi:type="dcterms:W3CDTF">2026-07-13T04:51:26Z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