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vol. 15, no. 3, art. 1239,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2026-06-14T17:47:05Z</dcterms:created>
  <dcterms:modified xsi:type="dcterms:W3CDTF">2026-06-14T17:47:05Z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