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report-2-data-tasks-documentation-index"/>
    <w:p>
      <w:pPr>
        <w:pStyle w:val="Heading1"/>
      </w:pPr>
      <w:r>
        <w:t xml:space="preserve">Report 2 — Data Tasks · Documentation Index</w:t>
      </w:r>
    </w:p>
    <w:p>
      <w:pPr>
        <w:pStyle w:val="FirstParagraph"/>
      </w:pPr>
      <w:r>
        <w:rPr>
          <w:b/>
          <w:bCs/>
        </w:rPr>
        <w:t xml:space="preserve">DSP391m – Group 1.</w:t>
      </w:r>
      <w:r>
        <w:t xml:space="preserve"> </w:t>
      </w:r>
      <w:r>
        <w:t xml:space="preserve">This folder holds the Chapter-3/4 deliverables for</w:t>
      </w:r>
      <w:r>
        <w:t xml:space="preserve"> </w:t>
      </w:r>
      <w:r>
        <w:rPr>
          <w:b/>
          <w:bCs/>
        </w:rPr>
        <w:t xml:space="preserve">Task 3 (Data Collection &amp; Preprocessing)</w:t>
      </w:r>
      <w:r>
        <w:t xml:space="preserve">. Documents are bilingual (</w:t>
      </w:r>
      <w:r>
        <w:rPr>
          <w:rStyle w:val="VerbatimChar"/>
        </w:rPr>
        <w:t xml:space="preserve">_EN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_VI</w:t>
      </w:r>
      <w:r>
        <w:t xml:space="preserve">) and provided as both Markdown and Word (</w:t>
      </w:r>
      <w:r>
        <w:rPr>
          <w:rStyle w:val="VerbatimChar"/>
        </w:rPr>
        <w:t xml:space="preserve">.docx</w:t>
      </w:r>
      <w:r>
        <w:t xml:space="preserve">); tabular catalogues are Excel; the signed originals are kept as PDF under</w:t>
      </w:r>
      <w:r>
        <w:t xml:space="preserve"> </w:t>
      </w:r>
      <w:r>
        <w:rPr>
          <w:rStyle w:val="VerbatimChar"/>
        </w:rPr>
        <w:t xml:space="preserve">08_agreements/</w:t>
      </w:r>
      <w:r>
        <w:t xml:space="preserve">. Vietnamese index:</w:t>
      </w:r>
      <w:r>
        <w:t xml:space="preserve"> </w:t>
      </w:r>
      <w:hyperlink r:id="rId9">
        <w:r>
          <w:rPr>
            <w:rStyle w:val="VerbatimChar"/>
          </w:rPr>
          <w:t xml:space="preserve">README_VI.md</w:t>
        </w:r>
      </w:hyperlink>
      <w:r>
        <w:t xml:space="preserve">.</w:t>
      </w:r>
    </w:p>
    <w:bookmarkStart w:id="10" w:name="task-3-coverage-map"/>
    <w:p>
      <w:pPr>
        <w:pStyle w:val="Heading2"/>
      </w:pPr>
      <w:r>
        <w:t xml:space="preserve">Task 3 coverage map</w:t>
      </w:r>
    </w:p>
    <w:p>
      <w:pPr>
        <w:pStyle w:val="FirstParagraph"/>
      </w:pPr>
      <w:r>
        <w:t xml:space="preserve">The folder layout follows the five required Task-3 analyses, so each requirement maps to one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 3 requirement</w:t>
            </w:r>
          </w:p>
        </w:tc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Key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Identify the data the topic needs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01_data_specification/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Data_Specification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Target_Variable_Definition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Data_Dictionary</w:t>
            </w:r>
            <w:r>
              <w:t xml:space="preserve"> </w:t>
            </w:r>
            <w:r>
              <w:t xml:space="preserve">(.md/.docx/.xlsx),</w:t>
            </w:r>
            <w:r>
              <w:t xml:space="preserve"> </w:t>
            </w:r>
            <w:r>
              <w:rPr>
                <w:rStyle w:val="VerbatimChar"/>
              </w:rPr>
              <w:t xml:space="preserve">Variable_Typing.xlsx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Analyse the data-collection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02_collection/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Data_Collection_Methods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Data_Source_License_Ethics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Analyse the data-cleaning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03_cleaning/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Cleaning_Methods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Leakage_Prevention_Rules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Standardise &amp; transform the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04_transformation/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Transformation_Standardisation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Preprocessing_Sequence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Feature_Naming_Convention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— Analyse the train/test split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05_splitting/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Split_Strategy_Analysis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— evidence 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06_references/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Base_Studies_Comparison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Method_Justification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— standards &amp; reproducibility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07_standards/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Chart_Standards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Reproducibility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— signed originals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08_agreements/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Step0_Agreement_Nhom1.pdf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Leakage_Rules_Signed_Nhom1.pdf</w:t>
            </w:r>
          </w:p>
        </w:tc>
      </w:tr>
    </w:tbl>
    <w:p>
      <w:pPr>
        <w:pStyle w:val="BodyText"/>
      </w:pPr>
      <w:r>
        <w:t xml:space="preserve">The consolidated draft that synthesises all of the above is</w:t>
      </w:r>
      <w:r>
        <w:t xml:space="preserve"> </w:t>
      </w:r>
      <w:r>
        <w:rPr>
          <w:rStyle w:val="VerbatimChar"/>
        </w:rPr>
        <w:t xml:space="preserve">reports/Report2_DataTasks_{EN,VI}</w:t>
      </w:r>
      <w:r>
        <w:t xml:space="preserve"> </w:t>
      </w:r>
      <w:r>
        <w:t xml:space="preserve">(with embedded EDA figures); the executable counterparts are</w:t>
      </w:r>
      <w:r>
        <w:t xml:space="preserve"> </w:t>
      </w:r>
      <w:r>
        <w:rPr>
          <w:rStyle w:val="VerbatimChar"/>
        </w:rPr>
        <w:t xml:space="preserve">notebooks/01_build_master_table.ipynb</w:t>
      </w:r>
      <w:r>
        <w:t xml:space="preserve"> </w:t>
      </w:r>
      <w:r>
        <w:t xml:space="preserve">(build/clean) and</w:t>
      </w:r>
      <w:r>
        <w:t xml:space="preserve"> </w:t>
      </w:r>
      <w:r>
        <w:rPr>
          <w:rStyle w:val="VerbatimChar"/>
        </w:rPr>
        <w:t xml:space="preserve">notebooks/02_eda.ipynb</w:t>
      </w:r>
      <w:r>
        <w:t xml:space="preserve"> </w:t>
      </w:r>
      <w:r>
        <w:t xml:space="preserve">(Chapter 4 EDA).</w:t>
      </w:r>
    </w:p>
    <w:bookmarkEnd w:id="10"/>
    <w:bookmarkStart w:id="11" w:name="code-data-and-results-outside-docs"/>
    <w:p>
      <w:pPr>
        <w:pStyle w:val="Heading2"/>
      </w:pPr>
      <w:r>
        <w:t xml:space="preserve">Code, data and results (outside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</w:t>
            </w:r>
            <w:r>
              <w:t xml:space="preserve"> </w:t>
            </w:r>
            <w:r>
              <w:t xml:space="preserve">(engagement, performance, master table, checkpoints, time utils),</w:t>
            </w:r>
            <w:r>
              <w:t xml:space="preserve"> </w:t>
            </w:r>
            <w:r>
              <w:rPr>
                <w:rStyle w:val="VerbatimChar"/>
              </w:rPr>
              <w:t xml:space="preserve">src/features/preprocessing.py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harness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src/evaluation/split_harness.py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</w:t>
            </w:r>
            <w:r>
              <w:t xml:space="preserve"> </w:t>
            </w:r>
            <w:r>
              <w:t xml:space="preserve">→ figures in</w:t>
            </w:r>
            <w:r>
              <w:t xml:space="preserve"> </w:t>
            </w:r>
            <w:r>
              <w:rPr>
                <w:rStyle w:val="VerbatimChar"/>
              </w:rPr>
              <w:t xml:space="preserve">reports/figures/</w:t>
            </w:r>
            <w:r>
              <w:t xml:space="preserve">, statistical tables in</w:t>
            </w:r>
            <w:r>
              <w:t xml:space="preserve"> </w:t>
            </w:r>
            <w:r>
              <w:rPr>
                <w:rStyle w:val="VerbatimChar"/>
              </w:rPr>
              <w:t xml:space="preserve">reports/tables/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tests/test_leakage.py</w:t>
            </w:r>
            <w:r>
              <w:t xml:space="preserve"> </w:t>
            </w:r>
            <w:r>
              <w:t xml:space="preserve">(16 tests)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(docx, notebooks, data dictionary, variable typing, sequence diagram)</w:t>
            </w:r>
          </w:p>
        </w:tc>
      </w:tr>
    </w:tbl>
    <w:bookmarkEnd w:id="11"/>
    <w:bookmarkStart w:id="12" w:name="train-test-data"/>
    <w:p>
      <w:pPr>
        <w:pStyle w:val="Heading2"/>
      </w:pPr>
      <w:r>
        <w:t xml:space="preserve">Train / test data</w:t>
      </w:r>
    </w:p>
    <w:p>
      <w:pPr>
        <w:pStyle w:val="FirstParagraph"/>
      </w:pPr>
      <w:r>
        <w:t xml:space="preserve">The split is defined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at the student level — a fixed</w:t>
      </w:r>
      <w:r>
        <w:t xml:space="preserve"> </w:t>
      </w:r>
      <w:r>
        <w:rPr>
          <w:b/>
          <w:bCs/>
        </w:rPr>
        <w:t xml:space="preserve">20% test set</w:t>
      </w:r>
      <w:r>
        <w:t xml:space="preserve"> </w:t>
      </w:r>
      <w:r>
        <w:t xml:space="preserve">keyed on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 </w:t>
      </w:r>
      <w:r>
        <w:t xml:space="preserve">(stratified by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, seed 42) — and reused identically across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and all six checkpoints, so the six performance points are comparable (Tasks 7, 8, 15).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Tracked?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Canonical split definition (test</w:t>
            </w:r>
            <w:r>
              <w:t xml:space="preserve"> </w:t>
            </w:r>
            <w:r>
              <w:rPr>
                <w:rStyle w:val="VerbatimChar"/>
              </w:rPr>
              <w:t xml:space="preserve">id_student</w:t>
            </w:r>
            <w:r>
              <w:t xml:space="preserve"> </w:t>
            </w:r>
            <w:r>
              <w:t xml:space="preserve">list, 5,756 students)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data/splits/test_student_ids.csv</w:t>
            </w:r>
          </w:p>
        </w:tc>
        <w:tc>
          <w:tcPr/>
          <w:p>
            <w:pPr>
              <w:pStyle w:val="Compact"/>
            </w:pPr>
            <w:r>
              <w:t xml:space="preserve">✅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verification report (sizes, class balance, 0 overlap)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reports/tables/split_report.csv</w:t>
            </w:r>
          </w:p>
        </w:tc>
        <w:tc>
          <w:tcPr/>
          <w:p>
            <w:pPr>
              <w:pStyle w:val="Compact"/>
            </w:pPr>
            <w:r>
              <w:t xml:space="preserve">✅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Materialised train/test data (master + per checkpoint)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data/splits/*_train.parquet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*_test.parquet</w:t>
            </w:r>
          </w:p>
        </w:tc>
        <w:tc>
          <w:tcPr/>
          <w:p>
            <w:pPr>
              <w:pStyle w:val="Compact"/>
            </w:pPr>
            <w:r>
              <w:t xml:space="preserve">git-ignored (regenerable)</w:t>
            </w:r>
          </w:p>
        </w:tc>
      </w:tr>
    </w:tbl>
    <w:p>
      <w:pPr>
        <w:pStyle w:val="BodyText"/>
      </w:pPr>
      <w:r>
        <w:t xml:space="preserve">Generate them with</w:t>
      </w:r>
      <w:r>
        <w:t xml:space="preserve"> </w:t>
      </w:r>
      <w:r>
        <w:rPr>
          <w:rStyle w:val="VerbatimChar"/>
        </w:rPr>
        <w:t xml:space="preserve">python -m src.evaluation.make_split --materialise</w:t>
      </w:r>
      <w:r>
        <w:t xml:space="preserve">. In the modelling phase, load a checkpoint’s split directly:</w:t>
      </w:r>
    </w:p>
    <w:p>
      <w:pPr>
        <w:pStyle w:val="SourceCode"/>
      </w:pPr>
      <w:r>
        <w:rPr>
          <w:rStyle w:val="VerbatimChar"/>
        </w:rPr>
        <w:t xml:space="preserve">from src.evaluation.make_split import load_checkpoint_split</w:t>
      </w:r>
      <w:r>
        <w:br/>
      </w:r>
      <w:r>
        <w:rPr>
          <w:rStyle w:val="VerbatimChar"/>
        </w:rPr>
        <w:t xml:space="preserve">X_train, X_test = load_checkpoint_split(40)   # train/test for the 40% checkpoint</w:t>
      </w:r>
    </w:p>
    <w:p>
      <w:pPr>
        <w:pStyle w:val="FirstParagraph"/>
      </w:pPr>
      <w:r>
        <w:t xml:space="preserve">Verified: train ≈ 26,104 rows · test ≈ 6,489 rows (5,756 students) · at-risk 0.530 / 0.520 ·</w:t>
      </w:r>
      <w:r>
        <w:t xml:space="preserve"> </w:t>
      </w:r>
      <w:r>
        <w:rPr>
          <w:b/>
          <w:bCs/>
        </w:rPr>
        <w:t xml:space="preserve">0 student overlap</w:t>
      </w:r>
      <w:r>
        <w:t xml:space="preserve"> </w:t>
      </w:r>
      <w:r>
        <w:t xml:space="preserve">— identical across all six checkpoints.</w:t>
      </w:r>
    </w:p>
    <w:bookmarkEnd w:id="12"/>
    <w:bookmarkStart w:id="13" w:name="reproduce-everything"/>
    <w:p>
      <w:pPr>
        <w:pStyle w:val="Heading2"/>
      </w:pPr>
      <w:r>
        <w:t xml:space="preserve">Reproduce everything</w:t>
      </w:r>
    </w:p>
    <w:p>
      <w:pPr>
        <w:pStyle w:val="SourceCode"/>
      </w:pPr>
      <w:r>
        <w:rPr>
          <w:rStyle w:val="VerbatimChar"/>
        </w:rPr>
        <w:t xml:space="preserve">python setup_raw_data.py                 # verify the 7 raw CSVs + manifest</w:t>
      </w:r>
      <w:r>
        <w:br/>
      </w:r>
      <w:r>
        <w:rPr>
          <w:rStyle w:val="VerbatimChar"/>
        </w:rPr>
        <w:t xml:space="preserve">python -m src.data.time_utils            # data/checkpoint_map.csv</w:t>
      </w:r>
      <w:r>
        <w:br/>
      </w:r>
      <w:r>
        <w:rPr>
          <w:rStyle w:val="VerbatimChar"/>
        </w:rPr>
        <w:t xml:space="preserve">python -m src.data.build_master_table    # master_raw.parquet (+ join/cleaning logs)</w:t>
      </w:r>
      <w:r>
        <w:br/>
      </w:r>
      <w:r>
        <w:rPr>
          <w:rStyle w:val="VerbatimChar"/>
        </w:rPr>
        <w:t xml:space="preserve">python -m src.data.make_checkpoints      # six checkpoint datasets</w:t>
      </w:r>
      <w:r>
        <w:br/>
      </w:r>
      <w:r>
        <w:rPr>
          <w:rStyle w:val="VerbatimChar"/>
        </w:rPr>
        <w:t xml:space="preserve">python -m src.evaluation.make_split --materialise  # fixed train/test split (+ report)</w:t>
      </w:r>
      <w:r>
        <w:br/>
      </w:r>
      <w:r>
        <w:rPr>
          <w:rStyle w:val="VerbatimChar"/>
        </w:rPr>
        <w:t xml:space="preserve">python -m src.eda.eda                    # figures + tables + eda_findings.json</w:t>
      </w:r>
      <w:r>
        <w:br/>
      </w:r>
      <w:r>
        <w:rPr>
          <w:rStyle w:val="VerbatimChar"/>
        </w:rPr>
        <w:t xml:space="preserve">pytest tests/test_leakage.py             # 16 leakage/split tests</w:t>
      </w:r>
    </w:p>
    <w:p>
      <w:pPr>
        <w:pStyle w:val="BlockText"/>
      </w:pPr>
      <w:r>
        <w:t xml:space="preserve">Note: matplotlib figure generation needs an environment with a working font stack (see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/reproducibility doc). Derived</w:t>
      </w:r>
      <w:r>
        <w:t xml:space="preserve"> </w:t>
      </w:r>
      <w:r>
        <w:rPr>
          <w:rStyle w:val="VerbatimChar"/>
        </w:rPr>
        <w:t xml:space="preserve">*.parquet</w:t>
      </w:r>
      <w:r>
        <w:t xml:space="preserve"> </w:t>
      </w:r>
      <w:r>
        <w:t xml:space="preserve">datasets are git-ignored and regenerated by the pipeline.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EADME_VI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EADME_VI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2026-06-14T17:25:28Z</dcterms:created>
  <dcterms:modified xsi:type="dcterms:W3CDTF">2026-06-14T17:25:28Z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