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32.png" ContentType="image/png"/>
  <Override PartName="/word/media/rId13.png" ContentType="image/png"/>
  <Override PartName="/word/media/rId55.png" ContentType="image/png"/>
  <Override PartName="/word/media/rId27.png" ContentType="image/png"/>
  <Override PartName="/word/media/rId22.png" ContentType="image/png"/>
  <Override PartName="/word/media/rId49.png" ContentType="image/png"/>
  <Override PartName="/word/media/rId42.png" ContentType="image/png"/>
  <Override PartName="/word/media/rId67.png" ContentType="image/png"/>
  <Override PartName="/word/media/rId37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Time-Aware At-Risk Student Prediction on OULAD:</w:t>
      </w:r>
      <w:r>
        <w:br/>
      </w:r>
      <w:r>
        <w:t xml:space="preserve">Dual-Cohort Evaluation, Explanation Stability,</w:t>
      </w:r>
      <w:r>
        <w:br/>
      </w:r>
      <w:r>
        <w:t xml:space="preserve">and Imbalance Robustness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Early-warning models for at-risk students are routinely evaluated on every</w:t>
      </w:r>
      <w:r>
        <w:t xml:space="preserve"> </w:t>
      </w:r>
      <w:r>
        <w:t xml:space="preserve">enrolment in a course, including students who have already withdrawn by the</w:t>
      </w:r>
      <w:r>
        <w:t xml:space="preserve"> </w:t>
      </w:r>
      <w:r>
        <w:t xml:space="preserve">time the prediction is made. We demonstrate on the Open University Learning</w:t>
      </w:r>
      <w:r>
        <w:t xml:space="preserve"> </w:t>
      </w:r>
      <w:r>
        <w:t xml:space="preserve">Analytics Dataset (OULAD) that this population choice materially inflates</w:t>
      </w:r>
      <w:r>
        <w:t xml:space="preserve"> </w:t>
      </w:r>
      <w:r>
        <w:t xml:space="preserve">early-warning claims. Using a leakage-safe pipeline with a frozen,</w:t>
      </w:r>
      <w:r>
        <w:t xml:space="preserve"> </w:t>
      </w:r>
      <w:r>
        <w:t xml:space="preserve">group-aware student split, cumulative features at six course-progress</w:t>
      </w:r>
      <w:r>
        <w:t xml:space="preserve"> </w:t>
      </w:r>
      <w:r>
        <w:t xml:space="preserve">checkpoints, and five benchmarked algorithms, we re-score every headline</w:t>
      </w:r>
      <w:r>
        <w:t xml:space="preserve"> </w:t>
      </w:r>
      <w:r>
        <w:t xml:space="preserve">result on two cohorts: all 32,593 enrolments (the frame used by prior work)</w:t>
      </w:r>
      <w:r>
        <w:t xml:space="preserve"> </w:t>
      </w:r>
      <w:r>
        <w:t xml:space="preserve">and the students still enrolled at each checkpoint (the only frame an</w:t>
      </w:r>
      <w:r>
        <w:t xml:space="preserve"> </w:t>
      </w:r>
      <w:r>
        <w:t xml:space="preserve">intervention can reach). Three findings emerge. First, at 40% of course</w:t>
      </w:r>
      <w:r>
        <w:t xml:space="preserve"> </w:t>
      </w:r>
      <w:r>
        <w:t xml:space="preserve">length the full-cohort recall of the best model, XGBoost, is</w:t>
      </w:r>
      <w:r>
        <w:t xml:space="preserve"> </w:t>
      </w:r>
      <w:r>
        <w:t xml:space="preserve">0.811 (95% CI [0.798, 0.824]), but still-enrolled recall is only</w:t>
      </w:r>
      <w:r>
        <w:t xml:space="preserve"> </w:t>
      </w:r>
      <w:r>
        <w:t xml:space="preserve">0.678 (95% CI [0.656, 0.698]); the cohort gap 0.133 (95% CI [0.122, 0.144]) excludes zero</w:t>
      </w:r>
      <w:r>
        <w:t xml:space="preserve"> </w:t>
      </w:r>
      <w:r>
        <w:t xml:space="preserve">at every checkpoint under a 1,000-resample bootstrap. The reliability</w:t>
      </w:r>
      <w:r>
        <w:t xml:space="preserve"> </w:t>
      </w:r>
      <w:r>
        <w:t xml:space="preserve">criterion (recall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and PR-AUC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) is met on the</w:t>
      </w:r>
      <w:r>
        <w:t xml:space="preserve"> </w:t>
      </w:r>
      <w:r>
        <w:t xml:space="preserve">still-enrolled cohort only at course end (0.841 (95% CI [0.821, 0.861])).</w:t>
      </w:r>
      <w:r>
        <w:t xml:space="preserve"> </w:t>
      </w:r>
      <w:r>
        <w:t xml:space="preserve">Second, gradient-boosted trees dominate the five-algorithm benchmark, with</w:t>
      </w:r>
      <w:r>
        <w:t xml:space="preserve"> </w:t>
      </w:r>
      <w:r>
        <w:t xml:space="preserve">differences confirmed by Friedman and Wilcoxon tests over 25</w:t>
      </w:r>
      <w:r>
        <w:t xml:space="preserve"> </w:t>
      </w:r>
      <w:r>
        <w:t xml:space="preserve">cross-validation fits. Third, SHAP explanations are stable across seeds</w:t>
      </w:r>
      <w:r>
        <w:t xml:space="preserve"> </w:t>
      </w:r>
      <w:r>
        <w:t xml:space="preserve">(top-10 Jaccard 0.69), far above a Monte-Carlo null baseline</w:t>
      </w:r>
      <w:r>
        <w:t xml:space="preserve"> </w:t>
      </w:r>
      <w:r>
        <w:t xml:space="preserve">(mean 0.119, 99th percentile 0.333). We propose</w:t>
      </w:r>
      <w:r>
        <w:t xml:space="preserve"> </w:t>
      </w:r>
      <w:r>
        <w:t xml:space="preserve">dual-cohort reporting as a minimal standard for early-warning research.</w:t>
      </w:r>
    </w:p>
    <w:p>
      <w:pPr>
        <w:pStyle w:val="FirstParagraph"/>
      </w:pPr>
      <w:r>
        <w:rPr>
          <w:b/>
          <w:bCs/>
        </w:rPr>
        <w:t xml:space="preserve">Tran Bao Phuc, Pham Minh Duc, Phan Vinh Khoa, Nguyen Thanh Binh, Nguyen Vu An, and La Quang Thien Son</w:t>
      </w:r>
      <w:r>
        <w:br/>
      </w:r>
      <w:r>
        <w:t xml:space="preserve">FPT University, Hanoi, Vietnam</w:t>
      </w:r>
      <w:r>
        <w:br/>
      </w:r>
      <w:r>
        <w:rPr>
          <w:i/>
          <w:iCs/>
        </w:rPr>
        <w:t xml:space="preserve">DSP391m Data Science capstone project, supervised by Nguyen Thi Hoang Yen.</w:t>
      </w:r>
    </w:p>
    <w:p>
      <w:pPr>
        <w:pStyle w:val="BodyText"/>
      </w:pPr>
      <w:r>
        <w:rPr>
          <w:b/>
          <w:bCs/>
        </w:rPr>
        <w:t xml:space="preserve">Index Terms:</w:t>
      </w:r>
      <w:r>
        <w:t xml:space="preserve"> </w:t>
      </w:r>
      <w:r>
        <w:t xml:space="preserve">learning analytics, at-risk prediction, OULAD, explainable AI, SHAP, LIME, evaluation methodology, population definition.</w:t>
      </w:r>
    </w:p>
    <w:p>
      <w:pPr>
        <w:pStyle w:val="BodyText"/>
      </w:pPr>
      <w:r>
        <w:t xml:space="preserve">learning analytics, at-risk prediction, OULAD, explainable AI, SHAP, LIME,</w:t>
      </w:r>
      <w:r>
        <w:t xml:space="preserve"> </w:t>
      </w:r>
      <w:r>
        <w:t xml:space="preserve">evaluation methodology, population definition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Virtual learning environments (VLEs) now mediate a large share of</w:t>
      </w:r>
      <w:r>
        <w:t xml:space="preserve"> </w:t>
      </w:r>
      <w:r>
        <w:t xml:space="preserve">higher-education teaching, and every action a student takes (opening a</w:t>
      </w:r>
      <w:r>
        <w:t xml:space="preserve"> </w:t>
      </w:r>
      <w:r>
        <w:t xml:space="preserve">resource, submitting an assessment, visiting a forum) leaves a digital</w:t>
      </w:r>
      <w:r>
        <w:t xml:space="preserve"> </w:t>
      </w:r>
      <w:r>
        <w:t xml:space="preserve">trace. Failure and dropout nevertheless remain persistent problems in online</w:t>
      </w:r>
      <w:r>
        <w:t xml:space="preserve"> </w:t>
      </w:r>
      <w:r>
        <w:t xml:space="preserve">and distance education, and learning analytics, building on the</w:t>
      </w:r>
      <w:r>
        <w:t xml:space="preserve"> </w:t>
      </w:r>
      <w:r>
        <w:t xml:space="preserve">educational-data-mining tradition </w:t>
      </w:r>
      <w:r>
        <w:t xml:space="preserve">,</w:t>
      </w:r>
      <w:r>
        <w:t xml:space="preserve"> </w:t>
      </w:r>
      <w:r>
        <w:t xml:space="preserve">has responded with a rich body of work on at-risk prediction, from</w:t>
      </w:r>
      <w:r>
        <w:t xml:space="preserve"> </w:t>
      </w:r>
      <w:r>
        <w:t xml:space="preserve">systematic comparisons of</w:t>
      </w:r>
      <w:r>
        <w:t xml:space="preserve"> </w:t>
      </w:r>
      <w:r>
        <w:t xml:space="preserve">supervised algorithms </w:t>
      </w:r>
      <w:r>
        <w:t xml:space="preserve"> </w:t>
      </w:r>
      <w:r>
        <w:t xml:space="preserve">to prediction at multiple points</w:t>
      </w:r>
      <w:r>
        <w:t xml:space="preserve"> </w:t>
      </w:r>
      <w:r>
        <w:t xml:space="preserve">of course length </w:t>
      </w:r>
      <w:r>
        <w:t xml:space="preserve">.</w:t>
      </w:r>
    </w:p>
    <w:p>
      <w:pPr>
        <w:pStyle w:val="BodyText"/>
      </w:pPr>
      <w:r>
        <w:t xml:space="preserve">Three limitations recur in this literature. The first is</w:t>
      </w:r>
      <w:r>
        <w:t xml:space="preserve"> </w:t>
      </w:r>
      <w:r>
        <w:rPr>
          <w:i/>
          <w:iCs/>
        </w:rPr>
        <w:t xml:space="preserve">opacity</w:t>
      </w:r>
      <w:r>
        <w:t xml:space="preserve">:</w:t>
      </w:r>
      <w:r>
        <w:t xml:space="preserve"> </w:t>
      </w:r>
      <w:r>
        <w:t xml:space="preserve">the strongest models behave as black boxes, so instructors cannot determine</w:t>
      </w:r>
      <w:r>
        <w:t xml:space="preserve"> </w:t>
      </w:r>
      <w:r>
        <w:t xml:space="preserve">why a student is flagged; systematic reviews of explainable</w:t>
      </w:r>
      <w:r>
        <w:t xml:space="preserve"> </w:t>
      </w:r>
      <w:r>
        <w:t xml:space="preserve">student-performance prediction identify this as a central obstacle to</w:t>
      </w:r>
      <w:r>
        <w:t xml:space="preserve"> </w:t>
      </w:r>
      <w:r>
        <w:t xml:space="preserve">adoption </w:t>
      </w:r>
      <w:r>
        <w:t xml:space="preserve">. The second is</w:t>
      </w:r>
      <w:r>
        <w:t xml:space="preserve"> </w:t>
      </w:r>
      <w:r>
        <w:rPr>
          <w:i/>
          <w:iCs/>
        </w:rPr>
        <w:t xml:space="preserve">lateness</w:t>
      </w:r>
      <w:r>
        <w:t xml:space="preserve">: many studies</w:t>
      </w:r>
      <w:r>
        <w:t xml:space="preserve"> </w:t>
      </w:r>
      <w:r>
        <w:t xml:space="preserve">predict at or near the end of the course, when intervention is no longer</w:t>
      </w:r>
      <w:r>
        <w:t xml:space="preserve"> </w:t>
      </w:r>
      <w:r>
        <w:t xml:space="preserve">possible </w:t>
      </w:r>
      <w:r>
        <w:t xml:space="preserve">. The third is</w:t>
      </w:r>
      <w:r>
        <w:t xml:space="preserve"> </w:t>
      </w:r>
      <w:r>
        <w:rPr>
          <w:i/>
          <w:iCs/>
        </w:rPr>
        <w:t xml:space="preserve">class imbalance</w:t>
      </w:r>
      <w:r>
        <w:t xml:space="preserve">, to which</w:t>
      </w:r>
      <w:r>
        <w:t xml:space="preserve"> </w:t>
      </w:r>
      <w:r>
        <w:t xml:space="preserve">we add a factual correction: under the standard OULAD label mapping</w:t>
      </w:r>
      <w:r>
        <w:t xml:space="preserve"> </w:t>
      </w:r>
      <w:r>
        <w:t xml:space="preserve">(at-risk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{Fail, Withdrawn} versus {Pass, Distinction}), the at-risk</w:t>
      </w:r>
      <w:r>
        <w:t xml:space="preserve"> </w:t>
      </w:r>
      <w:r>
        <w:t xml:space="preserve">class is not a rare minority but a slight</w:t>
      </w:r>
      <w:r>
        <w:t xml:space="preserve"> </w:t>
      </w:r>
      <w:r>
        <w:rPr>
          <w:i/>
          <w:iCs/>
        </w:rPr>
        <w:t xml:space="preserve">majority</w:t>
      </w:r>
      <w:r>
        <w:t xml:space="preserve"> </w:t>
      </w:r>
      <w:r>
        <w:t xml:space="preserve">(52.8% of</w:t>
      </w:r>
      <w:r>
        <w:t xml:space="preserve"> </w:t>
      </w:r>
      <w:r>
        <w:t xml:space="preserve">enrolments, imbalance ratio 1.12), so resampling addresses a problem this</w:t>
      </w:r>
      <w:r>
        <w:t xml:space="preserve"> </w:t>
      </w:r>
      <w:r>
        <w:t xml:space="preserve">dataset does not actually have.</w:t>
      </w:r>
    </w:p>
    <w:p>
      <w:pPr>
        <w:pStyle w:val="BodyText"/>
      </w:pPr>
      <w:r>
        <w:t xml:space="preserve">This paper argues that a fourth limitation, so far unexamined, matters more</w:t>
      </w:r>
      <w:r>
        <w:t xml:space="preserve"> </w:t>
      </w:r>
      <w:r>
        <w:t xml:space="preserve">than any of these: the</w:t>
      </w:r>
      <w:r>
        <w:t xml:space="preserve"> </w:t>
      </w:r>
      <w:r>
        <w:rPr>
          <w:i/>
          <w:iCs/>
        </w:rPr>
        <w:t xml:space="preserve">definition of the evaluation population</w:t>
      </w:r>
      <w:r>
        <w:t xml:space="preserve">.</w:t>
      </w:r>
      <w:r>
        <w:t xml:space="preserve"> </w:t>
      </w:r>
      <w:r>
        <w:t xml:space="preserve">Time-aware studies fix each enrolment’s label from its end-of-course</w:t>
      </w:r>
      <w:r>
        <w:t xml:space="preserve"> </w:t>
      </w:r>
      <w:r>
        <w:t xml:space="preserve">outcome and score models at intermediate checkpoints on the full enrolment</w:t>
      </w:r>
      <w:r>
        <w:t xml:space="preserve"> </w:t>
      </w:r>
      <w:r>
        <w:t xml:space="preserve">roster. At any mid-course checkpoint, that roster contains students who have</w:t>
      </w:r>
      <w:r>
        <w:t xml:space="preserve"> </w:t>
      </w:r>
      <w:r>
        <w:t xml:space="preserve">already withdrawn; their near-total inactivity makes them trivially</w:t>
      </w:r>
      <w:r>
        <w:t xml:space="preserve"> </w:t>
      </w:r>
      <w:r>
        <w:t xml:space="preserve">recognisable, so a portion of the measured early-warning performance</w:t>
      </w:r>
      <w:r>
        <w:t xml:space="preserve"> </w:t>
      </w:r>
      <w:r>
        <w:t xml:space="preserve">consists of detecting outcomes that have already occurred rather than</w:t>
      </w:r>
      <w:r>
        <w:t xml:space="preserve"> </w:t>
      </w:r>
      <w:r>
        <w:t xml:space="preserve">forecasting ones that have not. This is not label leakage (the label never</w:t>
      </w:r>
      <w:r>
        <w:t xml:space="preserve"> </w:t>
      </w:r>
      <w:r>
        <w:t xml:space="preserve">enters the features) but an estimand mismatch: end-of-course</w:t>
      </w:r>
      <w:r>
        <w:t xml:space="preserve"> </w:t>
      </w:r>
      <w:r>
        <w:rPr>
          <w:i/>
          <w:iCs/>
        </w:rPr>
        <w:t xml:space="preserve">outcome classification</w:t>
      </w:r>
      <w:r>
        <w:t xml:space="preserve"> </w:t>
      </w:r>
      <w:r>
        <w:t xml:space="preserve">is well defined on all enrolments, whereas</w:t>
      </w:r>
      <w:r>
        <w:t xml:space="preserve"> </w:t>
      </w:r>
      <w:r>
        <w:rPr>
          <w:i/>
          <w:iCs/>
        </w:rPr>
        <w:t xml:space="preserve">early warning for intervention</w:t>
      </w:r>
      <w:r>
        <w:t xml:space="preserve"> </w:t>
      </w:r>
      <w:r>
        <w:t xml:space="preserve">is meaningful only on students a</w:t>
      </w:r>
      <w:r>
        <w:t xml:space="preserve"> </w:t>
      </w:r>
      <w:r>
        <w:t xml:space="preserve">tutor can still reach. No prior OULAD study we reviewed separates the two</w:t>
      </w:r>
      <w:r>
        <w:t xml:space="preserve"> </w:t>
      </w:r>
      <w:r>
        <w:t xml:space="preserve">populations, and the size of the resulting inflation has never been</w:t>
      </w:r>
      <w:r>
        <w:t xml:space="preserve"> </w:t>
      </w:r>
      <w:r>
        <w:t xml:space="preserve">quantified.</w:t>
      </w:r>
    </w:p>
    <w:p>
      <w:pPr>
        <w:pStyle w:val="BodyText"/>
      </w:pPr>
      <w:r>
        <w:t xml:space="preserve">We quantify it. On OULAD </w:t>
      </w:r>
      <w:r>
        <w:t xml:space="preserve"> </w:t>
      </w:r>
      <w:r>
        <w:t xml:space="preserve">we build a leakage-safe,</w:t>
      </w:r>
      <w:r>
        <w:t xml:space="preserve"> </w:t>
      </w:r>
      <w:r>
        <w:t xml:space="preserve">time-aware pipeline with cumulative features at six checkpoints (10 to</w:t>
      </w:r>
      <w:r>
        <w:t xml:space="preserve"> </w:t>
      </w:r>
      <w:r>
        <w:t xml:space="preserve">100% of course length), five algorithms from three model families, and a frozen</w:t>
      </w:r>
      <w:r>
        <w:t xml:space="preserve"> </w:t>
      </w:r>
      <w:r>
        <w:t xml:space="preserve">group-aware student-level split; we then re-score every headline result on</w:t>
      </w:r>
      <w:r>
        <w:t xml:space="preserve"> </w:t>
      </w:r>
      <w:r>
        <w:t xml:space="preserve">both cohorts with nonparametric confidence intervals from 1,000 bootstrap</w:t>
      </w:r>
      <w:r>
        <w:t xml:space="preserve"> </w:t>
      </w:r>
      <w:r>
        <w:t xml:space="preserve">resamples. Because explanations are part of an early-warning product, we</w:t>
      </w:r>
      <w:r>
        <w:t xml:space="preserve"> </w:t>
      </w:r>
      <w:r>
        <w:t xml:space="preserve">also evaluate SHAP </w:t>
      </w:r>
      <w:r>
        <w:t xml:space="preserve"> </w:t>
      </w:r>
      <w:r>
        <w:t xml:space="preserve">and LIME </w:t>
      </w:r>
      <w:r>
        <w:t xml:space="preserve"> </w:t>
      </w:r>
      <w:r>
        <w:t xml:space="preserve">explanations quantitatively, calibrating every agreement statistic against</w:t>
      </w:r>
      <w:r>
        <w:t xml:space="preserve"> </w:t>
      </w:r>
      <w:r>
        <w:t xml:space="preserve">an explicit Monte-Carlo null baseline. OULAD is chosen deliberately: as the</w:t>
      </w:r>
      <w:r>
        <w:t xml:space="preserve"> </w:t>
      </w:r>
      <w:r>
        <w:t xml:space="preserve">field’s standard public benchmark it makes the population-definition effect</w:t>
      </w:r>
      <w:r>
        <w:t xml:space="preserve"> </w:t>
      </w:r>
      <w:r>
        <w:t xml:space="preserve">directly relevant to the largest body of comparable results, and its fixed</w:t>
      </w:r>
      <w:r>
        <w:t xml:space="preserve"> </w:t>
      </w:r>
      <w:r>
        <w:t xml:space="preserve">anonymised snapshot makes every number in this paper reproducible from</w:t>
      </w:r>
      <w:r>
        <w:t xml:space="preserve"> </w:t>
      </w:r>
      <w:r>
        <w:t xml:space="preserve">committed code and data.</w:t>
      </w:r>
    </w:p>
    <w:p>
      <w:pPr>
        <w:pStyle w:val="BodyText"/>
      </w:pPr>
      <w:r>
        <w:t xml:space="preserve">Concretely, the study answers three research questions, each stated per</w:t>
      </w:r>
      <w:r>
        <w:t xml:space="preserve"> </w:t>
      </w:r>
      <w:r>
        <w:t xml:space="preserve">cohort where the distinction matters. First, which of five candidate</w:t>
      </w:r>
      <w:r>
        <w:t xml:space="preserve"> </w:t>
      </w:r>
      <w:r>
        <w:t xml:space="preserve">algorithms gives the best at-risk prediction at each checkpoint, and how</w:t>
      </w:r>
      <w:r>
        <w:t xml:space="preserve"> </w:t>
      </w:r>
      <w:r>
        <w:t xml:space="preserve">early can a prediction be called reliable under an explicit criterion</w:t>
      </w:r>
      <w:r>
        <w:t xml:space="preserve"> </w:t>
      </w:r>
      <w:r>
        <w:t xml:space="preserve">(recall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and PR-AUC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on the at-risk class of a</w:t>
      </w:r>
      <w:r>
        <w:t xml:space="preserve"> </w:t>
      </w:r>
      <w:r>
        <w:t xml:space="preserve">sealed test set)? Second, how consistent are the explanations produced by</w:t>
      </w:r>
      <w:r>
        <w:t xml:space="preserve"> </w:t>
      </w:r>
      <w:r>
        <w:t xml:space="preserve">SHAP and LIME for the same model, and how does their stability behave across</w:t>
      </w:r>
      <w:r>
        <w:t xml:space="preserve"> </w:t>
      </w:r>
      <w:r>
        <w:t xml:space="preserve">random seeds, across the six checkpoints, and across training regimes?</w:t>
      </w:r>
      <w:r>
        <w:t xml:space="preserve"> </w:t>
      </w:r>
      <w:r>
        <w:t xml:space="preserve">Third, what does imbalance handling (class weighting, SMOTE, ADASYN) do to</w:t>
      </w:r>
      <w:r>
        <w:t xml:space="preserve"> </w:t>
      </w:r>
      <w:r>
        <w:t xml:space="preserve">both predictive accuracy and the explanations a tutor would be shown, given</w:t>
      </w:r>
      <w:r>
        <w:t xml:space="preserve"> </w:t>
      </w:r>
      <w:r>
        <w:t xml:space="preserve">that the at-risk class is in fact a slight majority?</w:t>
      </w:r>
    </w:p>
    <w:p>
      <w:pPr>
        <w:pStyle w:val="BodyText"/>
      </w:pPr>
      <w:r>
        <w:t xml:space="preserve">The contributions are fourfold.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Quantified population-definition inflation.</w:t>
      </w:r>
      <w:r>
        <w:t xml:space="preserve"> </w:t>
      </w:r>
      <w:r>
        <w:t xml:space="preserve">A dual-cohort</w:t>
      </w:r>
      <w:r>
        <w:t xml:space="preserve"> </w:t>
      </w:r>
      <w:r>
        <w:t xml:space="preserve">re-scoring of the same predictions with student-level bootstrap confidence</w:t>
      </w:r>
      <w:r>
        <w:t xml:space="preserve"> </w:t>
      </w:r>
      <w:r>
        <w:t xml:space="preserve">intervals shows a recall gap between the full and still-enrolled cohorts</w:t>
      </w:r>
      <w:r>
        <w:t xml:space="preserve"> </w:t>
      </w:r>
      <w:r>
        <w:t xml:space="preserve">whose 95% interval excludes zero at every checkpoint; the reliability</w:t>
      </w:r>
      <w:r>
        <w:t xml:space="preserve"> </w:t>
      </w:r>
      <w:r>
        <w:t xml:space="preserve">criterion shifts from 40% of course length (full cohort, borderline) to</w:t>
      </w:r>
      <w:r>
        <w:t xml:space="preserve"> </w:t>
      </w:r>
      <w:r>
        <w:t xml:space="preserve">course end (still-enrolled).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verified time-aware benchmark.</w:t>
      </w:r>
      <w:r>
        <w:t xml:space="preserve"> </w:t>
      </w:r>
      <w:r>
        <w:t xml:space="preserve">Five algorithms across three</w:t>
      </w:r>
      <w:r>
        <w:t xml:space="preserve"> </w:t>
      </w:r>
      <w:r>
        <w:t xml:space="preserve">families are compared under an identical leakage-safe protocol at six</w:t>
      </w:r>
      <w:r>
        <w:t xml:space="preserve"> </w:t>
      </w:r>
      <w:r>
        <w:t xml:space="preserve">checkpoints, with the ranking validated by repeated cross-validation (25</w:t>
      </w:r>
      <w:r>
        <w:t xml:space="preserve"> </w:t>
      </w:r>
      <w:r>
        <w:t xml:space="preserve">fits) and Friedman and Wilcoxon-Holm testing, closing the evaluation gap</w:t>
      </w:r>
      <w:r>
        <w:t xml:space="preserve"> </w:t>
      </w:r>
      <w:r>
        <w:t xml:space="preserve">left by prior comparisons 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Explanation stability with a null baseline.</w:t>
      </w:r>
      <w:r>
        <w:t xml:space="preserve"> </w:t>
      </w:r>
      <w:r>
        <w:t xml:space="preserve">A quantitative</w:t>
      </w:r>
      <w:r>
        <w:t xml:space="preserve"> </w:t>
      </w:r>
      <w:r>
        <w:t xml:space="preserve">stability framework based on top-</w:t>
      </w:r>
      <m:oMath>
        <m:r>
          <m:t>k</m:t>
        </m:r>
      </m:oMath>
      <w:r>
        <w:t xml:space="preserve"> </w:t>
      </w:r>
      <w:r>
        <w:t xml:space="preserve">Jaccard (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) and Spearman rank</w:t>
      </w:r>
      <w:r>
        <w:t xml:space="preserve"> </w:t>
      </w:r>
      <w:r>
        <w:t xml:space="preserve">correlation, evaluated across seeds, explainers, checkpoints, and training</w:t>
      </w:r>
      <w:r>
        <w:t xml:space="preserve"> </w:t>
      </w:r>
      <w:r>
        <w:t xml:space="preserve">regimes, whose agreement statistics are calibrated against a Monte-Carlo</w:t>
      </w:r>
      <w:r>
        <w:t xml:space="preserve"> </w:t>
      </w:r>
      <w:r>
        <w:t xml:space="preserve">null distribution, addressing the qualitative-only assessment gap in</w:t>
      </w:r>
      <w:r>
        <w:t xml:space="preserve"> </w:t>
      </w:r>
      <w:r>
        <w:t xml:space="preserve">educational XAI 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dual-reporting rule and an operational tool.</w:t>
      </w:r>
      <w:r>
        <w:t xml:space="preserve"> </w:t>
      </w:r>
      <w:r>
        <w:t xml:space="preserve">A reporting</w:t>
      </w:r>
      <w:r>
        <w:t xml:space="preserve"> </w:t>
      </w:r>
      <w:r>
        <w:t xml:space="preserve">discipline (every earliness claim names its cohort; every explanation</w:t>
      </w:r>
      <w:r>
        <w:t xml:space="preserve"> </w:t>
      </w:r>
      <w:r>
        <w:t xml:space="preserve">carries its checkpoint) implemented end-to-end in an instructor dashboard</w:t>
      </w:r>
      <w:r>
        <w:t xml:space="preserve"> </w:t>
      </w:r>
      <w:r>
        <w:t xml:space="preserve">whose worklist is restricted to still-enrolled students.</w:t>
      </w:r>
    </w:p>
    <w:p>
      <w:pPr>
        <w:pStyle w:val="FirstParagraph"/>
      </w:pPr>
      <w:r>
        <w:t xml:space="preserve">Section II reviews related work and contrasts evaluation protocols.</w:t>
      </w:r>
      <w:r>
        <w:t xml:space="preserve"> </w:t>
      </w:r>
      <w:r>
        <w:t xml:space="preserve">Section III describes the data and method. Section IV reports the benchmark</w:t>
      </w:r>
      <w:r>
        <w:t xml:space="preserve"> </w:t>
      </w:r>
      <w:r>
        <w:t xml:space="preserve">and the dual-cohort results. Section V analyses explanation stability.</w:t>
      </w:r>
      <w:r>
        <w:t xml:space="preserve"> </w:t>
      </w:r>
      <w:r>
        <w:t xml:space="preserve">Sections VI and VII discuss limitations and conclude.</w:t>
      </w:r>
    </w:p>
    <w:bookmarkEnd w:id="9"/>
    <w:bookmarkStart w:id="10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rPr>
          <w:b/>
          <w:bCs/>
        </w:rPr>
        <w:t xml:space="preserve">At-risk prediction on OULAD.</w:t>
      </w:r>
      <w:r>
        <w:t xml:space="preserve"> </w:t>
      </w:r>
      <w:r>
        <w:t xml:space="preserve">OULAD </w:t>
      </w:r>
      <w:r>
        <w:t xml:space="preserve"> </w:t>
      </w:r>
      <w:r>
        <w:t xml:space="preserve">is a public, anonymised benchmark of 32,593</w:t>
      </w:r>
      <w:r>
        <w:t xml:space="preserve"> </w:t>
      </w:r>
      <w:r>
        <w:t xml:space="preserve">student registrations on 22 module-presentations of The Open University,</w:t>
      </w:r>
      <w:r>
        <w:t xml:space="preserve"> </w:t>
      </w:r>
      <w:r>
        <w:t xml:space="preserve">comprising demographics, a VLE clickstream, and assessment records in seven</w:t>
      </w:r>
      <w:r>
        <w:t xml:space="preserve"> </w:t>
      </w:r>
      <w:r>
        <w:t xml:space="preserve">relational tables; its open licence has made it the standard testbed for</w:t>
      </w:r>
      <w:r>
        <w:t xml:space="preserve"> </w:t>
      </w:r>
      <w:r>
        <w:t xml:space="preserve">reproducible at-risk prediction, building on early Open University work that</w:t>
      </w:r>
      <w:r>
        <w:t xml:space="preserve"> </w:t>
      </w:r>
      <w:r>
        <w:t xml:space="preserve">predicted at-risk status from VLE clicking behaviour </w:t>
      </w:r>
      <w:r>
        <w:t xml:space="preserve"> </w:t>
      </w:r>
      <w:r>
        <w:t xml:space="preserve">and</w:t>
      </w:r>
      <w:r>
        <w:t xml:space="preserve"> </w:t>
      </w:r>
      <w:r>
        <w:t xml:space="preserve">later removed the dependence on historical training data </w:t>
      </w:r>
      <w:r>
        <w:t xml:space="preserve">.</w:t>
      </w:r>
      <w:r>
        <w:t xml:space="preserve"> </w:t>
      </w:r>
      <w:r>
        <w:t xml:space="preserve">Tomasevic et</w:t>
      </w:r>
      <w:r>
        <w:t xml:space="preserve"> </w:t>
      </w:r>
      <w:r>
        <w:t xml:space="preserve">al. </w:t>
      </w:r>
      <w:r>
        <w:t xml:space="preserve"> </w:t>
      </w:r>
      <w:r>
        <w:t xml:space="preserve">systematically compared supervised techniques for</w:t>
      </w:r>
      <w:r>
        <w:t xml:space="preserve"> </w:t>
      </w:r>
      <w:r>
        <w:t xml:space="preserve">exam-performance prediction on a subset of the DDD module (3,166 students</w:t>
      </w:r>
      <w:r>
        <w:t xml:space="preserve"> </w:t>
      </w:r>
      <w:r>
        <w:t xml:space="preserve">after excluding non-exam-takers), finding that an ANN with combined</w:t>
      </w:r>
      <w:r>
        <w:t xml:space="preserve"> </w:t>
      </w:r>
      <w:r>
        <w:t xml:space="preserve">engagement and performance features performed best and that demographics</w:t>
      </w:r>
      <w:r>
        <w:t xml:space="preserve"> </w:t>
      </w:r>
      <w:r>
        <w:t xml:space="preserve">added little once behavioural data were available, a result that informs</w:t>
      </w:r>
      <w:r>
        <w:t xml:space="preserve"> </w:t>
      </w:r>
      <w:r>
        <w:t xml:space="preserve">our feature prioritisation. Methodologically, rows with missing values were</w:t>
      </w:r>
      <w:r>
        <w:t xml:space="preserve"> </w:t>
      </w:r>
      <w:r>
        <w:t xml:space="preserve">dropped (silently excluding exactly the non-submitting students an</w:t>
      </w:r>
      <w:r>
        <w:t xml:space="preserve"> </w:t>
      </w:r>
      <w:r>
        <w:t xml:space="preserve">early-warning system most needs to see), evaluation used random 80:20 or</w:t>
      </w:r>
      <w:r>
        <w:t xml:space="preserve"> </w:t>
      </w:r>
      <w:r>
        <w:t xml:space="preserve">60:20:20 splits at the row level, and gradient-boosted ensembles were</w:t>
      </w:r>
      <w:r>
        <w:t xml:space="preserve"> </w:t>
      </w:r>
      <w:r>
        <w:t xml:space="preserve">absent from the comparison. Adnan et al. </w:t>
      </w:r>
      <w:r>
        <w:t xml:space="preserve"> </w:t>
      </w:r>
      <w:r>
        <w:t xml:space="preserve">provide the</w:t>
      </w:r>
      <w:r>
        <w:t xml:space="preserve"> </w:t>
      </w:r>
      <w:r>
        <w:t xml:space="preserve">template for time-aware prediction: cumulative demographic, clickstream, and</w:t>
      </w:r>
      <w:r>
        <w:t xml:space="preserve"> </w:t>
      </w:r>
      <w:r>
        <w:t xml:space="preserve">assessment features on the full OULAD at 20 to 100% of course length,</w:t>
      </w:r>
      <w:r>
        <w:t xml:space="preserve"> </w:t>
      </w:r>
      <w:r>
        <w:t xml:space="preserve">evaluated with 10-fold cross-validation, with predictions becoming</w:t>
      </w:r>
      <w:r>
        <w:t xml:space="preserve"> </w:t>
      </w:r>
      <w:r>
        <w:t xml:space="preserve">acceptably reliable from roughly 40 to 60% of course length, the empirical</w:t>
      </w:r>
      <w:r>
        <w:t xml:space="preserve"> </w:t>
      </w:r>
      <w:r>
        <w:t xml:space="preserve">basis of our checkpoint schedule, which adds a 10% point. For imbalance</w:t>
      </w:r>
      <w:r>
        <w:t xml:space="preserve"> </w:t>
      </w:r>
      <w:r>
        <w:t xml:space="preserve">they merged outcome classes (Pass</w:t>
      </w:r>
      <m:oMath>
        <m:r>
          <m:rPr>
            <m:sty m:val="p"/>
          </m:rPr>
          <m:t>+</m:t>
        </m:r>
      </m:oMath>
      <w:r>
        <w:t xml:space="preserve">Distinction versus Fail</w:t>
      </w:r>
      <m:oMath>
        <m:r>
          <m:rPr>
            <m:sty m:val="p"/>
          </m:rPr>
          <m:t>+</m:t>
        </m:r>
      </m:oMath>
      <w:r>
        <w:t xml:space="preserve">Withdrawn)</w:t>
      </w:r>
      <w:r>
        <w:t xml:space="preserve"> </w:t>
      </w:r>
      <w:r>
        <w:t xml:space="preserve">rather than resampling, and no group-aware split keyed on the student</w:t>
      </w:r>
      <w:r>
        <w:t xml:space="preserve"> </w:t>
      </w:r>
      <w:r>
        <w:t xml:space="preserve">identifier was applied in either study.</w:t>
      </w:r>
    </w:p>
    <w:p>
      <w:pPr>
        <w:pStyle w:val="BodyText"/>
      </w:pPr>
      <w:r>
        <w:rPr>
          <w:b/>
          <w:bCs/>
        </w:rPr>
        <w:t xml:space="preserve">Explainable AI in education.</w:t>
      </w:r>
      <w:r>
        <w:t xml:space="preserve"> </w:t>
      </w:r>
      <w:r>
        <w:t xml:space="preserve">SHAP </w:t>
      </w:r>
      <w:r>
        <w:t xml:space="preserve"> </w:t>
      </w:r>
      <w:r>
        <w:t xml:space="preserve">unifies additive feature-attribution methods on a</w:t>
      </w:r>
      <w:r>
        <w:t xml:space="preserve"> </w:t>
      </w:r>
      <w:r>
        <w:t xml:space="preserve">Shapley-value foundation; LIME </w:t>
      </w:r>
      <w:r>
        <w:t xml:space="preserve"> </w:t>
      </w:r>
      <w:r>
        <w:t xml:space="preserve">fits an interpretable</w:t>
      </w:r>
      <w:r>
        <w:t xml:space="preserve"> </w:t>
      </w:r>
      <w:r>
        <w:t xml:space="preserve">surrogate in the neighbourhood of a single prediction. Reviewing explainable</w:t>
      </w:r>
      <w:r>
        <w:t xml:space="preserve"> </w:t>
      </w:r>
      <w:r>
        <w:t xml:space="preserve">student-performance prediction against broader explainability</w:t>
      </w:r>
      <w:r>
        <w:t xml:space="preserve"> </w:t>
      </w:r>
      <w:r>
        <w:t xml:space="preserve">surveys </w:t>
      </w:r>
      <w:r>
        <w:t xml:space="preserve">, Alamri and</w:t>
      </w:r>
      <w:r>
        <w:t xml:space="preserve"> </w:t>
      </w:r>
      <w:r>
        <w:t xml:space="preserve">Alharbi </w:t>
      </w:r>
      <w:r>
        <w:t xml:space="preserve"> </w:t>
      </w:r>
      <w:r>
        <w:t xml:space="preserve">found</w:t>
      </w:r>
      <w:r>
        <w:t xml:space="preserve"> </w:t>
      </w:r>
      <w:r>
        <w:t xml:space="preserve">SHAP and LIME dominant but observed that explanations are almost always</w:t>
      </w:r>
      <w:r>
        <w:t xml:space="preserve"> </w:t>
      </w:r>
      <w:r>
        <w:t xml:space="preserve">assessed qualitatively by visual inspection of importance plots. Gunasekara</w:t>
      </w:r>
      <w:r>
        <w:t xml:space="preserve"> </w:t>
      </w:r>
      <w:r>
        <w:t xml:space="preserve">and Saarela </w:t>
      </w:r>
      <w:r>
        <w:t xml:space="preserve"> </w:t>
      </w:r>
      <w:r>
        <w:t xml:space="preserve">applied both explainers to an ANN and a</w:t>
      </w:r>
      <w:r>
        <w:t xml:space="preserve"> </w:t>
      </w:r>
      <w:r>
        <w:t xml:space="preserve">decision tree on a three-module OULAD subset (17,091 samples, 5-fold</w:t>
      </w:r>
      <w:r>
        <w:t xml:space="preserve"> </w:t>
      </w:r>
      <w:r>
        <w:t xml:space="preserve">cross-validation repeated 50 times); their assessment of the local</w:t>
      </w:r>
      <w:r>
        <w:t xml:space="preserve"> </w:t>
      </w:r>
      <w:r>
        <w:t xml:space="preserve">explanations likewise remains mainly qualitative. A quantitative measure of</w:t>
      </w:r>
      <w:r>
        <w:t xml:space="preserve"> </w:t>
      </w:r>
      <w:r>
        <w:t xml:space="preserve">explanation</w:t>
      </w:r>
      <w:r>
        <w:t xml:space="preserve"> </w:t>
      </w:r>
      <w:r>
        <w:rPr>
          <w:i/>
          <w:iCs/>
        </w:rPr>
        <w:t xml:space="preserve">stability</w:t>
      </w:r>
      <w:r>
        <w:t xml:space="preserve"> </w:t>
      </w:r>
      <w:r>
        <w:t xml:space="preserve">(whether an explainer reproduces the same</w:t>
      </w:r>
      <w:r>
        <w:t xml:space="preserve"> </w:t>
      </w:r>
      <w:r>
        <w:t xml:space="preserve">ranking across seeds, time points, or training regimes) is largely absent,</w:t>
      </w:r>
      <w:r>
        <w:t xml:space="preserve"> </w:t>
      </w:r>
      <w:r>
        <w:t xml:space="preserve">and no study we reviewed supplies a chance baseline against which an</w:t>
      </w:r>
      <w:r>
        <w:t xml:space="preserve"> </w:t>
      </w:r>
      <w:r>
        <w:t xml:space="preserve">agreement score can be judged.</w:t>
      </w:r>
    </w:p>
    <w:p>
      <w:pPr>
        <w:pStyle w:val="BodyText"/>
      </w:pPr>
      <w:r>
        <w:rPr>
          <w:b/>
          <w:bCs/>
        </w:rPr>
        <w:t xml:space="preserve">Imbalance handling.</w:t>
      </w:r>
      <w:r>
        <w:t xml:space="preserve"> </w:t>
      </w:r>
      <w:r>
        <w:t xml:space="preserve">SMOTE </w:t>
      </w:r>
      <w:r>
        <w:t xml:space="preserve"> </w:t>
      </w:r>
      <w:r>
        <w:t xml:space="preserve">and its adaptive variants such as</w:t>
      </w:r>
      <w:r>
        <w:t xml:space="preserve"> </w:t>
      </w:r>
      <w:r>
        <w:t xml:space="preserve">ADASYN </w:t>
      </w:r>
      <w:r>
        <w:t xml:space="preserve"> </w:t>
      </w:r>
      <w:r>
        <w:t xml:space="preserve">synthesise minority-class examples by interpolating</w:t>
      </w:r>
      <w:r>
        <w:t xml:space="preserve"> </w:t>
      </w:r>
      <w:r>
        <w:t xml:space="preserve">between neighbouring minority instances; class weighting offers a resampling-free alternative by rescaling</w:t>
      </w:r>
      <w:r>
        <w:t xml:space="preserve"> </w:t>
      </w:r>
      <w:r>
        <w:t xml:space="preserve">the loss. The OULAD literature treats imbalance inconsistently (class</w:t>
      </w:r>
      <w:r>
        <w:t xml:space="preserve"> </w:t>
      </w:r>
      <w:r>
        <w:t xml:space="preserve">merging in </w:t>
      </w:r>
      <w:r>
        <w:t xml:space="preserve">, exclusion of non-completers</w:t>
      </w:r>
      <w:r>
        <w:t xml:space="preserve"> </w:t>
      </w:r>
      <w:r>
        <w:t xml:space="preserve">in </w:t>
      </w:r>
      <w:r>
        <w:t xml:space="preserve">), while the studies in our reviewed corpus that</w:t>
      </w:r>
      <w:r>
        <w:t xml:space="preserve"> </w:t>
      </w:r>
      <w:r>
        <w:t xml:space="preserve">tackle imbalance head-on with resampling do not use OULAD at all. No study</w:t>
      </w:r>
      <w:r>
        <w:t xml:space="preserve"> </w:t>
      </w:r>
      <w:r>
        <w:t xml:space="preserve">we reviewed measures what resampling does to explanations, the interaction</w:t>
      </w:r>
      <w:r>
        <w:t xml:space="preserve"> </w:t>
      </w:r>
      <w:r>
        <w:t xml:space="preserve">our third research question targets.</w:t>
      </w:r>
    </w:p>
    <w:p>
      <w:pPr>
        <w:pStyle w:val="BodyText"/>
      </w:pPr>
      <w:r>
        <w:rPr>
          <w:b/>
          <w:bCs/>
        </w:rPr>
        <w:t xml:space="preserve">Protocol comparison.</w:t>
      </w:r>
      <w:r>
        <w:t xml:space="preserve"> </w:t>
      </w:r>
      <w:r>
        <w:t xml:space="preserve">Following a concept-centric review </w:t>
      </w:r>
      <w:r>
        <w:t xml:space="preserve"> </w:t>
      </w:r>
      <w:r>
        <w:t xml:space="preserve">of 27 papers</w:t>
      </w:r>
      <w:r>
        <w:t xml:space="preserve"> </w:t>
      </w:r>
      <w:r>
        <w:t xml:space="preserve">(2019 to 2026), we cross-tabulated prior work along three axes (time</w:t>
      </w:r>
      <w:r>
        <w:t xml:space="preserve"> </w:t>
      </w:r>
      <w:r>
        <w:t xml:space="preserve">awareness, explainability, and imbalance handling) and found no study</w:t>
      </w:r>
      <w:r>
        <w:t xml:space="preserve"> </w:t>
      </w:r>
      <w:r>
        <w:t xml:space="preserve">covering all three on OULAD: the time-aware studies </w:t>
      </w:r>
      <w:r>
        <w:t xml:space="preserve"> </w:t>
      </w:r>
      <w:r>
        <w:t xml:space="preserve">provide no explanations, the XAI study </w:t>
      </w:r>
      <w:r>
        <w:t xml:space="preserve"> </w:t>
      </w:r>
      <w:r>
        <w:t xml:space="preserve">considers no multiple time points, and the resampling-focused work in the</w:t>
      </w:r>
      <w:r>
        <w:t xml:space="preserve"> </w:t>
      </w:r>
      <w:r>
        <w:t xml:space="preserve">corpus uses other datasets. More consequential for the present argument are</w:t>
      </w:r>
      <w:r>
        <w:t xml:space="preserve"> </w:t>
      </w:r>
      <w:r>
        <w:t xml:space="preserve">the evaluation protocols, contrasted in Table </w:t>
      </w:r>
      <w:hyperlink w:anchor="tab:protocols">
        <w:r>
          <w:rPr>
            <w:rStyle w:val="Hyperlink"/>
          </w:rPr>
          <w:t xml:space="preserve">[tab:protocols]</w:t>
        </w:r>
      </w:hyperlink>
      <w:r>
        <w:t xml:space="preserve">: the base</w:t>
      </w:r>
      <w:r>
        <w:t xml:space="preserve"> </w:t>
      </w:r>
      <w:r>
        <w:t xml:space="preserve">studies split at the row level, so a student appearing in several</w:t>
      </w:r>
      <w:r>
        <w:t xml:space="preserve"> </w:t>
      </w:r>
      <w:r>
        <w:t xml:space="preserve">module-presentations can occupy both train and test partitions; none</w:t>
      </w:r>
      <w:r>
        <w:t xml:space="preserve"> </w:t>
      </w:r>
      <w:r>
        <w:t xml:space="preserve">separates withdrawn students from the evaluation population at intermediate</w:t>
      </w:r>
      <w:r>
        <w:t xml:space="preserve"> </w:t>
      </w:r>
      <w:r>
        <w:t xml:space="preserve">time points; and none attaches uncertainty estimates to its headline claims.</w:t>
      </w:r>
      <w:r>
        <w:t xml:space="preserve"> </w:t>
      </w:r>
      <w:r>
        <w:t xml:space="preserve">These three choices are precisely the ones this paper revisits.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/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unit and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Withdrawn / non-completers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Tomasevic et al.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DDD-module subset (two presentations; 3,166 students after excluding</w:t>
            </w:r>
            <w:r>
              <w:t xml:space="preserve"> </w:t>
            </w:r>
            <w:r>
              <w:t xml:space="preserve">non-exam-takers)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80:20 (60:20:20 for the ANN), row-level; averages over repeated</w:t>
            </w:r>
            <w:r>
              <w:t xml:space="preserve"> </w:t>
            </w:r>
            <w: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with missing values dropped; non-submitters excluded from the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Adnan et al.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OULAD (22 module-presentations; 32,593 enrolments)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10-fold cross-validation, row-level (85/15 split for the deep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into the at-risk class (Pass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Distinction vs. Fail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Withdrawn);</w:t>
            </w:r>
            <w:r>
              <w:t xml:space="preserve"> </w:t>
            </w:r>
            <w:r>
              <w:t xml:space="preserve">never evaluated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Gunasekara and Saarela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Three-module subset (17,091 samples, 14 attributes)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5-fold cross-validation repeated 50 times, row-level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merged; not evaluated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(explanations assessed qualitatively)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OULAD (32,593 enrolments; 28,785 students)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group-aware student-level 80:20 hold-out (zero student overlap)</w:t>
            </w:r>
            <w:r>
              <w:t xml:space="preserve"> </w:t>
            </w:r>
            <w:r>
              <w:t xml:space="preserve">plus 5-fold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5-seed CV on the training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with fixed label (comparable frame) and re-scored on the</w:t>
            </w:r>
            <w:r>
              <w:t xml:space="preserve"> </w:t>
            </w:r>
            <w:r>
              <w:t xml:space="preserve">still-enrolled cohort at every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bootstrap CIs (1,000 resamples); Friedman and Wilcoxon-Holm tests</w:t>
            </w:r>
          </w:p>
        </w:tc>
      </w:tr>
    </w:tbl>
    <w:bookmarkEnd w:id="10"/>
    <w:bookmarkStart w:id="21" w:name="data-and-method"/>
    <w:p>
      <w:pPr>
        <w:pStyle w:val="Heading1"/>
      </w:pPr>
      <w:r>
        <w:t xml:space="preserve">Data and Method</w:t>
      </w:r>
    </w:p>
    <w:bookmarkStart w:id="11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OULAD </w:t>
      </w:r>
      <w:r>
        <w:t xml:space="preserve"> </w:t>
      </w:r>
      <w:r>
        <w:t xml:space="preserve">is distributed as a fixed, anonymised snapshot</w:t>
      </w:r>
      <w:r>
        <w:t xml:space="preserve"> </w:t>
      </w:r>
      <w:r>
        <w:t xml:space="preserve">under a CC-BY 4.0 licence, guaranteeing byte-identical inputs across</w:t>
      </w:r>
      <w:r>
        <w:t xml:space="preserve"> </w:t>
      </w:r>
      <w:r>
        <w:t xml:space="preserve">researchers. Its seven relational tables integrate three operational</w:t>
      </w:r>
      <w:r>
        <w:t xml:space="preserve"> </w:t>
      </w:r>
      <w:r>
        <w:t xml:space="preserve">sources of a distance-learning institution: a student information system</w:t>
      </w:r>
      <w:r>
        <w:t xml:space="preserve"> </w:t>
      </w:r>
      <w:r>
        <w:t xml:space="preserve">(demographics and registration or unregistration dates), the VLE itself (a</w:t>
      </w:r>
      <w:r>
        <w:t xml:space="preserve"> </w:t>
      </w:r>
      <w:r>
        <w:t xml:space="preserve">daily clickstream of interactions with course materials), and the</w:t>
      </w:r>
      <w:r>
        <w:t xml:space="preserve"> </w:t>
      </w:r>
      <w:r>
        <w:t xml:space="preserve">assessment platform (submission dates and scores), together with a course</w:t>
      </w:r>
      <w:r>
        <w:t xml:space="preserve"> </w:t>
      </w:r>
      <w:r>
        <w:t xml:space="preserve">catalogue giving each module-presentation’s length. The tables cover 32,593</w:t>
      </w:r>
      <w:r>
        <w:t xml:space="preserve"> </w:t>
      </w:r>
      <w:r>
        <w:t xml:space="preserve">enrolments (28,785 distinct students) on 22 module-presentations; the unit</w:t>
      </w:r>
      <w:r>
        <w:t xml:space="preserve"> </w:t>
      </w:r>
      <w:r>
        <w:t xml:space="preserve">of analysis is one enrolment, keyed by (student, module, presentation), and</w:t>
      </w:r>
      <w:r>
        <w:t xml:space="preserve"> </w:t>
      </w:r>
      <w:r>
        <w:t xml:space="preserve">post-join verification confirms that all joins preserve exactly 32,593 rows</w:t>
      </w:r>
      <w:r>
        <w:t xml:space="preserve"> </w:t>
      </w:r>
      <w:r>
        <w:t xml:space="preserve">with no duplicate keys. The behavioural core is a clickstream of</w:t>
      </w:r>
      <w:r>
        <w:t xml:space="preserve"> </w:t>
      </w:r>
      <w:r>
        <w:t xml:space="preserve">approximately 10.6 million rows recording daily interaction counts with VLE</w:t>
      </w:r>
      <w:r>
        <w:t xml:space="preserve"> </w:t>
      </w:r>
      <w:r>
        <w:t xml:space="preserve">materials; its per-day date column, together with the submission dates in</w:t>
      </w:r>
      <w:r>
        <w:t xml:space="preserve"> </w:t>
      </w:r>
      <w:r>
        <w:t xml:space="preserve">the assessment table, is the architectural foundation of the time-aware</w:t>
      </w:r>
      <w:r>
        <w:t xml:space="preserve"> </w:t>
      </w:r>
      <w:r>
        <w:t xml:space="preserve">design, since every time-dependent feature can be recomputed at an arbitrary</w:t>
      </w:r>
      <w:r>
        <w:t xml:space="preserve"> </w:t>
      </w:r>
      <w:r>
        <w:t xml:space="preserve">cutoff. One documented source-data characteristic: 7.4% of clickstream rows</w:t>
      </w:r>
      <w:r>
        <w:t xml:space="preserve"> </w:t>
      </w:r>
      <w:r>
        <w:t xml:space="preserve">are exact duplicates with no distinguishing key, so the schema cannot</w:t>
      </w:r>
      <w:r>
        <w:t xml:space="preserve"> </w:t>
      </w:r>
      <w:r>
        <w:t xml:space="preserve">separate a double-logging artefact from a legitimately repeated record.</w:t>
      </w:r>
      <w:r>
        <w:t xml:space="preserve"> </w:t>
      </w:r>
      <w:r>
        <w:t xml:space="preserve">Because deleting one copy of an indistinguishable pair would be an</w:t>
      </w:r>
      <w:r>
        <w:t xml:space="preserve"> </w:t>
      </w:r>
      <w:r>
        <w:t xml:space="preserve">unverifiable choice, and the baseline studies work from the undeduplicated</w:t>
      </w:r>
      <w:r>
        <w:t xml:space="preserve"> </w:t>
      </w:r>
      <w:r>
        <w:t xml:space="preserve">tables, the pipeline retains them and documents possible over-counting as a</w:t>
      </w:r>
      <w:r>
        <w:t xml:space="preserve"> </w:t>
      </w:r>
      <w:r>
        <w:t xml:space="preserve">limitation (Section VI).</w:t>
      </w:r>
    </w:p>
    <w:bookmarkEnd w:id="11"/>
    <w:bookmarkStart w:id="12" w:name="target-variable-and-the-two-estimands"/>
    <w:p>
      <w:pPr>
        <w:pStyle w:val="Heading2"/>
      </w:pPr>
      <w:r>
        <w:t xml:space="preserve">Target Variable and the Two Estimands</w:t>
      </w:r>
    </w:p>
    <w:p>
      <w:pPr>
        <w:pStyle w:val="FirstParagraph"/>
      </w:pPr>
      <w:r>
        <w:t xml:space="preserve">The binary target maps the final outcome to at-risk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1 for</w:t>
      </w:r>
      <w:r>
        <w:t xml:space="preserve"> </w:t>
      </w:r>
      <w:r>
        <w:t xml:space="preserve">{Fail, Withdrawn} and 0 for {Pass, Distinction}; Distinction is merged</w:t>
      </w:r>
      <w:r>
        <w:t xml:space="preserve"> </w:t>
      </w:r>
      <w:r>
        <w:t xml:space="preserve">into Pass because the task is risk detection rather than achievement</w:t>
      </w:r>
      <w:r>
        <w:t xml:space="preserve"> </w:t>
      </w:r>
      <w:r>
        <w:t xml:space="preserve">ranking. Under this mapping the at-risk class covers 52.8% of enrolments</w:t>
      </w:r>
      <w:r>
        <w:t xml:space="preserve"> </w:t>
      </w:r>
      <w:r>
        <w:t xml:space="preserve">(imbalance ratio 1.12), a slight majority, so imbalance handling is studied</w:t>
      </w:r>
      <w:r>
        <w:t xml:space="preserve"> </w:t>
      </w:r>
      <w:r>
        <w:t xml:space="preserve">as a controlled robustness question rather than as the rescue of a rare</w:t>
      </w:r>
      <w:r>
        <w:t xml:space="preserve"> </w:t>
      </w:r>
      <w:r>
        <w:t xml:space="preserve">class.</w:t>
      </w:r>
    </w:p>
    <w:p>
      <w:pPr>
        <w:pStyle w:val="BodyText"/>
      </w:pPr>
      <w:r>
        <w:t xml:space="preserve">For prediction over time we adopt a</w:t>
      </w:r>
      <w:r>
        <w:t xml:space="preserve"> </w:t>
      </w:r>
      <w:r>
        <w:rPr>
          <w:i/>
          <w:iCs/>
        </w:rPr>
        <w:t xml:space="preserve">fixed label, fixed population</w:t>
      </w:r>
      <w:r>
        <w:t xml:space="preserve"> </w:t>
      </w:r>
      <w:r>
        <w:t xml:space="preserve">design: every enrolment keeps its end-of-course label at every checkpoint,</w:t>
      </w:r>
      <w:r>
        <w:t xml:space="preserve"> </w:t>
      </w:r>
      <w:r>
        <w:t xml:space="preserve">and the student roster is identical across checkpoints, so performance</w:t>
      </w:r>
      <w:r>
        <w:t xml:space="preserve"> </w:t>
      </w:r>
      <w:r>
        <w:t xml:space="preserve">curves compare identical populations that differ only in available</w:t>
      </w:r>
      <w:r>
        <w:t xml:space="preserve"> </w:t>
      </w:r>
      <w:r>
        <w:t xml:space="preserve">information. A student who withdrew before checkpoint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remains in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dataset, labelled at-risk; the temporal cut removes all post-withdrawal</w:t>
      </w:r>
      <w:r>
        <w:t xml:space="preserve"> </w:t>
      </w:r>
      <w:r>
        <w:t xml:space="preserve">events, so the observed decline in engagement is genuine early-warning</w:t>
      </w:r>
      <w:r>
        <w:t xml:space="preserve"> </w:t>
      </w:r>
      <w:r>
        <w:t xml:space="preserve">signal, not an error.</w:t>
      </w:r>
    </w:p>
    <w:p>
      <w:pPr>
        <w:pStyle w:val="BodyText"/>
      </w:pPr>
      <w:r>
        <w:t xml:space="preserve">This fixed label supports two distinct estimands.</w:t>
      </w:r>
      <w:r>
        <w:t xml:space="preserve"> </w:t>
      </w:r>
      <w:r>
        <w:rPr>
          <w:i/>
          <w:iCs/>
        </w:rPr>
        <w:t xml:space="preserve">End-of-course</w:t>
      </w:r>
      <w:r>
        <w:rPr>
          <w:i/>
          <w:iCs/>
        </w:rPr>
        <w:t xml:space="preserve"> </w:t>
      </w:r>
      <w:r>
        <w:rPr>
          <w:i/>
          <w:iCs/>
        </w:rPr>
        <w:t xml:space="preserve">outcome classification</w:t>
      </w:r>
      <w:r>
        <w:t xml:space="preserve"> </w:t>
      </w:r>
      <w:r>
        <w:t xml:space="preserve">(will this enrolment end in Fail or Withdrawn?) is</w:t>
      </w:r>
      <w:r>
        <w:t xml:space="preserve"> </w:t>
      </w:r>
      <w:r>
        <w:t xml:space="preserve">well defined on all 32,593 enrolments at every checkpoint and is the frame</w:t>
      </w:r>
      <w:r>
        <w:t xml:space="preserve"> </w:t>
      </w:r>
      <w:r>
        <w:t xml:space="preserve">in which prior work operates.</w:t>
      </w:r>
      <w:r>
        <w:t xml:space="preserve"> </w:t>
      </w:r>
      <w:r>
        <w:rPr>
          <w:i/>
          <w:iCs/>
        </w:rPr>
        <w:t xml:space="preserve">Early warning for intervention</w:t>
      </w:r>
      <w:r>
        <w:t xml:space="preserve"> </w:t>
      </w:r>
      <w:r>
        <w:t xml:space="preserve">(whom</w:t>
      </w:r>
      <w:r>
        <w:t xml:space="preserve"> </w:t>
      </w:r>
      <w:r>
        <w:t xml:space="preserve">should a tutor contact at checkpoint</w:t>
      </w:r>
      <w:r>
        <w:t xml:space="preserve"> </w:t>
      </w:r>
      <m:oMath>
        <m:r>
          <m:t>t</m:t>
        </m:r>
      </m:oMath>
      <w:r>
        <w:t xml:space="preserve">?) is meaningful only on the</w:t>
      </w:r>
      <w:r>
        <w:t xml:space="preserve"> </w:t>
      </w:r>
      <w:r>
        <w:t xml:space="preserve">subpopulation still enrolled at the cutoff, because an intervention cannot</w:t>
      </w:r>
      <w:r>
        <w:t xml:space="preserve"> </w:t>
      </w:r>
      <w:r>
        <w:t xml:space="preserve">reach a student who has already left. On the full cohort, part of any</w:t>
      </w:r>
      <w:r>
        <w:t xml:space="preserve"> </w:t>
      </w:r>
      <w:r>
        <w:t xml:space="preserve">model’s measured strength is recognition of already-withdrawn students</w:t>
      </w:r>
      <w:r>
        <w:t xml:space="preserve"> </w:t>
      </w:r>
      <w:r>
        <w:t xml:space="preserve">rather than forecasting of students still at risk; this motivates the</w:t>
      </w:r>
      <w:r>
        <w:t xml:space="preserve"> </w:t>
      </w:r>
      <w:r>
        <w:t xml:space="preserve">paper’s reporting rule that every reliability claim names its cohort, and</w:t>
      </w:r>
      <w:r>
        <w:t xml:space="preserve"> </w:t>
      </w:r>
      <w:r>
        <w:t xml:space="preserve">its headline analysis re-scores every result on both frames.</w:t>
      </w:r>
    </w:p>
    <w:bookmarkEnd w:id="12"/>
    <w:bookmarkStart w:id="17" w:name="features-checkpoints-and-preprocessing"/>
    <w:p>
      <w:pPr>
        <w:pStyle w:val="Heading2"/>
      </w:pPr>
      <w:r>
        <w:t xml:space="preserve">Features, Checkpoints, and Preprocessing</w:t>
      </w:r>
    </w:p>
    <w:p>
      <w:pPr>
        <w:pStyle w:val="FirstParagraph"/>
      </w:pPr>
      <w:r>
        <w:t xml:space="preserve">Twenty-eight raw features are engineered per enrolment in three groups:</w:t>
      </w:r>
      <w:r>
        <w:t xml:space="preserve"> </w:t>
      </w:r>
      <w:r>
        <w:t xml:space="preserve">demographics and context (11 static features, including registration timing</w:t>
      </w:r>
      <w:r>
        <w:t xml:space="preserve"> </w:t>
      </w:r>
      <w:r>
        <w:t xml:space="preserve">and module identity), engagement (13 clickstream aggregates such as total</w:t>
      </w:r>
      <w:r>
        <w:t xml:space="preserve"> </w:t>
      </w:r>
      <w:r>
        <w:t xml:space="preserve">clicks, active days, eight per-activity-type counts, peak and mean daily</w:t>
      </w:r>
      <w:r>
        <w:t xml:space="preserve"> </w:t>
      </w:r>
      <w:r>
        <w:t xml:space="preserve">intensity, and days since last activity), and performance (4 assessment</w:t>
      </w:r>
      <w:r>
        <w:t xml:space="preserve"> </w:t>
      </w:r>
      <w:r>
        <w:t xml:space="preserve">aggregates: mean and weighted cumulative scores, submission count, and a</w:t>
      </w:r>
      <w:r>
        <w:t xml:space="preserve"> </w:t>
      </w:r>
      <w:r>
        <w:rPr>
          <w:rStyle w:val="VerbatimChar"/>
        </w:rPr>
        <w:t xml:space="preserve">not_submitted</w:t>
      </w:r>
      <w:r>
        <w:t xml:space="preserve"> </w:t>
      </w:r>
      <w:r>
        <w:t xml:space="preserve">indicator that keeps imputed zero scores distinct</w:t>
      </w:r>
      <w:r>
        <w:t xml:space="preserve"> </w:t>
      </w:r>
      <w:r>
        <w:t xml:space="preserve">from genuine zero-score submissions). All time-dependent features are</w:t>
      </w:r>
      <w:r>
        <w:t xml:space="preserve"> </w:t>
      </w:r>
      <w:r>
        <w:t xml:space="preserve">cutoff-driven: at checkpoint</w:t>
      </w:r>
      <w:r>
        <w:t xml:space="preserve"> </w:t>
      </w:r>
      <m:oMath>
        <m:r>
          <m:t>t</m:t>
        </m:r>
      </m:oMath>
      <w:r>
        <w:t xml:space="preserve">, only clickstream and submission records</w:t>
      </w:r>
      <w:r>
        <w:t xml:space="preserve"> </w:t>
      </w:r>
      <w:r>
        <w:t xml:space="preserve">dated on or before the checkpoint day enter the aggregation, so each</w:t>
      </w:r>
      <w:r>
        <w:t xml:space="preserve"> </w:t>
      </w:r>
      <w:r>
        <w:t xml:space="preserve">feature answers the question of what was known about a student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Because course lengths differ across the 22 module-presentations,</w:t>
      </w:r>
      <w:r>
        <w:t xml:space="preserve"> </w:t>
      </w:r>
      <w:r>
        <w:t xml:space="preserve">checkpoints are defined in relative course progress (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 </w:t>
      </w:r>
      <w:r>
        <w:t xml:space="preserve">of each presentation’s length, extending the schedule</w:t>
      </w:r>
      <w:r>
        <w:t xml:space="preserve"> </w:t>
      </w:r>
      <w:r>
        <w:t xml:space="preserve">of </w:t>
      </w:r>
      <w:r>
        <w:t xml:space="preserve"> </w:t>
      </w:r>
      <w:r>
        <w:t xml:space="preserve">with a 10% point) and materialised once in a committed</w:t>
      </w:r>
      <w:r>
        <w:t xml:space="preserve"> </w:t>
      </w:r>
      <w:r>
        <w:t xml:space="preserve">checkpoint map, producing six datasets over the same 32,593 enrolments. One</w:t>
      </w:r>
      <w:r>
        <w:t xml:space="preserve"> </w:t>
      </w:r>
      <w:r>
        <w:t xml:space="preserve">defect in the cutoff logic was found during an internal audit and corrected:</w:t>
      </w:r>
      <w:r>
        <w:t xml:space="preserve"> </w:t>
      </w:r>
      <w:r>
        <w:t xml:space="preserve">assessments banked from a previous presentation were counted as due but not</w:t>
      </w:r>
      <w:r>
        <w:t xml:space="preserve"> </w:t>
      </w:r>
      <w:r>
        <w:t xml:space="preserve">as submitted, mis-setting the submission indicator for 78 of 32,593</w:t>
      </w:r>
      <w:r>
        <w:t xml:space="preserve"> </w:t>
      </w:r>
      <w:r>
        <w:t xml:space="preserve">enrolments (0.24%)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; the correction is pinned by a regression</w:t>
      </w:r>
      <w:r>
        <w:t xml:space="preserve"> </w:t>
      </w:r>
      <w:r>
        <w:t xml:space="preserve">test, and every table in this paper is built from results recomputed under</w:t>
      </w:r>
      <w:r>
        <w:t xml:space="preserve"> </w:t>
      </w:r>
      <w:r>
        <w:t xml:space="preserve">the corrected pipeline.</w:t>
      </w:r>
    </w:p>
    <w:p>
      <w:pPr>
        <w:pStyle w:val="BodyText"/>
      </w:pPr>
      <w:r>
        <w:t xml:space="preserve">Preprocessing follows a strict split-first order (split, missing values,</w:t>
      </w:r>
      <w:r>
        <w:t xml:space="preserve"> </w:t>
      </w:r>
      <w:r>
        <w:t xml:space="preserve">outliers, encoding and scaling, resampling), with every learned statistic</w:t>
      </w:r>
      <w:r>
        <w:t xml:space="preserve"> </w:t>
      </w:r>
      <w:r>
        <w:t xml:space="preserve">fitted on the training partition only. Missing assessment aggregates become</w:t>
      </w:r>
      <w:r>
        <w:t xml:space="preserve"> </w:t>
      </w:r>
      <w:r>
        <w:t xml:space="preserve">explicit</w:t>
      </w:r>
      <w:r>
        <w:t xml:space="preserve"> </w:t>
      </w:r>
      <w:r>
        <w:t xml:space="preserve">“no submission yet”</w:t>
      </w:r>
      <w:r>
        <w:t xml:space="preserve"> </w:t>
      </w:r>
      <w:r>
        <w:t xml:space="preserve">signals rather than being dropped;</w:t>
      </w:r>
      <w:r>
        <w:t xml:space="preserve"> </w:t>
      </w:r>
      <w:r>
        <w:t xml:space="preserve">right-skewed click counts are log-transformed and heavy tails winsorised at</w:t>
      </w:r>
      <w:r>
        <w:t xml:space="preserve"> </w:t>
      </w:r>
      <w:r>
        <w:t xml:space="preserve">training-fold percentiles; and a single fitted transformer (standard scaling</w:t>
      </w:r>
      <w:r>
        <w:t xml:space="preserve"> </w:t>
      </w:r>
      <w:r>
        <w:t xml:space="preserve">for numeric features, ordinal encoding with fixed orders, and one-hot</w:t>
      </w:r>
      <w:r>
        <w:t xml:space="preserve"> </w:t>
      </w:r>
      <w:r>
        <w:t xml:space="preserve">encoding without a dropped reference level so explainers can attribute</w:t>
      </w:r>
      <w:r>
        <w:t xml:space="preserve"> </w:t>
      </w:r>
      <w:r>
        <w:t xml:space="preserve">importance to every category) expands the 28 raw features into a 49-column</w:t>
      </w:r>
      <w:r>
        <w:t xml:space="preserve"> </w:t>
      </w:r>
      <w:r>
        <w:t xml:space="preserve">model matrix. Exploratory analysis confirmed that engagement and performance</w:t>
      </w:r>
      <w:r>
        <w:t xml:space="preserve"> </w:t>
      </w:r>
      <w:r>
        <w:t xml:space="preserve">features dominate the class signal while demographics associate only weakly</w:t>
      </w:r>
      <w:r>
        <w:t xml:space="preserve"> </w:t>
      </w:r>
      <w:r>
        <w:t xml:space="preserve">with the target, that no feature approaches the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0.95</m:t>
        </m:r>
      </m:oMath>
      <w:r>
        <w:t xml:space="preserve"> </w:t>
      </w:r>
      <w:r>
        <w:t xml:space="preserve">leakage-alarm threshold against the label, and that the strongest</w:t>
      </w:r>
      <w:r>
        <w:t xml:space="preserve"> </w:t>
      </w:r>
      <w:r>
        <w:t xml:space="preserve">inter-feature relationships are expected volume couplings.</w:t>
      </w:r>
    </w:p>
    <w:bookmarkStart w:id="16" w:name="fig:bivariate_scatter_pairs"/>
    <w:p>
      <w:pPr>
        <w:pStyle w:val="CaptionedFigure"/>
      </w:pPr>
      <w:r>
        <w:drawing>
          <wp:inline>
            <wp:extent cx="5334000" cy="423314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reports/figures/bivariate_scatter_pair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3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strongest numeric feature relationships as class-coloured scatter plots (fixed-seed 4,000-row sample). The strongest couplings are volume effects (e.g., active days versus total clicks); no feature approaches the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0.95</m:t>
        </m:r>
      </m:oMath>
      <w:r>
        <w:t xml:space="preserve"> </w:t>
      </w:r>
      <w:r>
        <w:t xml:space="preserve">leakage-alarm threshold against the target.</w:t>
      </w:r>
    </w:p>
    <w:bookmarkEnd w:id="16"/>
    <w:bookmarkEnd w:id="17"/>
    <w:bookmarkStart w:id="18" w:name="leakage-prevention"/>
    <w:p>
      <w:pPr>
        <w:pStyle w:val="Heading2"/>
      </w:pPr>
      <w:r>
        <w:t xml:space="preserve">Leakage Prevention</w:t>
      </w:r>
    </w:p>
    <w:p>
      <w:pPr>
        <w:pStyle w:val="FirstParagraph"/>
      </w:pPr>
      <w:r>
        <w:t xml:space="preserve">Four rules keep every checkpoint dataset consistent with</w:t>
      </w:r>
      <w:r>
        <w:t xml:space="preserve"> </w:t>
      </w:r>
      <w:r>
        <w:t xml:space="preserve">prediction-time information availability. (1) An assessment submission is</w:t>
      </w:r>
      <w:r>
        <w:t xml:space="preserve"> </w:t>
      </w:r>
      <w:r>
        <w:t xml:space="preserve">retained only if submitted on or before the cutoff day. (2) A clickstream</w:t>
      </w:r>
      <w:r>
        <w:t xml:space="preserve"> </w:t>
      </w:r>
      <w:r>
        <w:t xml:space="preserve">row is retained only if dated on or before the cutoff. (3) Early-withdrawn</w:t>
      </w:r>
      <w:r>
        <w:t xml:space="preserve"> </w:t>
      </w:r>
      <w:r>
        <w:t xml:space="preserve">students are retained with their fixed label: the label is derived solely</w:t>
      </w:r>
      <w:r>
        <w:t xml:space="preserve"> </w:t>
      </w:r>
      <w:r>
        <w:t xml:space="preserve">from the final outcome and never enters the features, so this violates no</w:t>
      </w:r>
      <w:r>
        <w:t xml:space="preserve"> </w:t>
      </w:r>
      <w:r>
        <w:t xml:space="preserve">information constraint; its estimand consequences are handled by</w:t>
      </w:r>
      <w:r>
        <w:t xml:space="preserve"> </w:t>
      </w:r>
      <w:r>
        <w:t xml:space="preserve">dual-cohort scoring. (4) Every data-dependent component (imputers, outlier</w:t>
      </w:r>
      <w:r>
        <w:t xml:space="preserve"> </w:t>
      </w:r>
      <w:r>
        <w:t xml:space="preserve">thresholds, encoders, scaler, resampler) is fitted on the training fold</w:t>
      </w:r>
      <w:r>
        <w:t xml:space="preserve"> </w:t>
      </w:r>
      <w:r>
        <w:t xml:space="preserve">only. These rules are enforced by 21 automated tests that assert, among</w:t>
      </w:r>
      <w:r>
        <w:t xml:space="preserve"> </w:t>
      </w:r>
      <w:r>
        <w:t xml:space="preserve">other properties, that no retained record postdates its cutoff, that the</w:t>
      </w:r>
      <w:r>
        <w:t xml:space="preserve"> </w:t>
      </w:r>
      <w:r>
        <w:t xml:space="preserve">split has zero student overlap, and that a feature allow-list blocks leaky</w:t>
      </w:r>
      <w:r>
        <w:t xml:space="preserve"> </w:t>
      </w:r>
      <w:r>
        <w:t xml:space="preserve">columns from the model matrix; all tests must pass before any modelling</w:t>
      </w:r>
      <w:r>
        <w:t xml:space="preserve"> </w:t>
      </w:r>
      <w:r>
        <w:t xml:space="preserve">step runs.</w:t>
      </w:r>
    </w:p>
    <w:bookmarkEnd w:id="18"/>
    <w:bookmarkStart w:id="19" w:name="X39b3e64677e93dab7bf311884bbb754825555b4"/>
    <w:p>
      <w:pPr>
        <w:pStyle w:val="Heading2"/>
      </w:pPr>
      <w:r>
        <w:t xml:space="preserve">Split, Validation, and Model Selection Protocol</w:t>
      </w:r>
    </w:p>
    <w:p>
      <w:pPr>
        <w:pStyle w:val="FirstParagraph"/>
      </w:pPr>
      <w:r>
        <w:t xml:space="preserve">Because a student can appear in several module-presentations, a row-level</w:t>
      </w:r>
      <w:r>
        <w:t xml:space="preserve"> </w:t>
      </w:r>
      <w:r>
        <w:t xml:space="preserve">split allows students to appear in both the training and test partitions. We</w:t>
      </w:r>
      <w:r>
        <w:t xml:space="preserve"> </w:t>
      </w:r>
      <w:r>
        <w:t xml:space="preserve">therefore use a group-aware, stratified 20% hold-out split by student</w:t>
      </w:r>
      <w:r>
        <w:t xml:space="preserve"> </w:t>
      </w:r>
      <w:r>
        <w:t xml:space="preserve">identifier, derived once and frozen: the canonical test-student list is</w:t>
      </w:r>
      <w:r>
        <w:t xml:space="preserve"> </w:t>
      </w:r>
      <w:r>
        <w:t xml:space="preserve">committed to the repository, and the split harness only ever loads this</w:t>
      </w:r>
      <w:r>
        <w:t xml:space="preserve"> </w:t>
      </w:r>
      <w:r>
        <w:t xml:space="preserve">list (re-derivation under a different library version would silently change</w:t>
      </w:r>
      <w:r>
        <w:t xml:space="preserve"> </w:t>
      </w:r>
      <w:r>
        <w:t xml:space="preserve">the partition and invalidate every published number). The verified</w:t>
      </w:r>
      <w:r>
        <w:t xml:space="preserve"> </w:t>
      </w:r>
      <w:r>
        <w:t xml:space="preserve">properties hold identically at all six checkpoints: 26,104 training rows</w:t>
      </w:r>
      <w:r>
        <w:t xml:space="preserve"> </w:t>
      </w:r>
      <w:r>
        <w:t xml:space="preserve">and 6,489 test rows from 5,756 test students, zero student overlap, and a</w:t>
      </w:r>
      <w:r>
        <w:t xml:space="preserve"> </w:t>
      </w:r>
      <w:r>
        <w:t xml:space="preserve">preserved class ratio. Model selection uses 5-fold cross-validation </w:t>
      </w:r>
      <w:r>
        <w:t xml:space="preserve"> </w:t>
      </w:r>
      <w:r>
        <w:t xml:space="preserve">repeated</w:t>
      </w:r>
      <w:r>
        <w:t xml:space="preserve"> </w:t>
      </w:r>
      <w:r>
        <w:t xml:space="preserve">over 5 seeds (25 fits per model) on the training partition, group-aware and</w:t>
      </w:r>
      <w:r>
        <w:t xml:space="preserve"> </w:t>
      </w:r>
      <w:r>
        <w:t xml:space="preserve">stratified, with preprocessing re-fitted inside every fold; the global seed</w:t>
      </w:r>
      <w:r>
        <w:t xml:space="preserve"> </w:t>
      </w:r>
      <w:r>
        <w:t xml:space="preserve">is 42.</w:t>
      </w:r>
    </w:p>
    <w:p>
      <w:pPr>
        <w:pStyle w:val="BodyText"/>
      </w:pPr>
      <w:r>
        <w:t xml:space="preserve">Five algorithms spanning three families </w:t>
      </w:r>
      <w:r>
        <w:t xml:space="preserve"> </w:t>
      </w:r>
      <w:r>
        <w:t xml:space="preserve">are benchmarked</w:t>
      </w:r>
      <w:r>
        <w:t xml:space="preserve"> </w:t>
      </w:r>
      <w:r>
        <w:t xml:space="preserve">with near-default configurations, all implemented in</w:t>
      </w:r>
      <w:r>
        <w:t xml:space="preserve"> </w:t>
      </w:r>
      <w:r>
        <w:t xml:space="preserve">scikit-learn </w:t>
      </w:r>
      <w:r>
        <w:t xml:space="preserve">: logistic regression (linear reference),</w:t>
      </w:r>
      <w:r>
        <w:t xml:space="preserve"> </w:t>
      </w:r>
      <w:r>
        <w:t xml:space="preserve">random forest </w:t>
      </w:r>
      <w:r>
        <w:t xml:space="preserve"> </w:t>
      </w:r>
      <w:r>
        <w:t xml:space="preserve">(bagging), XGBoost </w:t>
      </w:r>
      <w:r>
        <w:t xml:space="preserve"> </w:t>
      </w:r>
      <w:r>
        <w:t xml:space="preserve">and</w:t>
      </w:r>
      <w:r>
        <w:t xml:space="preserve"> </w:t>
      </w:r>
      <w:r>
        <w:t xml:space="preserve">LightGBM </w:t>
      </w:r>
      <w:r>
        <w:t xml:space="preserve"> </w:t>
      </w:r>
      <w:r>
        <w:t xml:space="preserve">(gradient boosting </w:t>
      </w:r>
      <w:r>
        <w:t xml:space="preserve">), and a</w:t>
      </w:r>
      <w:r>
        <w:t xml:space="preserve"> </w:t>
      </w:r>
      <w:r>
        <w:t xml:space="preserve">two-hidden-layer multilayer perceptron with early stopping (non-tree,</w:t>
      </w:r>
      <w:r>
        <w:t xml:space="preserve"> </w:t>
      </w:r>
      <w:r>
        <w:t xml:space="preserve">non-linear). Covering</w:t>
      </w:r>
      <w:r>
        <w:t xml:space="preserve"> </w:t>
      </w:r>
      <w:r>
        <w:t xml:space="preserve">three families ensures the ranking is not an artefact of one inductive bias,</w:t>
      </w:r>
      <w:r>
        <w:t xml:space="preserve"> </w:t>
      </w:r>
      <w:r>
        <w:t xml:space="preserve">and all five appear in the OULAD base studies, keeping results comparable.</w:t>
      </w:r>
      <w:r>
        <w:t xml:space="preserve"> </w:t>
      </w:r>
      <w:r>
        <w:t xml:space="preserve">No per-model tuning is performed at the selection stage, so no candidate is</w:t>
      </w:r>
      <w:r>
        <w:t xml:space="preserve"> </w:t>
      </w:r>
      <w:r>
        <w:t xml:space="preserve">favoured by additional attention; a subsequent randomised</w:t>
      </w:r>
      <w:r>
        <w:t xml:space="preserve"> </w:t>
      </w:r>
      <w:r>
        <w:t xml:space="preserve">search </w:t>
      </w:r>
      <w:r>
        <w:t xml:space="preserve"> </w:t>
      </w:r>
      <w:r>
        <w:t xml:space="preserve">(40 configurations, group-aware CV) confirmed</w:t>
      </w:r>
      <w:r>
        <w:t xml:space="preserve"> </w:t>
      </w:r>
      <w:r>
        <w:t xml:space="preserve">that tuning yields only marginal</w:t>
      </w:r>
      <w:r>
        <w:t xml:space="preserve"> </w:t>
      </w:r>
      <w:r>
        <w:t xml:space="preserve">PR-AUC gain and no recall improvement, so near-default settings are retained</w:t>
      </w:r>
      <w:r>
        <w:t xml:space="preserve"> </w:t>
      </w:r>
      <w:r>
        <w:t xml:space="preserve">throughout, consistent with the observation that when five differently biased</w:t>
      </w:r>
      <w:r>
        <w:t xml:space="preserve"> </w:t>
      </w:r>
      <w:r>
        <w:t xml:space="preserve">learners sit within a few points of one another the feature signal rather</w:t>
      </w:r>
      <w:r>
        <w:t xml:space="preserve"> </w:t>
      </w:r>
      <w:r>
        <w:t xml:space="preserve">than the estimator configuration is the binding constraint.</w:t>
      </w:r>
    </w:p>
    <w:p>
      <w:pPr>
        <w:pStyle w:val="BodyText"/>
      </w:pPr>
      <w:r>
        <w:t xml:space="preserve">The recall-first evaluation reflects a cost asymmetry: a missed at-risk</w:t>
      </w:r>
      <w:r>
        <w:t xml:space="preserve"> </w:t>
      </w:r>
      <w:r>
        <w:t xml:space="preserve">student forfeits the opportunity to intervene, whereas a false alarm costs</w:t>
      </w:r>
      <w:r>
        <w:t xml:space="preserve"> </w:t>
      </w:r>
      <w:r>
        <w:t xml:space="preserve">a tutor conversation. Accuracy is deliberately demoted because, with the</w:t>
      </w:r>
      <w:r>
        <w:t xml:space="preserve"> </w:t>
      </w:r>
      <w:r>
        <w:t xml:space="preserve">at-risk class a slight majority, it flatters trivial classifiers; PR-AUC</w:t>
      </w:r>
      <w:r>
        <w:t xml:space="preserve"> </w:t>
      </w:r>
      <w:r>
        <w:t xml:space="preserve">complements recall as the threshold-free summary of the precision-recall</w:t>
      </w:r>
      <w:r>
        <w:t xml:space="preserve"> </w:t>
      </w:r>
      <w:r>
        <w:t xml:space="preserve">trade-off on the positive class </w:t>
      </w:r>
      <w:r>
        <w:t xml:space="preserve">. A checkpoint is deemed</w:t>
      </w:r>
      <w:r>
        <w:t xml:space="preserve"> </w:t>
      </w:r>
      <w:r>
        <w:rPr>
          <w:i/>
          <w:iCs/>
        </w:rPr>
        <w:t xml:space="preserve">reliable</w:t>
      </w:r>
      <w:r>
        <w:t xml:space="preserve"> </w:t>
      </w:r>
      <w:r>
        <w:t xml:space="preserve">when the model reaches both recall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and PR-AUC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the at-risk class of the held-out test set.</w:t>
      </w:r>
    </w:p>
    <w:bookmarkEnd w:id="19"/>
    <w:bookmarkStart w:id="20" w:name="Xf4b7a8e736a32212fe1bc875817c5f66f4a7664"/>
    <w:p>
      <w:pPr>
        <w:pStyle w:val="Heading2"/>
      </w:pPr>
      <w:r>
        <w:t xml:space="preserve">Uncertainty Quantification and Null Baselines</w:t>
      </w:r>
    </w:p>
    <w:p>
      <w:pPr>
        <w:pStyle w:val="FirstParagraph"/>
      </w:pPr>
      <w:r>
        <w:t xml:space="preserve">Two inferential devices distinguish this study from the base protocols.</w:t>
      </w:r>
      <w:r>
        <w:t xml:space="preserve"> </w:t>
      </w:r>
      <w:r>
        <w:t xml:space="preserve">First, every headline test-set metric carries a nonparametric 95%</w:t>
      </w:r>
      <w:r>
        <w:t xml:space="preserve"> </w:t>
      </w:r>
      <w:r>
        <w:t xml:space="preserve">confidence interval from the percentile bootstrap </w:t>
      </w:r>
      <w:r>
        <w:t xml:space="preserve"> </w:t>
      </w:r>
      <w:r>
        <w:t xml:space="preserve">with</w:t>
      </w:r>
      <w:r>
        <w:t xml:space="preserve"> </w:t>
      </w:r>
      <w:r>
        <w:t xml:space="preserve">1,000 resamples of the frozen test set, resampled at the student level so that all enrolments</w:t>
      </w:r>
      <w:r>
        <w:t xml:space="preserve"> </w:t>
      </w:r>
      <w:r>
        <w:t xml:space="preserve">of a drawn student enter together and the grouped structure is respected.</w:t>
      </w:r>
      <w:r>
        <w:t xml:space="preserve"> </w:t>
      </w:r>
      <w:r>
        <w:t xml:space="preserve">The same resamples are scored on both cohorts, and the per-resample</w:t>
      </w:r>
      <w:r>
        <w:t xml:space="preserve"> </w:t>
      </w:r>
      <w:r>
        <w:t xml:space="preserve">difference yields an interval for the between-cohort recall gap that</w:t>
      </w:r>
      <w:r>
        <w:t xml:space="preserve"> </w:t>
      </w:r>
      <w:r>
        <w:t xml:space="preserve">accounts for the correlation between the two estimates. Model-ranking claims</w:t>
      </w:r>
      <w:r>
        <w:t xml:space="preserve"> </w:t>
      </w:r>
      <w:r>
        <w:t xml:space="preserve">are tested separately with a Friedman test </w:t>
      </w:r>
      <w:r>
        <w:t xml:space="preserve"> </w:t>
      </w:r>
      <w:r>
        <w:t xml:space="preserve">over the 25</w:t>
      </w:r>
      <w:r>
        <w:t xml:space="preserve"> </w:t>
      </w:r>
      <w:r>
        <w:t xml:space="preserve">paired cross-validation fits, followed by pairwise Wilcoxon signed-rank</w:t>
      </w:r>
      <w:r>
        <w:t xml:space="preserve"> </w:t>
      </w:r>
      <w:r>
        <w:t xml:space="preserve">tests with Holm correction </w:t>
      </w:r>
      <w:r>
        <w:t xml:space="preserve">.</w:t>
      </w:r>
    </w:p>
    <w:p>
      <w:pPr>
        <w:pStyle w:val="BodyText"/>
      </w:pPr>
      <w:r>
        <w:t xml:space="preserve">Second, explanation-agreement statistics are calibrated against an explicit</w:t>
      </w:r>
      <w:r>
        <w:t xml:space="preserve"> </w:t>
      </w:r>
      <w:r>
        <w:t xml:space="preserve">chance baseline. A top-10 Jaccard overlap of 0.4 is uninterpretable in</w:t>
      </w:r>
      <w:r>
        <w:t xml:space="preserve"> </w:t>
      </w:r>
      <w:r>
        <w:t xml:space="preserve">isolation: even unrelated rankings share features by chance. We estimate the</w:t>
      </w:r>
      <w:r>
        <w:t xml:space="preserve"> </w:t>
      </w:r>
      <w:r>
        <w:t xml:space="preserve">null distribution by Monte Carlo by repeatedly drawing two independent</w:t>
      </w:r>
      <w:r>
        <w:t xml:space="preserve"> </w:t>
      </w:r>
      <w:r>
        <w:t xml:space="preserve">uniformly random top-10 subsets of the 49-feature space and recording their</w:t>
      </w:r>
      <w:r>
        <w:t xml:space="preserve"> </w:t>
      </w:r>
      <w:r>
        <w:t xml:space="preserve">Jaccard overlap, obtaining a null mean of 0.119 with 95th and 99th</w:t>
      </w:r>
      <w:r>
        <w:t xml:space="preserve"> </w:t>
      </w:r>
      <w:r>
        <w:t xml:space="preserve">percentiles of 0.25 and 0.333. An observed agreement is</w:t>
      </w:r>
      <w:r>
        <w:t xml:space="preserve"> </w:t>
      </w:r>
      <w:r>
        <w:t xml:space="preserve">claimed as genuine stability only if it exceeds the 99th percentile of this</w:t>
      </w:r>
      <w:r>
        <w:t xml:space="preserve"> </w:t>
      </w:r>
      <w:r>
        <w:t xml:space="preserve">null.</w:t>
      </w:r>
    </w:p>
    <w:bookmarkEnd w:id="20"/>
    <w:bookmarkEnd w:id="21"/>
    <w:bookmarkStart w:id="66" w:name="results"/>
    <w:p>
      <w:pPr>
        <w:pStyle w:val="Heading1"/>
      </w:pPr>
      <w:r>
        <w:t xml:space="preserve">Results</w:t>
      </w:r>
    </w:p>
    <w:bookmarkStart w:id="26" w:name="benchmark-at-course-end"/>
    <w:p>
      <w:pPr>
        <w:pStyle w:val="Heading2"/>
      </w:pPr>
      <w:r>
        <w:t xml:space="preserve">Benchmark at Course End</w:t>
      </w:r>
    </w:p>
    <w:p>
      <w:pPr>
        <w:pStyle w:val="FirstParagraph"/>
      </w:pPr>
      <w:r>
        <w:t xml:space="preserve">Every model passes through an identical four-step protocol: load the frozen</w:t>
      </w:r>
      <w:r>
        <w:t xml:space="preserve"> </w:t>
      </w:r>
      <w:r>
        <w:t xml:space="preserve">split, fit all preprocessing on the training partition only, fit the model,</w:t>
      </w:r>
      <w:r>
        <w:t xml:space="preserve"> </w:t>
      </w:r>
      <w:r>
        <w:t xml:space="preserve">and score the untouched test set on seven metrics (recall on the at-risk</w:t>
      </w:r>
      <w:r>
        <w:t xml:space="preserve"> </w:t>
      </w:r>
      <w:r>
        <w:t xml:space="preserve">class, precision, F1, PR-AUC, ROC-AUC, balanced accuracy, and the Brier</w:t>
      </w:r>
      <w:r>
        <w:t xml:space="preserve"> </w:t>
      </w:r>
      <w:r>
        <w:t xml:space="preserve">score for probability quality). Table </w:t>
      </w:r>
      <w:hyperlink w:anchor="tab:benchmark_t100">
        <w:r>
          <w:rPr>
            <w:rStyle w:val="Hyperlink"/>
          </w:rPr>
          <w:t xml:space="preserve">[tab:benchmark_t100]</w:t>
        </w:r>
      </w:hyperlink>
      <w:r>
        <w:t xml:space="preserve"> </w:t>
      </w:r>
      <w:r>
        <w:t xml:space="preserve">reports the</w:t>
      </w:r>
      <w:r>
        <w:t xml:space="preserve"> </w:t>
      </w:r>
      <w:r>
        <w:t xml:space="preserve">comparison of the five models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without resampling; these</w:t>
      </w:r>
      <w:r>
        <w:t xml:space="preserve"> </w:t>
      </w:r>
      <w:r>
        <w:t xml:space="preserve">baseline rows also serve as the reference point against which the</w:t>
      </w:r>
      <w:r>
        <w:t xml:space="preserve"> </w:t>
      </w:r>
      <w:r>
        <w:t xml:space="preserve">imbalance-handling regimes of Section IV-F are compared, so the</w:t>
      </w:r>
      <w:r>
        <w:t xml:space="preserve"> </w:t>
      </w:r>
      <w:r>
        <w:t xml:space="preserve">before-and-after contrast is well defined.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roc_auc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pr_auc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balanced_acc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0.0391</w:t>
            </w:r>
          </w:p>
        </w:tc>
      </w:tr>
    </w:tbl>
    <w:bookmarkStart w:id="25" w:name="fig:model_benchmark_baseline"/>
    <w:p>
      <w:pPr>
        <w:pStyle w:val="CaptionedFigure"/>
      </w:pPr>
      <w:r>
        <w:drawing>
          <wp:inline>
            <wp:extent cx="5334000" cy="332526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reports/figures/model_benchmark_basel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Baseline benchmark of the five candidate models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on the held-out test set: recall, F1, PR-AUC, and ROC-AUC per model (no resampling, shared seed 42).</w:t>
      </w:r>
    </w:p>
    <w:bookmarkEnd w:id="25"/>
    <w:p>
      <w:pPr>
        <w:pStyle w:val="BodyText"/>
      </w:pPr>
      <w:r>
        <w:t xml:space="preserve">XGBoost tops the recall-first ranking with an at-risk recall of</w:t>
      </w:r>
      <w:r>
        <w:t xml:space="preserve"> </w:t>
      </w:r>
      <w:r>
        <w:t xml:space="preserve">0.930 and a PR-AUC of 0.990</w:t>
      </w:r>
      <w:r>
        <w:t xml:space="preserve"> </w:t>
      </w:r>
      <w:r>
        <w:t xml:space="preserve">(0.990 (95% CI [0.989, 0.992])). Two structural observations matter more than</w:t>
      </w:r>
      <w:r>
        <w:t xml:space="preserve"> </w:t>
      </w:r>
      <w:r>
        <w:t xml:space="preserve">the winner’s identity. First, the three tree ensembles track each other</w:t>
      </w:r>
      <w:r>
        <w:t xml:space="preserve"> </w:t>
      </w:r>
      <w:r>
        <w:t xml:space="preserve">closely on all seven metrics, indicating that the boosting family as a whole</w:t>
      </w:r>
      <w:r>
        <w:t xml:space="preserve"> </w:t>
      </w:r>
      <w:r>
        <w:t xml:space="preserve">dominates rather than one particular implementation. Second, logistic</w:t>
      </w:r>
      <w:r>
        <w:t xml:space="preserve"> </w:t>
      </w:r>
      <w:r>
        <w:t xml:space="preserve">regression trails by only a few points, indicating that the engineered</w:t>
      </w:r>
      <w:r>
        <w:t xml:space="preserve"> </w:t>
      </w:r>
      <w:r>
        <w:t xml:space="preserve">features carry a strong, largely linearly separable signal on which the</w:t>
      </w:r>
      <w:r>
        <w:t xml:space="preserve"> </w:t>
      </w:r>
      <w:r>
        <w:t xml:space="preserve">ensembles add a real but modest increment.</w:t>
      </w:r>
    </w:p>
    <w:bookmarkEnd w:id="26"/>
    <w:bookmarkStart w:id="36" w:name="X9abed37623b7e1f79c127a4ec3de708e1cba416"/>
    <w:p>
      <w:pPr>
        <w:pStyle w:val="Heading2"/>
      </w:pPr>
      <w:r>
        <w:t xml:space="preserve">Statistical Validation of the Model Ranking</w:t>
      </w:r>
    </w:p>
    <w:p>
      <w:pPr>
        <w:pStyle w:val="FirstParagraph"/>
      </w:pPr>
      <w:r>
        <w:t xml:space="preserve">Small between-model gaps require verification. Table </w:t>
      </w:r>
      <w:hyperlink w:anchor="tab:cv_summary">
        <w:r>
          <w:rPr>
            <w:rStyle w:val="Hyperlink"/>
          </w:rPr>
          <w:t xml:space="preserve">[tab:cv_summary]</w:t>
        </w:r>
      </w:hyperlink>
      <w:r>
        <w:t xml:space="preserve"> </w:t>
      </w:r>
      <w:r>
        <w:t xml:space="preserve">summarises the repeated cross-validation (5 folds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seeds, 25 fits</w:t>
      </w:r>
      <w:r>
        <w:t xml:space="preserve"> </w:t>
      </w:r>
      <w:r>
        <w:t xml:space="preserve">per model, preprocessing re-fitted per fold) as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</w:t>
      </w:r>
      <w:r>
        <w:t xml:space="preserve"> </w:t>
      </w:r>
      <w:r>
        <w:t xml:space="preserve">deviation.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recall_mean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recall_std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f1_mean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f1_std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pr_auc_mean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pr_auc_std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0.0010</w:t>
            </w:r>
          </w:p>
        </w:tc>
      </w:tr>
    </w:tbl>
    <w:bookmarkStart w:id="30" w:name="fig:cv_uncertainty"/>
    <w:p>
      <w:pPr>
        <w:pStyle w:val="CaptionedFigure"/>
      </w:pPr>
      <w:r>
        <w:drawing>
          <wp:inline>
            <wp:extent cx="5334000" cy="249822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reports/figures/cv_uncertaint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8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Cross-validated recall, F1, and PR-AUC per model as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one standard deviation over the 25 fits (5-fold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seeds,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): between-model gaps exceed within-model variability.</w:t>
      </w:r>
    </w:p>
    <w:bookmarkEnd w:id="30"/>
    <w:p>
      <w:pPr>
        <w:pStyle w:val="BodyText"/>
      </w:pPr>
      <w:r>
        <w:t xml:space="preserve">XGBoost leads cross-validated recall at 0.9309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0.0047, with LightGBM</w:t>
      </w:r>
      <w:r>
        <w:t xml:space="preserve"> </w:t>
      </w:r>
      <w:r>
        <w:t xml:space="preserve">immediately behind, and the CV ranking reproduces the held-out ranking,</w:t>
      </w:r>
      <w:r>
        <w:t xml:space="preserve"> </w:t>
      </w:r>
      <w:r>
        <w:t xml:space="preserve">confirming that the single-split benchmark is not an outlier. The Friedman</w:t>
      </w:r>
      <w:r>
        <w:t xml:space="preserve"> </w:t>
      </w:r>
      <w:r>
        <w:t xml:space="preserve">test over the 25 paired fits rejects equal performance well below the 0.05</w:t>
      </w:r>
      <w:r>
        <w:t xml:space="preserve"> </w:t>
      </w:r>
      <w:r>
        <w:t xml:space="preserve">level on every metric, so the small observed differences are systematic</w:t>
      </w:r>
      <w:r>
        <w:t xml:space="preserve"> </w:t>
      </w:r>
      <w:r>
        <w:t xml:space="preserve">rather than attributable to sampling noise; Holm-corrected pairwise Wilcoxon</w:t>
      </w:r>
      <w:r>
        <w:t xml:space="preserve"> </w:t>
      </w:r>
      <w:r>
        <w:t xml:space="preserve">signed-rank tests further show XGBoost significantly ahead of each of the</w:t>
      </w:r>
      <w:r>
        <w:t xml:space="preserve"> </w:t>
      </w:r>
      <w:r>
        <w:t xml:space="preserve">other four models on recall while LightGBM leads the composite metrics (F1,</w:t>
      </w:r>
      <w:r>
        <w:t xml:space="preserve"> </w:t>
      </w:r>
      <w:r>
        <w:t xml:space="preserve">PR-AUC, ROC-AUC). Given the recall-first objective and the exact</w:t>
      </w:r>
      <w:r>
        <w:t xml:space="preserve"> </w:t>
      </w:r>
      <w:r>
        <w:t xml:space="preserve">TreeExplainer attributions required by the explanation analysis, XGBoost is</w:t>
      </w:r>
      <w:r>
        <w:t xml:space="preserve"> </w:t>
      </w:r>
      <w:r>
        <w:t xml:space="preserve">selected as the primary model.</w:t>
      </w:r>
    </w:p>
    <w:p>
      <w:pPr>
        <w:pStyle w:val="BodyText"/>
      </w:pPr>
      <w:r>
        <w:t xml:space="preserve">In bias-variance terms the two verification layers also explain why the</w:t>
      </w:r>
      <w:r>
        <w:t xml:space="preserve"> </w:t>
      </w:r>
      <w:r>
        <w:t xml:space="preserve">ranking is trustworthy. The per-model standard deviations are small relative</w:t>
      </w:r>
      <w:r>
        <w:t xml:space="preserve"> </w:t>
      </w:r>
      <w:r>
        <w:t xml:space="preserve">to between-model gaps, indicating that the estimators have low variance at</w:t>
      </w:r>
      <w:r>
        <w:t xml:space="preserve"> </w:t>
      </w:r>
      <w:r>
        <w:t xml:space="preserve">this sample size, and overfitting is bounded by construction: every score is</w:t>
      </w:r>
      <w:r>
        <w:t xml:space="preserve"> </w:t>
      </w:r>
      <w:r>
        <w:t xml:space="preserve">computed on data the model never saw (25 held-out folds plus the frozen test</w:t>
      </w:r>
      <w:r>
        <w:t xml:space="preserve"> </w:t>
      </w:r>
      <w:r>
        <w:t xml:space="preserve">set), preprocessing is re-fitted inside each fold, and the close agreement</w:t>
      </w:r>
      <w:r>
        <w:t xml:space="preserve"> </w:t>
      </w:r>
      <w:r>
        <w:t xml:space="preserve">between cross-validated and held-out rankings confirms that no model is</w:t>
      </w:r>
      <w:r>
        <w:t xml:space="preserve"> </w:t>
      </w:r>
      <w:r>
        <w:t xml:space="preserve">memorising its training fold. Underfitting is visible instead as the</w:t>
      </w:r>
      <w:r>
        <w:t xml:space="preserve"> </w:t>
      </w:r>
      <w:r>
        <w:t xml:space="preserve">systematic few-point gap between the linear baseline and the tree ensembles:</w:t>
      </w:r>
      <w:r>
        <w:t xml:space="preserve"> </w:t>
      </w:r>
      <w:r>
        <w:t xml:space="preserve">logistic regression’s higher-bias hypothesis class cannot represent the</w:t>
      </w:r>
      <w:r>
        <w:t xml:space="preserve"> </w:t>
      </w:r>
      <w:r>
        <w:t xml:space="preserve">feature interactions that the boosted trees exploit, and that difference is</w:t>
      </w:r>
      <w:r>
        <w:t xml:space="preserve"> </w:t>
      </w:r>
      <w:r>
        <w:t xml:space="preserve">precisely the increment the ensembles contribute. A direct learning-curve</w:t>
      </w:r>
      <w:r>
        <w:t xml:space="preserve"> </w:t>
      </w:r>
      <w:r>
        <w:t xml:space="preserve">and train-versus-test reading makes the point concrete</w:t>
      </w:r>
      <w:r>
        <w:t xml:space="preserve"> </w:t>
      </w:r>
      <w:r>
        <w:t xml:space="preserve">(Table </w:t>
      </w:r>
      <w:hyperlink w:anchor="tab:bias_variance">
        <w:r>
          <w:rPr>
            <w:rStyle w:val="Hyperlink"/>
          </w:rPr>
          <w:t xml:space="preserve">1</w:t>
        </w:r>
      </w:hyperlink>
      <w:r>
        <w:t xml:space="preserve">, Fig. </w:t>
      </w:r>
      <w:hyperlink w:anchor="fig:bias_variance_gap">
        <w:r>
          <w:rPr>
            <w:rStyle w:val="Hyperlink"/>
          </w:rPr>
          <w:t xml:space="preserve">4</w:t>
        </w:r>
      </w:hyperlink>
      <w:r>
        <w:t xml:space="preserve">): the</w:t>
      </w:r>
      <w:r>
        <w:t xml:space="preserve"> </w:t>
      </w:r>
      <w:r>
        <w:t xml:space="preserve">selected model’s recall gap between its training fold and the held-out test</w:t>
      </w:r>
      <w:r>
        <w:t xml:space="preserve"> </w:t>
      </w:r>
      <w:r>
        <w:t xml:space="preserve">set shrinks monotonically as the checkpoint advances, from</w:t>
      </w:r>
      <w:r>
        <w:t xml:space="preserve"> </w:t>
      </w:r>
      <w:r>
        <w:t xml:space="preserve">0.125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to 0.057 at course end. The</w:t>
      </w:r>
      <w:r>
        <w:t xml:space="preserve"> </w:t>
      </w:r>
      <w:r>
        <w:t xml:space="preserve">model departs furthest from its training fit exactly when the least</w:t>
      </w:r>
      <w:r>
        <w:t xml:space="preserve"> </w:t>
      </w:r>
      <w:r>
        <w:t xml:space="preserve">behaviour has been observed, and the gap narrows as signal accumulates, the</w:t>
      </w:r>
      <w:r>
        <w:t xml:space="preserve"> </w:t>
      </w:r>
      <w:r>
        <w:t xml:space="preserve">signature of decreasing variance rather than growing overfit.</w:t>
      </w:r>
    </w:p>
    <w:bookmarkStart w:id="31" w:name="tab:bias_variance"/>
    <w:p>
      <w:pPr>
        <w:pStyle w:val="TableCaption"/>
      </w:pPr>
      <w:r>
        <w:t xml:space="preserve">Train-versus-test recall for the selected model across the six</w:t>
      </w:r>
      <w:r>
        <w:t xml:space="preserve"> </w:t>
      </w:r>
      <w:r>
        <w:t xml:space="preserve">checkpoints, and the generalisation gap (train minus test). The gap narrows</w:t>
      </w:r>
      <w:r>
        <w:t xml:space="preserve"> </w:t>
      </w:r>
      <w:r>
        <w:t xml:space="preserve">monotonically as more of the course is observed.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in-versus-test recall for the selected model across the six checkpoints, and the generalisation gap (train minus test). The gap narrows monotonically as more of the course is observe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Train 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 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0.0566</w:t>
            </w:r>
          </w:p>
        </w:tc>
      </w:tr>
    </w:tbl>
    <w:bookmarkEnd w:id="31"/>
    <w:bookmarkStart w:id="35" w:name="fig:bias_variance_gap"/>
    <w:p>
      <w:pPr>
        <w:pStyle w:val="CaptionedFigure"/>
      </w:pPr>
      <w:r>
        <w:drawing>
          <wp:inline>
            <wp:extent cx="5334000" cy="367603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reports/figures/bias_variance_ga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 and held-out test recall of the selected model across the six checkpoints; the shaded band is the generalisation gap, which narrows monotonically from early to late course, evidence of decreasing variance rather than overfitting.</w:t>
      </w:r>
    </w:p>
    <w:bookmarkEnd w:id="35"/>
    <w:bookmarkEnd w:id="36"/>
    <w:bookmarkStart w:id="41" w:name="X23436a88d45ccd164cf2827c42dd8b32454cf00"/>
    <w:p>
      <w:pPr>
        <w:pStyle w:val="Heading2"/>
      </w:pPr>
      <w:r>
        <w:t xml:space="preserve">Time-Aware Performance on the Full Cohort</w:t>
      </w:r>
    </w:p>
    <w:p>
      <w:pPr>
        <w:pStyle w:val="FirstParagraph"/>
      </w:pPr>
      <w:r>
        <w:t xml:space="preserve">The identical protocol was repeated at all six checkpoints on the same</w:t>
      </w:r>
      <w:r>
        <w:t xml:space="preserve"> </w:t>
      </w:r>
      <w:r>
        <w:t xml:space="preserve">frozen test students.</w:t>
      </w:r>
    </w:p>
    <w:bookmarkStart w:id="40" w:name="fig:time_aware_recall"/>
    <w:p>
      <w:pPr>
        <w:pStyle w:val="CaptionedFigure"/>
      </w:pPr>
      <w:r>
        <w:drawing>
          <wp:inline>
            <wp:extent cx="5334000" cy="362840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reports/figures/time_aware_recal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At-risk recall of the best model per checkpoint across the six course-progress checkpoints on the full test cohort; the horizontal line marks the recall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reliability criterion.</w:t>
      </w:r>
    </w:p>
    <w:bookmarkEnd w:id="40"/>
    <w:p>
      <w:pPr>
        <w:pStyle w:val="BodyText"/>
      </w:pPr>
      <w:r>
        <w:t xml:space="preserve">LightGBM is narrowly ahead at the two earliest checkpoints (both below the</w:t>
      </w:r>
      <w:r>
        <w:t xml:space="preserve"> </w:t>
      </w:r>
      <w:r>
        <w:t xml:space="preserve">reliability criterion) and XGBoost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onward. On the full</w:t>
      </w:r>
      <w:r>
        <w:t xml:space="preserve"> </w:t>
      </w:r>
      <w:r>
        <w:t xml:space="preserve">enrolment cohort, the recall point estimate crosses 0.80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reaching 0.811, and rises monotonically to</w:t>
      </w:r>
      <w:r>
        <w:t xml:space="preserve"> </w:t>
      </w:r>
      <w:r>
        <w:t xml:space="preserve">0.930 at course end, with PR-AUC comfortably above its</w:t>
      </w:r>
      <w:r>
        <w:t xml:space="preserve"> </w:t>
      </w:r>
      <w:r>
        <w:t xml:space="preserve">criterion over the same range, so recall (not ranking quality) is the</w:t>
      </w:r>
      <w:r>
        <w:t xml:space="preserve"> </w:t>
      </w:r>
      <w:r>
        <w:t xml:space="preserve">binding constraint on earliness. The trajectory is consistent with the</w:t>
      </w:r>
      <w:r>
        <w:t xml:space="preserve"> </w:t>
      </w:r>
      <w:r>
        <w:t xml:space="preserve">40 to 60% reliability window of </w:t>
      </w:r>
      <w:r>
        <w:t xml:space="preserve"> </w:t>
      </w:r>
      <w:r>
        <w:t xml:space="preserve">on the same dataset. The</w:t>
      </w:r>
      <w:r>
        <w:t xml:space="preserve"> </w:t>
      </w:r>
      <w:r>
        <w:t xml:space="preserve">bootstrap, however, imposes a nuance that is invisible in point-estimate</w:t>
      </w:r>
      <w:r>
        <w:t xml:space="preserve"> </w:t>
      </w:r>
      <w:r>
        <w:t xml:space="preserve">reporting: the interval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is 0.811 (95% CI [0.798, 0.824]), whose</w:t>
      </w:r>
      <w:r>
        <w:t xml:space="preserve"> </w:t>
      </w:r>
      <w:r>
        <w:t xml:space="preserve">lower bound is at the criterion. The honest full-cohort statement is</w:t>
      </w:r>
      <w:r>
        <w:t xml:space="preserve"> </w:t>
      </w:r>
      <w:r>
        <w:t xml:space="preserve">therefore that reliability at 40% of course length is plausible but</w:t>
      </w:r>
      <w:r>
        <w:t xml:space="preserve"> </w:t>
      </w:r>
      <w:r>
        <w:t xml:space="preserve">borderline under sampling uncertainty, firming up only at later checkpoints</w:t>
      </w:r>
      <w:r>
        <w:t xml:space="preserve"> </w:t>
      </w:r>
      <w:r>
        <w:t xml:space="preserve">(at course end, 0.930 (95% CI [0.921, 0.939])).</w:t>
      </w:r>
    </w:p>
    <w:bookmarkEnd w:id="41"/>
    <w:bookmarkStart w:id="46" w:name="Xc2214dd3f80f5f3039c6a0c9aa68540602a1f4a"/>
    <w:p>
      <w:pPr>
        <w:pStyle w:val="Heading2"/>
      </w:pPr>
      <w:r>
        <w:t xml:space="preserve">Dual-Cohort Re-Scoring and Population Effect</w:t>
      </w:r>
    </w:p>
    <w:p>
      <w:pPr>
        <w:pStyle w:val="FirstParagraph"/>
      </w:pPr>
      <w:r>
        <w:t xml:space="preserve">The full cohort is only one of the two estimands of Section III-B. Because</w:t>
      </w:r>
      <w:r>
        <w:t xml:space="preserve"> </w:t>
      </w:r>
      <w:r>
        <w:t xml:space="preserve">the at-risk label includes withdrawal and the roster is fixed, the test set</w:t>
      </w:r>
      <w:r>
        <w:t xml:space="preserve"> </w:t>
      </w:r>
      <w:r>
        <w:t xml:space="preserve">at every checkpoint contains students who have already left:</w:t>
      </w:r>
      <w:r>
        <w:t xml:space="preserve"> </w:t>
      </w:r>
      <w:r>
        <w:t xml:space="preserve">923 test enrolments were withdrawn before the earliest</w:t>
      </w:r>
      <w:r>
        <w:t xml:space="preserve"> </w:t>
      </w:r>
      <w:r>
        <w:t xml:space="preserve">checkpoint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t xml:space="preserve">, with the count increasing at each later cutoff. For</w:t>
      </w:r>
      <w:r>
        <w:t xml:space="preserve"> </w:t>
      </w:r>
      <w:r>
        <w:t xml:space="preserve">these records the model identifies an outcome that has already occurred.</w:t>
      </w:r>
      <w:r>
        <w:t xml:space="preserve"> </w:t>
      </w:r>
      <w:r>
        <w:t xml:space="preserve">Table </w:t>
      </w:r>
      <w:hyperlink w:anchor="tab:dual_cohort">
        <w:r>
          <w:rPr>
            <w:rStyle w:val="Hyperlink"/>
          </w:rPr>
          <w:t xml:space="preserve">[tab:dual_cohort]</w:t>
        </w:r>
      </w:hyperlink>
      <w:r>
        <w:t xml:space="preserve"> </w:t>
      </w:r>
      <w:r>
        <w:t xml:space="preserve">therefore re-scores the same XGBoost predictions</w:t>
      </w:r>
      <w:r>
        <w:t xml:space="preserve"> </w:t>
      </w:r>
      <w:r>
        <w:t xml:space="preserve">on the still-enrolled subpopulation at each checkpoint, with bootstrap</w:t>
      </w:r>
      <w:r>
        <w:t xml:space="preserve"> </w:t>
      </w:r>
      <w:r>
        <w:t xml:space="preserve">intervals for both cohorts and for their gap.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 cohort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Still-enrolled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0.719 (95% CI [0.705, 0.734])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0.631 (95% CI [0.613, 0.649])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0.088 (95% CI [0.080, 0.096])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0.760 (95% CI [0.746, 0.774])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0.649 (95% CI [0.631, 0.668])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0.111 (95% CI [0.102, 0.120])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0.811 (95% CI [0.798, 0.824])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0.678 (95% CI [0.656, 0.698])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0.133 (95% CI [0.122, 0.144])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 (95% CI [0.859, 0.882])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0.749 (95% CI [0.730, 0.770])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0.121 (95% CI [0.110, 0.133])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0.897 (95% CI [0.887, 0.907])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0.779 (95% CI [0.760, 0.800])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0.118 (95% CI [0.106, 0.130])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0.930 (95% CI [0.921, 0.939])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0.841 (95% CI [0.821, 0.861])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0.089 (95% CI [0.076, 0.101])</w:t>
            </w:r>
          </w:p>
        </w:tc>
      </w:tr>
    </w:tbl>
    <w:bookmarkStart w:id="45" w:name="fig:sensitivity_active_recall_xgb"/>
    <w:p>
      <w:pPr>
        <w:pStyle w:val="CaptionedFigure"/>
      </w:pPr>
      <w:r>
        <w:drawing>
          <wp:inline>
            <wp:extent cx="5334000" cy="353426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../reports/figures/sensitivity_active_recall_xgb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XGBoost at-risk recall per checkpoint on the full test cohort versus the still-enrolled subpopulation, with the recall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criterion marked; the gap between the curves quantifies the contribution of already-withdrawn students to measured performance.</w:t>
      </w:r>
    </w:p>
    <w:bookmarkEnd w:id="45"/>
    <w:p>
      <w:pPr>
        <w:pStyle w:val="BodyText"/>
      </w:pPr>
      <w:r>
        <w:t xml:space="preserve">The gap is substantial, systematic, and statistically unambiguous. On the</w:t>
      </w:r>
      <w:r>
        <w:t xml:space="preserve"> </w:t>
      </w:r>
      <w:r>
        <w:t xml:space="preserve">still-enrolled cohort, recall is 0.678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(0.678 (95% CI [0.656, 0.698])) and 0.779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reaching the criterion only at course end: 0.841</w:t>
      </w:r>
      <w:r>
        <w:t xml:space="preserve"> </w:t>
      </w:r>
      <w:r>
        <w:t xml:space="preserve">(0.841 (95% CI [0.821, 0.861])). The bootstrap interval for the</w:t>
      </w:r>
      <w:r>
        <w:t xml:space="preserve"> </w:t>
      </w:r>
      <w:r>
        <w:t xml:space="preserve">between-cohort gap excludes zero at every checkpoint: 0.133 (95% CI [0.122, 0.144])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and 0.089 (95% CI [0.076, 0.101])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, where the residual gap</w:t>
      </w:r>
      <w:r>
        <w:t xml:space="preserve"> </w:t>
      </w:r>
      <w:r>
        <w:t xml:space="preserve">reflects that at-risk students still enrolled at course end (imminent</w:t>
      </w:r>
      <w:r>
        <w:t xml:space="preserve"> </w:t>
      </w:r>
      <w:r>
        <w:t xml:space="preserve">failers rather than withdrawers) are intrinsically harder to detect.</w:t>
      </w:r>
      <w:r>
        <w:t xml:space="preserve"> </w:t>
      </w:r>
      <w:r>
        <w:t xml:space="preserve">LightGBM reproduces the same qualitative pattern, so the finding is not</w:t>
      </w:r>
      <w:r>
        <w:t xml:space="preserve"> </w:t>
      </w:r>
      <w:r>
        <w:t xml:space="preserve">specific to one model. The predictions are identical between the two rows of</w:t>
      </w:r>
      <w:r>
        <w:t xml:space="preserve"> </w:t>
      </w:r>
      <w:r>
        <w:t xml:space="preserve">any checkpoint pair; only the evaluation population differs. The difference</w:t>
      </w:r>
      <w:r>
        <w:t xml:space="preserve"> </w:t>
      </w:r>
      <w:r>
        <w:t xml:space="preserve">between the curves is a pure population effect, precisely the quantity a</w:t>
      </w:r>
      <w:r>
        <w:t xml:space="preserve"> </w:t>
      </w:r>
      <w:r>
        <w:t xml:space="preserve">reader needs in order to translate a published full-cohort figure into an</w:t>
      </w:r>
      <w:r>
        <w:t xml:space="preserve"> </w:t>
      </w:r>
      <w:r>
        <w:t xml:space="preserve">expectation about intervention yield.</w:t>
      </w:r>
    </w:p>
    <w:p>
      <w:pPr>
        <w:pStyle w:val="BodyText"/>
      </w:pPr>
      <w:r>
        <w:t xml:space="preserve">The dual-cohort answer to the earliness question is stated in two parts and</w:t>
      </w:r>
      <w:r>
        <w:t xml:space="preserve"> </w:t>
      </w:r>
      <w:r>
        <w:t xml:space="preserve">should always be presented together. On the full enrolment cohort (the frame</w:t>
      </w:r>
      <w:r>
        <w:t xml:space="preserve"> </w:t>
      </w:r>
      <w:r>
        <w:t xml:space="preserve">in which the base studies </w:t>
      </w:r>
      <w:r>
        <w:t xml:space="preserve"> </w:t>
      </w:r>
      <w:r>
        <w:t xml:space="preserve">operate), XGBoost</w:t>
      </w:r>
      <w:r>
        <w:t xml:space="preserve"> </w:t>
      </w:r>
      <w:r>
        <w:t xml:space="preserve">is the best model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onward and reliability is plausible, though</w:t>
      </w:r>
      <w:r>
        <w:t xml:space="preserve"> </w:t>
      </w:r>
      <w:r>
        <w:t xml:space="preserve">borderline under the bootstrap, from that checkpoint. On the still-enrolled</w:t>
      </w:r>
      <w:r>
        <w:t xml:space="preserve"> </w:t>
      </w:r>
      <w:r>
        <w:t xml:space="preserve">cohort (the frame in which a tutor can still act), the same criterion is met</w:t>
      </w:r>
      <w:r>
        <w:t xml:space="preserve"> </w:t>
      </w:r>
      <w:r>
        <w:t xml:space="preserve">only at course end, and mid-course predictions, while informative, fall</w:t>
      </w:r>
      <w:r>
        <w:t xml:space="preserve"> </w:t>
      </w:r>
      <w:r>
        <w:t xml:space="preserve">short of the criterion.</w:t>
      </w:r>
    </w:p>
    <w:p>
      <w:pPr>
        <w:pStyle w:val="BodyText"/>
      </w:pPr>
      <w:r>
        <w:t xml:space="preserve">Two clarifications guard against misreading. First, this is not data</w:t>
      </w:r>
      <w:r>
        <w:t xml:space="preserve"> </w:t>
      </w:r>
      <w:r>
        <w:t xml:space="preserve">leakage: the label never enters the features, and the near-total inactivity</w:t>
      </w:r>
      <w:r>
        <w:t xml:space="preserve"> </w:t>
      </w:r>
      <w:r>
        <w:t xml:space="preserve">of an early-withdrawn student is genuinely observed behaviour. Second, this</w:t>
      </w:r>
      <w:r>
        <w:t xml:space="preserve"> </w:t>
      </w:r>
      <w:r>
        <w:t xml:space="preserve">is a population-definition result: part of full-cohort performance at every</w:t>
      </w:r>
      <w:r>
        <w:t xml:space="preserve"> </w:t>
      </w:r>
      <w:r>
        <w:t xml:space="preserve">checkpoint comes from identifying students who have already left, which is</w:t>
      </w:r>
      <w:r>
        <w:t xml:space="preserve"> </w:t>
      </w:r>
      <w:r>
        <w:t xml:space="preserve">legitimate for outcome classification but does not constitute early warning.</w:t>
      </w:r>
      <w:r>
        <w:t xml:space="preserve"> </w:t>
      </w:r>
      <w:r>
        <w:t xml:space="preserve">The answer to which checkpoint yields reliable prediction therefore changes</w:t>
      </w:r>
      <w:r>
        <w:t xml:space="preserve"> </w:t>
      </w:r>
      <w:r>
        <w:t xml:space="preserve">by three checkpoints depending on a population choice that prior work does</w:t>
      </w:r>
      <w:r>
        <w:t xml:space="preserve"> </w:t>
      </w:r>
      <w:r>
        <w:t xml:space="preserve">not report, which is precisely why we propose that both frames always be</w:t>
      </w:r>
      <w:r>
        <w:t xml:space="preserve"> </w:t>
      </w:r>
      <w:r>
        <w:t xml:space="preserve">published together.</w:t>
      </w:r>
    </w:p>
    <w:bookmarkEnd w:id="46"/>
    <w:bookmarkStart w:id="47" w:name="X1874daac9dffc8a08a5558dd9377b722abb938b"/>
    <w:p>
      <w:pPr>
        <w:pStyle w:val="Heading2"/>
      </w:pPr>
      <w:r>
        <w:t xml:space="preserve">Operating Thresholds and Subgroup Fairness</w:t>
      </w:r>
    </w:p>
    <w:p>
      <w:pPr>
        <w:pStyle w:val="FirstParagraph"/>
      </w:pPr>
      <w:r>
        <w:t xml:space="preserve">A deployed system requires a decision threshold, and selecting it on the</w:t>
      </w:r>
      <w:r>
        <w:t xml:space="preserve"> </w:t>
      </w:r>
      <w:r>
        <w:t xml:space="preserve">test set would optimistically bias every reported metric. Thresholds are</w:t>
      </w:r>
      <w:r>
        <w:t xml:space="preserve"> </w:t>
      </w:r>
      <w:r>
        <w:t xml:space="preserve">therefore selected on out-of-fold validation predictions from</w:t>
      </w:r>
      <w:r>
        <w:t xml:space="preserve"> </w:t>
      </w:r>
      <w:r>
        <w:t xml:space="preserve">cross-validation on the training partition, frozen, and scored on the test</w:t>
      </w:r>
      <w:r>
        <w:t xml:space="preserve"> </w:t>
      </w:r>
      <w:r>
        <w:t xml:space="preserve">set exactly once per policy. The F1-optimal policy selects a threshold of</w:t>
      </w:r>
      <w:r>
        <w:t xml:space="preserve"> </w:t>
      </w:r>
      <w:r>
        <w:t xml:space="preserve">0.56, nearly coinciding with the default 0.5, and its validation</w:t>
      </w:r>
      <w:r>
        <w:t xml:space="preserve"> </w:t>
      </w:r>
      <w:r>
        <w:t xml:space="preserve">metrics transfer to the test set with negligible drift, providing</w:t>
      </w:r>
      <w:r>
        <w:t xml:space="preserve"> </w:t>
      </w:r>
      <w:r>
        <w:t xml:space="preserve">retrospective evidence that the default-threshold results above were not</w:t>
      </w:r>
      <w:r>
        <w:t xml:space="preserve"> </w:t>
      </w:r>
      <w:r>
        <w:t xml:space="preserve">optimised on the test set. An institutional high-recall policy is also</w:t>
      </w:r>
      <w:r>
        <w:t xml:space="preserve"> </w:t>
      </w:r>
      <w:r>
        <w:t xml:space="preserve">quantified: mandating recall</w:t>
      </w:r>
      <w:r>
        <w:t xml:space="preserve"> </w:t>
      </w:r>
      <m:oMath>
        <m:r>
          <m:rPr>
            <m:sty m:val="p"/>
          </m:rPr>
          <m:t>≥</m:t>
        </m:r>
        <m:r>
          <m:t>0.90</m:t>
        </m:r>
      </m:oMath>
      <w:r>
        <w:t xml:space="preserve"> </w:t>
      </w:r>
      <w:r>
        <w:t xml:space="preserve">yields a validation-chosen</w:t>
      </w:r>
      <w:r>
        <w:t xml:space="preserve"> </w:t>
      </w:r>
      <w:r>
        <w:t xml:space="preserve">threshold of 0.86 that delivers the mandated recall on the test</w:t>
      </w:r>
      <w:r>
        <w:t xml:space="preserve"> </w:t>
      </w:r>
      <w:r>
        <w:t xml:space="preserve">set at a precision of 0.993, an operating point at</w:t>
      </w:r>
      <w:r>
        <w:t xml:space="preserve"> </w:t>
      </w:r>
      <w:r>
        <w:t xml:space="preserve">which flagged students are almost always genuinely at risk. The full</w:t>
      </w:r>
      <w:r>
        <w:t xml:space="preserve"> </w:t>
      </w:r>
      <w:r>
        <w:t xml:space="preserve">validation trade-off curves are committed alongside the result tables,</w:t>
      </w:r>
      <w:r>
        <w:t xml:space="preserve"> </w:t>
      </w:r>
      <w:r>
        <w:t xml:space="preserve">allowing an institution to select any operating point without accessing the</w:t>
      </w:r>
      <w:r>
        <w:t xml:space="preserve"> </w:t>
      </w:r>
      <w:r>
        <w:t xml:space="preserve">test set.</w:t>
      </w:r>
    </w:p>
    <w:p>
      <w:pPr>
        <w:pStyle w:val="BodyText"/>
      </w:pPr>
      <w:r>
        <w:t xml:space="preserve">For the selected model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and the default threshold, recall and</w:t>
      </w:r>
      <w:r>
        <w:t xml:space="preserve"> </w:t>
      </w:r>
      <w:r>
        <w:t xml:space="preserve">false-positive rate were disaggregated </w:t>
      </w:r>
      <w:r>
        <w:t xml:space="preserve"> </w:t>
      </w:r>
      <w:r>
        <w:t xml:space="preserve">over every level</w:t>
      </w:r>
      <w:r>
        <w:t xml:space="preserve"> </w:t>
      </w:r>
      <w:r>
        <w:t xml:space="preserve">of six demographic attributes (gender, region, deprivation band, prior education, age band,</w:t>
      </w:r>
      <w:r>
        <w:t xml:space="preserve"> </w:t>
      </w:r>
      <w:r>
        <w:t xml:space="preserve">and declared disability; subgroups with at least 50 test members).</w:t>
      </w:r>
      <w:r>
        <w:t xml:space="preserve"> </w:t>
      </w:r>
      <w:r>
        <w:t xml:space="preserve">Table </w:t>
      </w:r>
      <w:hyperlink w:anchor="tab:fairness">
        <w:r>
          <w:rPr>
            <w:rStyle w:val="Hyperlink"/>
          </w:rPr>
          <w:t xml:space="preserve">[tab:fairness]</w:t>
        </w:r>
      </w:hyperlink>
      <w:r>
        <w:t xml:space="preserve"> </w:t>
      </w:r>
      <w:r>
        <w:t xml:space="preserve">summarises the within-attribute ranges: the</w:t>
      </w:r>
      <w:r>
        <w:t xml:space="preserve"> </w:t>
      </w:r>
      <w:r>
        <w:t xml:space="preserve">largest recall gap across all attributes is 6.6</w:t>
      </w:r>
      <w:r>
        <w:t xml:space="preserve"> </w:t>
      </w:r>
      <w:r>
        <w:t xml:space="preserve">percentage points, observed on imd_band, with</w:t>
      </w:r>
      <w:r>
        <w:t xml:space="preserve"> </w:t>
      </w:r>
      <w:r>
        <w:t xml:space="preserve">false-positive-rate gaps of similarly modest order and no subgroup</w:t>
      </w:r>
      <w:r>
        <w:t xml:space="preserve"> </w:t>
      </w:r>
      <w:r>
        <w:t xml:space="preserve">(including students declaring a disability) falling dramatically below the</w:t>
      </w:r>
      <w:r>
        <w:t xml:space="preserve"> </w:t>
      </w:r>
      <w:r>
        <w:t xml:space="preserve">overall recall level. These are observed disparities at one checkpoint and</w:t>
      </w:r>
      <w:r>
        <w:t xml:space="preserve"> </w:t>
      </w:r>
      <w:r>
        <w:t xml:space="preserve">threshold, not a fairness certification; a deployment should monitor the</w:t>
      </w:r>
      <w:r>
        <w:t xml:space="preserve"> </w:t>
      </w:r>
      <w:r>
        <w:t xml:space="preserve">same disaggregated metrics continuously.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Levels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 max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 gap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FPR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imd_band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highest_education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0.0070</w:t>
            </w:r>
          </w:p>
        </w:tc>
      </w:tr>
    </w:tbl>
    <w:bookmarkEnd w:id="47"/>
    <w:bookmarkStart w:id="48" w:name="robustness-to-imbalance-handling"/>
    <w:p>
      <w:pPr>
        <w:pStyle w:val="Heading2"/>
      </w:pPr>
      <w:r>
        <w:t xml:space="preserve">Robustness to Imbalance Handling</w:t>
      </w:r>
    </w:p>
    <w:p>
      <w:pPr>
        <w:pStyle w:val="FirstParagraph"/>
      </w:pPr>
      <w:r>
        <w:t xml:space="preserve">Because the at-risk class is a slight majority (52.8%, ratio 1.12),</w:t>
      </w:r>
      <w:r>
        <w:t xml:space="preserve"> </w:t>
      </w:r>
      <w:r>
        <w:t xml:space="preserve">resampling here answers a robustness question rather than the rescue of a</w:t>
      </w:r>
      <w:r>
        <w:t xml:space="preserve"> </w:t>
      </w:r>
      <w:r>
        <w:t xml:space="preserve">rare class </w:t>
      </w:r>
      <w:r>
        <w:t xml:space="preserve">. Default-configured</w:t>
      </w:r>
      <w:r>
        <w:t xml:space="preserve"> </w:t>
      </w:r>
      <w:r>
        <w:t xml:space="preserve">SMOTE </w:t>
      </w:r>
      <w:r>
        <w:t xml:space="preserve"> </w:t>
      </w:r>
      <w:r>
        <w:t xml:space="preserve">and ADASYN in fact</w:t>
      </w:r>
      <w:r>
        <w:t xml:space="preserve"> </w:t>
      </w:r>
      <w:r>
        <w:t xml:space="preserve">oversample the</w:t>
      </w:r>
      <w:r>
        <w:t xml:space="preserve"> </w:t>
      </w:r>
      <w:r>
        <w:rPr>
          <w:i/>
          <w:iCs/>
        </w:rPr>
        <w:t xml:space="preserve">not-at-risk</w:t>
      </w:r>
      <w:r>
        <w:t xml:space="preserve"> </w:t>
      </w:r>
      <w:r>
        <w:t xml:space="preserve">class on this dataset (the opposite of</w:t>
      </w:r>
      <w:r>
        <w:t xml:space="preserve"> </w:t>
      </w:r>
      <w:r>
        <w:t xml:space="preserve">the standard resampling intuition), a behaviour detected during exploratory</w:t>
      </w:r>
      <w:r>
        <w:t xml:space="preserve"> </w:t>
      </w:r>
      <w:r>
        <w:t xml:space="preserve">analysis and documented here rather than left unreported. Every resampling</w:t>
      </w:r>
      <w:r>
        <w:t xml:space="preserve"> </w:t>
      </w:r>
      <w:r>
        <w:t xml:space="preserve">or weighting intervention is applied to the training partition only, after</w:t>
      </w:r>
      <w:r>
        <w:t xml:space="preserve"> </w:t>
      </w:r>
      <w:r>
        <w:t xml:space="preserve">preprocessing has been fitted; the held-out test set is never resampled and</w:t>
      </w:r>
      <w:r>
        <w:t xml:space="preserve"> </w:t>
      </w:r>
      <w:r>
        <w:t xml:space="preserve">always reflects the real class distribution. Retraining all five models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under four regimes (none, class weighting, SMOTE, ADASYN) moves</w:t>
      </w:r>
      <w:r>
        <w:t xml:space="preserve"> </w:t>
      </w:r>
      <w:r>
        <w:t xml:space="preserve">no primary metric materially: the largest spread on at-risk recall, F1, or</w:t>
      </w:r>
      <w:r>
        <w:t xml:space="preserve"> </w:t>
      </w:r>
      <w:r>
        <w:t xml:space="preserve">PR-AUC across all models and strategies is 0.0069, of the</w:t>
      </w:r>
      <w:r>
        <w:t xml:space="preserve"> </w:t>
      </w:r>
      <w:r>
        <w:t xml:space="preserve">same order as seed-to-seed cross-validation variation, with no strategy</w:t>
      </w:r>
      <w:r>
        <w:t xml:space="preserve"> </w:t>
      </w:r>
      <w:r>
        <w:t xml:space="preserve">consistently ahead. This is the expected result at an imbalance ratio of</w:t>
      </w:r>
      <w:r>
        <w:t xml:space="preserve"> </w:t>
      </w:r>
      <w:r>
        <w:t xml:space="preserve">1.12: with both classes abundantly represented, neither synthetic</w:t>
      </w:r>
      <w:r>
        <w:t xml:space="preserve"> </w:t>
      </w:r>
      <w:r>
        <w:t xml:space="preserve">oversampling nor loss reweighting has room to shift the decision boundary.</w:t>
      </w:r>
      <w:r>
        <w:t xml:space="preserve"> </w:t>
      </w:r>
      <w:r>
        <w:t xml:space="preserve">Predictive conclusions on OULAD under this label mapping therefore do not</w:t>
      </w:r>
      <w:r>
        <w:t xml:space="preserve"> </w:t>
      </w:r>
      <w:r>
        <w:t xml:space="preserve">depend on the imbalance-handling choice; Section V-C shows the same holds</w:t>
      </w:r>
      <w:r>
        <w:t xml:space="preserve"> </w:t>
      </w:r>
      <w:r>
        <w:t xml:space="preserve">for explanations.</w:t>
      </w:r>
    </w:p>
    <w:bookmarkEnd w:id="48"/>
    <w:bookmarkStart w:id="53" w:name="Xf8f963705a61b96344d0a4ab3a9572b437d0e04"/>
    <w:p>
      <w:pPr>
        <w:pStyle w:val="Heading2"/>
      </w:pPr>
      <w:r>
        <w:t xml:space="preserve">Rule-Based Baseline and a Hybrid Early-Late Policy</w:t>
      </w:r>
    </w:p>
    <w:p>
      <w:pPr>
        <w:pStyle w:val="FirstParagraph"/>
      </w:pPr>
      <w:r>
        <w:t xml:space="preserve">A learned model earns its complexity only against a trivial alternative. We</w:t>
      </w:r>
      <w:r>
        <w:t xml:space="preserve"> </w:t>
      </w:r>
      <w:r>
        <w:t xml:space="preserve">therefore grid-searched a two-feature decision rule (flag a student when</w:t>
      </w:r>
      <w:r>
        <w:t xml:space="preserve"> </w:t>
      </w:r>
      <w:r>
        <w:t xml:space="preserve">days since last activity exceed a threshold, or the cumulative weighted</w:t>
      </w:r>
      <w:r>
        <w:t xml:space="preserve"> </w:t>
      </w:r>
      <w:r>
        <w:t xml:space="preserve">score falls below a threshold), selecting the F1-optimal thresholds per</w:t>
      </w:r>
      <w:r>
        <w:t xml:space="preserve"> </w:t>
      </w:r>
      <w:r>
        <w:t xml:space="preserve">checkpoint on the training partition and scoring on the test set.</w:t>
      </w:r>
      <w:r>
        <w:t xml:space="preserve"> </w:t>
      </w:r>
      <w:r>
        <w:t xml:space="preserve">Table </w:t>
      </w:r>
      <w:hyperlink w:anchor="tab:rule_baseline">
        <w:r>
          <w:rPr>
            <w:rStyle w:val="Hyperlink"/>
          </w:rPr>
          <w:t xml:space="preserve">[tab:rule_baseline]</w:t>
        </w:r>
      </w:hyperlink>
      <w:r>
        <w:t xml:space="preserve"> </w:t>
      </w:r>
      <w:r>
        <w:t xml:space="preserve">and Fig. </w:t>
      </w:r>
      <w:hyperlink w:anchor="fig:rule_baseline_comparis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compare it with XGBoost, and the comparison is itself a corroboration of the</w:t>
      </w:r>
      <w:r>
        <w:t xml:space="preserve"> </w:t>
      </w:r>
      <w:r>
        <w:t xml:space="preserve">dual-cohort result.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the rule reaches an at-risk recall of</w:t>
      </w:r>
      <w:r>
        <w:t xml:space="preserve"> </w:t>
      </w:r>
      <w:r>
        <w:t xml:space="preserve">0.999 against XGBoost’s 0.719: early</w:t>
      </w:r>
      <w:r>
        <w:t xml:space="preserve"> </w:t>
      </w:r>
      <w:r>
        <w:t xml:space="preserve">at-risk cases are dominated by withdrawn students whose near-total</w:t>
      </w:r>
      <w:r>
        <w:t xml:space="preserve"> </w:t>
      </w:r>
      <w:r>
        <w:t xml:space="preserve">inactivity a single inactivity threshold captures trivially, so a learned</w:t>
      </w:r>
      <w:r>
        <w:t xml:space="preserve"> </w:t>
      </w:r>
      <w:r>
        <w:t xml:space="preserve">model has little to add and, tuned toward precision, actually flags fewer.</w:t>
      </w:r>
      <w:r>
        <w:t xml:space="preserve"> </w:t>
      </w:r>
      <w:r>
        <w:t xml:space="preserve">By course end the ordering reverses, with XGBoost’s recall of</w:t>
      </w:r>
      <w:r>
        <w:t xml:space="preserve"> </w:t>
      </w:r>
      <w:r>
        <w:t xml:space="preserve">0.930 exceeding the rule’s 0.855,</w:t>
      </w:r>
      <w:r>
        <w:t xml:space="preserve"> </w:t>
      </w:r>
      <w:r>
        <w:t xml:space="preserve">because separating imminent failers who remain active from passing students</w:t>
      </w:r>
      <w:r>
        <w:t xml:space="preserve"> </w:t>
      </w:r>
      <w:r>
        <w:t xml:space="preserve">requires feature interactions a fixed threshold cannot express. The</w:t>
      </w:r>
      <w:r>
        <w:t xml:space="preserve"> </w:t>
      </w:r>
      <w:r>
        <w:t xml:space="preserve">operational reading is a hybrid policy: a cheap inactivity rule suffices for</w:t>
      </w:r>
      <w:r>
        <w:t xml:space="preserve"> </w:t>
      </w:r>
      <w:r>
        <w:t xml:space="preserve">early bulk screening, and the learned model earns its place from mid-course</w:t>
      </w:r>
      <w:r>
        <w:t xml:space="preserve"> </w:t>
      </w:r>
      <w:r>
        <w:t xml:space="preserve">onward, where the discrimination it adds is exactly what the rule lacks.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Rule 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Rule precision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XGBoost 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Rule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XGB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0.0749</w:t>
            </w:r>
          </w:p>
        </w:tc>
      </w:tr>
    </w:tbl>
    <w:bookmarkStart w:id="52" w:name="fig:rule_baseline_comparison"/>
    <w:p>
      <w:pPr>
        <w:pStyle w:val="CaptionedFigure"/>
      </w:pPr>
      <w:r>
        <w:drawing>
          <wp:inline>
            <wp:extent cx="5334000" cy="220837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./reports/figures/rule_baseline_comparis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At-risk recall of the two-feature rule baseline versus XGBoost across the six checkpoints. The rule wins early, when at-risk cases are trivially inactive withdrawn students, and loses from mid-course onward, where the learned interactions matter.</w:t>
      </w:r>
    </w:p>
    <w:bookmarkEnd w:id="52"/>
    <w:bookmarkEnd w:id="53"/>
    <w:bookmarkStart w:id="59" w:name="probability-calibration"/>
    <w:p>
      <w:pPr>
        <w:pStyle w:val="Heading2"/>
      </w:pPr>
      <w:r>
        <w:t xml:space="preserve">Probability Calibration</w:t>
      </w:r>
    </w:p>
    <w:p>
      <w:pPr>
        <w:pStyle w:val="FirstParagraph"/>
      </w:pPr>
      <w:r>
        <w:t xml:space="preserve">Beyond ranking quality, an early-warning score is more useful to a tutor if</w:t>
      </w:r>
      <w:r>
        <w:t xml:space="preserve"> </w:t>
      </w:r>
      <w:r>
        <w:t xml:space="preserve">its probability reads as a risk level. We assessed calibration with</w:t>
      </w:r>
      <w:r>
        <w:t xml:space="preserve"> </w:t>
      </w:r>
      <w:r>
        <w:t xml:space="preserve">reliability curves and the expected and maximum calibration errors (ECE,</w:t>
      </w:r>
      <w:r>
        <w:t xml:space="preserve"> </w:t>
      </w:r>
      <w:r>
        <w:t xml:space="preserve">MCE) </w:t>
      </w:r>
      <w:r>
        <w:t xml:space="preserve"> </w:t>
      </w:r>
      <w:r>
        <w:t xml:space="preserve">over ten equal-width probability bins</w:t>
      </w:r>
      <w:r>
        <w:t xml:space="preserve"> </w:t>
      </w:r>
      <w:r>
        <w:t xml:space="preserve">(Table </w:t>
      </w:r>
      <w:hyperlink w:anchor="tab:calibration">
        <w:r>
          <w:rPr>
            <w:rStyle w:val="Hyperlink"/>
          </w:rPr>
          <w:t xml:space="preserve">2</w:t>
        </w:r>
      </w:hyperlink>
      <w:r>
        <w:t xml:space="preserve">, Fig. </w:t>
      </w:r>
      <w:hyperlink w:anchor="fig:calibration_curve">
        <w:r>
          <w:rPr>
            <w:rStyle w:val="Hyperlink"/>
          </w:rPr>
          <w:t xml:space="preserve">8</w:t>
        </w:r>
      </w:hyperlink>
      <w:r>
        <w:t xml:space="preserve">). The</w:t>
      </w:r>
      <w:r>
        <w:t xml:space="preserve"> </w:t>
      </w:r>
      <w:r>
        <w:t xml:space="preserve">selected model is well calibrated in aggregate: ECE is 0.018 at</w:t>
      </w:r>
      <w:r>
        <w:t xml:space="preserve"> </w:t>
      </w:r>
      <w:r>
        <w:t xml:space="preserve">course end and never exceeds 0.042 at any checkpoint, so on average</w:t>
      </w:r>
      <w:r>
        <w:t xml:space="preserve"> </w:t>
      </w:r>
      <w:r>
        <w:t xml:space="preserve">the predicted probability tracks the observed at-risk frequency to within a</w:t>
      </w:r>
      <w:r>
        <w:t xml:space="preserve"> </w:t>
      </w:r>
      <w:r>
        <w:t xml:space="preserve">few points. The maximum single-bin error is larger (MCE up to</w:t>
      </w:r>
      <w:r>
        <w:t xml:space="preserve"> </w:t>
      </w:r>
      <w:r>
        <w:t xml:space="preserve">0.161), concentrated in the high-probability bins, so the scores</w:t>
      </w:r>
      <w:r>
        <w:t xml:space="preserve"> </w:t>
      </w:r>
      <w:r>
        <w:t xml:space="preserve">are dependable as a risk ordering and as coarse risk bands but should not be</w:t>
      </w:r>
      <w:r>
        <w:t xml:space="preserve"> </w:t>
      </w:r>
      <w:r>
        <w:t xml:space="preserve">read as exact probabilities at the top of the range. This complements the</w:t>
      </w:r>
      <w:r>
        <w:t xml:space="preserve"> </w:t>
      </w:r>
      <w:r>
        <w:t xml:space="preserve">Brier score of the benchmark table with a decomposition a practitioner can</w:t>
      </w:r>
      <w:r>
        <w:t xml:space="preserve"> </w:t>
      </w:r>
      <w:r>
        <w:t xml:space="preserve">act on.</w:t>
      </w:r>
    </w:p>
    <w:bookmarkStart w:id="54" w:name="tab:calibration"/>
    <w:p>
      <w:pPr>
        <w:pStyle w:val="TableCaption"/>
      </w:pPr>
      <w:r>
        <w:t xml:space="preserve">Probability calibration of the selected model per checkpoint:</w:t>
      </w:r>
      <w:r>
        <w:t xml:space="preserve"> </w:t>
      </w:r>
      <w:r>
        <w:t xml:space="preserve">expected calibration error (ECE) and maximum calibration error (MCE) over</w:t>
      </w:r>
      <w:r>
        <w:t xml:space="preserve"> </w:t>
      </w:r>
      <w:r>
        <w:t xml:space="preserve">ten equal-width probability bins on the held-out test set.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ability calibration of the selected model per checkpoint: expected calibration error (ECE) and maximum calibration error (MCE) over ten equal-width probability bins on the held-out test se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0.1302</w:t>
            </w:r>
          </w:p>
        </w:tc>
      </w:tr>
    </w:tbl>
    <w:bookmarkEnd w:id="54"/>
    <w:bookmarkStart w:id="58" w:name="fig:calibration_curve"/>
    <w:p>
      <w:pPr>
        <w:pStyle w:val="CaptionedFigure"/>
      </w:pPr>
      <w:r>
        <w:drawing>
          <wp:inline>
            <wp:extent cx="5334000" cy="317580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../reports/figures/calibration_curv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Reliability curves for the selected model at each checkpoint: observed at-risk frequency versus mean predicted probability per bin. The curve tracks the diagonal closely, with the largest departures in the high-probability bins.</w:t>
      </w:r>
    </w:p>
    <w:bookmarkEnd w:id="58"/>
    <w:bookmarkEnd w:id="59"/>
    <w:bookmarkStart w:id="65" w:name="model-parsimony-via-feature-ablation"/>
    <w:p>
      <w:pPr>
        <w:pStyle w:val="Heading2"/>
      </w:pPr>
      <w:r>
        <w:t xml:space="preserve">Model Parsimony via Feature Ablation</w:t>
      </w:r>
    </w:p>
    <w:p>
      <w:pPr>
        <w:pStyle w:val="FirstParagraph"/>
      </w:pPr>
      <w:r>
        <w:t xml:space="preserve">Finally we asked how much of the 49-column model matrix the performance</w:t>
      </w:r>
      <w:r>
        <w:t xml:space="preserve"> </w:t>
      </w:r>
      <w:r>
        <w:t xml:space="preserve">actually requires. Ranking the raw features by mean absolute SHAP value and</w:t>
      </w:r>
      <w:r>
        <w:t xml:space="preserve"> </w:t>
      </w:r>
      <w:r>
        <w:t xml:space="preserve">retraining XGBoost on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(Table </w:t>
      </w:r>
      <w:hyperlink w:anchor="tab:ablation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r>
        <w:t xml:space="preserve">Fig. </w:t>
      </w:r>
      <w:hyperlink w:anchor="fig:ablation_topk">
        <w:r>
          <w:rPr>
            <w:rStyle w:val="Hyperlink"/>
          </w:rPr>
          <w:t xml:space="preserve">9</w:t>
        </w:r>
      </w:hyperlink>
      <w:r>
        <w:t xml:space="preserve">) shows the signal is highly concentrated: the</w:t>
      </w:r>
      <w:r>
        <w:t xml:space="preserve"> </w:t>
      </w:r>
      <w:r>
        <w:t xml:space="preserve">top five raw features (current VLE silence, cumulative weighted and mean</w:t>
      </w:r>
      <w:r>
        <w:t xml:space="preserve"> </w:t>
      </w:r>
      <w:r>
        <w:t xml:space="preserve">scores, submission count, and module identity) already reach a recall of</w:t>
      </w:r>
      <w:r>
        <w:t xml:space="preserve"> </w:t>
      </w:r>
      <w:r>
        <w:t xml:space="preserve">0.932, matching the full-feature model’s</w:t>
      </w:r>
      <w:r>
        <w:t xml:space="preserve"> </w:t>
      </w:r>
      <w:r>
        <w:t xml:space="preserve">0.930, and adding the remaining features moves recall by</w:t>
      </w:r>
      <w:r>
        <w:t xml:space="preserve"> </w:t>
      </w:r>
      <w:r>
        <w:t xml:space="preserve">less than one point. This parsimony has two consequences: it corroborates</w:t>
      </w:r>
      <w:r>
        <w:t xml:space="preserve"> </w:t>
      </w:r>
      <w:r>
        <w:t xml:space="preserve">the SHAP finding that a handful of engagement-and-performance signals carry</w:t>
      </w:r>
      <w:r>
        <w:t xml:space="preserve"> </w:t>
      </w:r>
      <w:r>
        <w:t xml:space="preserve">the class information, and it means a deployment can run, and a tutor can be</w:t>
      </w:r>
      <w:r>
        <w:t xml:space="preserve"> </w:t>
      </w:r>
      <w:r>
        <w:t xml:space="preserve">shown, a five-feature model with no measurable loss, simplifying both the</w:t>
      </w:r>
      <w:r>
        <w:t xml:space="preserve"> </w:t>
      </w:r>
      <w:r>
        <w:t xml:space="preserve">data pipeline and the explanation.</w:t>
      </w:r>
    </w:p>
    <w:bookmarkStart w:id="60" w:name="tab:ablation"/>
    <w:p>
      <w:pPr>
        <w:pStyle w:val="TableCaption"/>
      </w:pPr>
      <w:r>
        <w:t xml:space="preserve">Feature-ablation results: XGBoost retrained on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raw</w:t>
      </w:r>
      <w:r>
        <w:t xml:space="preserve"> </w:t>
      </w:r>
      <w:r>
        <w:t xml:space="preserve">features ranked by mean absolute SHAP value, scored on the held-out test set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. Recall plateaus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-ablation results: XGBoost retrained on the top k raw features ranked by mean absolute SHAP value, scored on the held-out test set at t=100\%. Recall plateaus by k=5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Top-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PR-AUC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0.9902</w:t>
            </w:r>
          </w:p>
        </w:tc>
      </w:tr>
    </w:tbl>
    <w:bookmarkEnd w:id="60"/>
    <w:bookmarkStart w:id="64" w:name="fig:ablation_topk"/>
    <w:p>
      <w:pPr>
        <w:pStyle w:val="CaptionedFigure"/>
      </w:pPr>
      <w:r>
        <w:drawing>
          <wp:inline>
            <wp:extent cx="5334000" cy="3325267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./reports/figures/ablation_topk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Test-set recall, F1, and PR-AUC of XGBoost retrained on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SHAP-ranked raw features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. Performance plateaus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so the remaining features add no measurable predictive value.</w:t>
      </w:r>
    </w:p>
    <w:bookmarkEnd w:id="64"/>
    <w:bookmarkEnd w:id="65"/>
    <w:bookmarkEnd w:id="66"/>
    <w:bookmarkStart w:id="80" w:name="explanation-stability"/>
    <w:p>
      <w:pPr>
        <w:pStyle w:val="Heading1"/>
      </w:pPr>
      <w:r>
        <w:t xml:space="preserve">Explanation Stability</w:t>
      </w:r>
    </w:p>
    <w:bookmarkStart w:id="71" w:name="feature-attribution-via-shap"/>
    <w:p>
      <w:pPr>
        <w:pStyle w:val="Heading2"/>
      </w:pPr>
      <w:r>
        <w:t xml:space="preserve">Feature Attribution via SHAP</w:t>
      </w:r>
    </w:p>
    <w:p>
      <w:pPr>
        <w:pStyle w:val="FirstParagraph"/>
      </w:pPr>
      <w:r>
        <w:t xml:space="preserve">Global SHAP values for the selected model are computed with TreeExplainer,</w:t>
      </w:r>
      <w:r>
        <w:t xml:space="preserve"> </w:t>
      </w:r>
      <w:r>
        <w:t xml:space="preserve">which provides exact attributions for tree</w:t>
      </w:r>
      <w:r>
        <w:t xml:space="preserve"> </w:t>
      </w:r>
      <w:r>
        <w:t xml:space="preserve">ensembles </w:t>
      </w:r>
      <w:r>
        <w:t xml:space="preserve">.</w:t>
      </w:r>
    </w:p>
    <w:bookmarkStart w:id="70" w:name="fig:shap_importance_xgb_t100"/>
    <w:p>
      <w:pPr>
        <w:pStyle w:val="CaptionedFigure"/>
      </w:pPr>
      <w:r>
        <w:drawing>
          <wp:inline>
            <wp:extent cx="5334000" cy="349045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../reports/figures/shap_importance_xgb_t10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Global SHAP feature importance (mean absolute SHAP value) for XGBoost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. The length of the student’s current VLE silence dominates, followed by the cumulative weighted assessment score.</w:t>
      </w:r>
    </w:p>
    <w:bookmarkEnd w:id="70"/>
    <w:p>
      <w:pPr>
        <w:pStyle w:val="BodyText"/>
      </w:pPr>
      <w:r>
        <w:t xml:space="preserve">One feature dominates by a wide margin: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,</w:t>
      </w:r>
      <w:r>
        <w:t xml:space="preserve"> </w:t>
      </w:r>
      <w:r>
        <w:t xml:space="preserve">the length of the student’s current silence in the VLE, followed by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, the cumulative weighted assessment score.</w:t>
      </w:r>
      <w:r>
        <w:t xml:space="preserve"> </w:t>
      </w:r>
      <w:r>
        <w:t xml:space="preserve">Attribution directions are consistent with tutor intuition: extended silence</w:t>
      </w:r>
      <w:r>
        <w:t xml:space="preserve"> </w:t>
      </w:r>
      <w:r>
        <w:t xml:space="preserve">pushes strongly toward an at-risk flag, while a high running score draws it</w:t>
      </w:r>
      <w:r>
        <w:t xml:space="preserve"> </w:t>
      </w:r>
      <w:r>
        <w:t xml:space="preserve">away. The remaining contributors (submission counts, module identity, and</w:t>
      </w:r>
      <w:r>
        <w:t xml:space="preserve"> </w:t>
      </w:r>
      <w:r>
        <w:t xml:space="preserve">per-activity click features) act in similarly plausible directions, so the</w:t>
      </w:r>
      <w:r>
        <w:t xml:space="preserve"> </w:t>
      </w:r>
      <w:r>
        <w:t xml:space="preserve">model’s strongest signals are precisely the two indicators that human tutors</w:t>
      </w:r>
      <w:r>
        <w:t xml:space="preserve"> </w:t>
      </w:r>
      <w:r>
        <w:t xml:space="preserve">already prioritise: disengagement and weak assessment performance. The</w:t>
      </w:r>
      <w:r>
        <w:t xml:space="preserve"> </w:t>
      </w:r>
      <w:r>
        <w:t xml:space="preserve">dominance of a silence feature also provides a mechanistic corroboration of</w:t>
      </w:r>
      <w:r>
        <w:t xml:space="preserve"> </w:t>
      </w:r>
      <w:r>
        <w:t xml:space="preserve">Section IV-D: on the full cohort (where recall is 0.930</w:t>
      </w:r>
      <w:r>
        <w:t xml:space="preserve"> </w:t>
      </w:r>
      <w:r>
        <w:t xml:space="preserve">versus 0.841 on the still-enrolled subgroup),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 </w:t>
      </w:r>
      <w:r>
        <w:t xml:space="preserve">is the channel through which</w:t>
      </w:r>
      <w:r>
        <w:t xml:space="preserve"> </w:t>
      </w:r>
      <w:r>
        <w:t xml:space="preserve">already-disengaged and withdrawn students are identified rather than</w:t>
      </w:r>
      <w:r>
        <w:t xml:space="preserve"> </w:t>
      </w:r>
      <w:r>
        <w:t xml:space="preserve">forecast. The explanation layer thus confirms, mechanistically, why every</w:t>
      </w:r>
      <w:r>
        <w:t xml:space="preserve"> </w:t>
      </w:r>
      <w:r>
        <w:t xml:space="preserve">headline claim must name its cohort. Because global importances do not</w:t>
      </w:r>
      <w:r>
        <w:t xml:space="preserve"> </w:t>
      </w:r>
      <w:r>
        <w:t xml:space="preserve">assist a tutor with an individual student, LIME </w:t>
      </w:r>
      <w:r>
        <w:t xml:space="preserve"> </w:t>
      </w:r>
      <w:r>
        <w:t xml:space="preserve">supplies</w:t>
      </w:r>
      <w:r>
        <w:t xml:space="preserve"> </w:t>
      </w:r>
      <w:r>
        <w:t xml:space="preserve">the local justification, which is the form in which an explanation is</w:t>
      </w:r>
      <w:r>
        <w:t xml:space="preserve"> </w:t>
      </w:r>
      <w:r>
        <w:t xml:space="preserve">actually used in an intervention conversation and the form served per</w:t>
      </w:r>
      <w:r>
        <w:t xml:space="preserve"> </w:t>
      </w:r>
      <w:r>
        <w:t xml:space="preserve">student by the dashboard.</w:t>
      </w:r>
    </w:p>
    <w:bookmarkEnd w:id="71"/>
    <w:bookmarkStart w:id="72" w:name="stability-relative-to-the-null-baseline"/>
    <w:p>
      <w:pPr>
        <w:pStyle w:val="Heading2"/>
      </w:pPr>
      <w:r>
        <w:t xml:space="preserve">Stability Relative to the Null Baseline</w:t>
      </w:r>
    </w:p>
    <w:p>
      <w:pPr>
        <w:pStyle w:val="FirstParagraph"/>
      </w:pPr>
      <w:r>
        <w:t xml:space="preserve">An explanation can support intervention decisions only if it is</w:t>
      </w:r>
      <w:r>
        <w:t xml:space="preserve"> </w:t>
      </w:r>
      <w:r>
        <w:t xml:space="preserve">reproducible, and an agreement score can support a stability claim only if</w:t>
      </w:r>
      <w:r>
        <w:t xml:space="preserve"> </w:t>
      </w:r>
      <w:r>
        <w:t xml:space="preserve">it is compared against chance. All agreement statistics below are therefore</w:t>
      </w:r>
      <w:r>
        <w:t xml:space="preserve"> </w:t>
      </w:r>
      <w:r>
        <w:t xml:space="preserve">read against the Monte-Carlo null of Section III-F: two random top-10</w:t>
      </w:r>
      <w:r>
        <w:t xml:space="preserve"> </w:t>
      </w:r>
      <w:r>
        <w:t xml:space="preserve">draws from the 49-feature space overlap with mean Jaccard 0.119,</w:t>
      </w:r>
      <w:r>
        <w:t xml:space="preserve"> </w:t>
      </w:r>
      <w:r>
        <w:t xml:space="preserve">95th percentile 0.25, and 99th percentile 0.333. Without</w:t>
      </w:r>
      <w:r>
        <w:t xml:space="preserve"> </w:t>
      </w:r>
      <w:r>
        <w:t xml:space="preserve">this calibration the partial SHAP-LIME overlap reported below would be</w:t>
      </w:r>
      <w:r>
        <w:t xml:space="preserve"> </w:t>
      </w:r>
      <w:r>
        <w:t xml:space="preserve">uninterpretable; against the null its meaning is unambiguous.</w:t>
      </w:r>
    </w:p>
    <w:p>
      <w:pPr>
        <w:pStyle w:val="BodyText"/>
      </w:pPr>
      <w:r>
        <w:rPr>
          <w:b/>
          <w:bCs/>
        </w:rPr>
        <w:t xml:space="preserve">Across seeds.</w:t>
      </w:r>
      <w:r>
        <w:t xml:space="preserve"> </w:t>
      </w:r>
      <w:r>
        <w:t xml:space="preserve">Retraining the selected model under five seeds and re-explaining yields a</w:t>
      </w:r>
      <w:r>
        <w:t xml:space="preserve"> </w:t>
      </w:r>
      <w:r>
        <w:t xml:space="preserve">mean top-10 Jaccard of 0.69 and a mean Spearman rank</w:t>
      </w:r>
      <w:r>
        <w:t xml:space="preserve"> </w:t>
      </w:r>
      <w:r>
        <w:t xml:space="preserve">correlation of 0.97 across seed pairs, far above the null’s</w:t>
      </w:r>
      <w:r>
        <w:t xml:space="preserve"> </w:t>
      </w:r>
      <w:r>
        <w:t xml:space="preserve">99th percentile. The global feature story is a property of the data and</w:t>
      </w:r>
      <w:r>
        <w:t xml:space="preserve"> </w:t>
      </w:r>
      <w:r>
        <w:t xml:space="preserve">model class, not an artefact of one training run.</w:t>
      </w:r>
    </w:p>
    <w:p>
      <w:pPr>
        <w:pStyle w:val="BodyText"/>
      </w:pPr>
      <w:r>
        <w:rPr>
          <w:b/>
          <w:bCs/>
        </w:rPr>
        <w:t xml:space="preserve">Across explainers.</w:t>
      </w:r>
      <w:r>
        <w:t xml:space="preserve"> </w:t>
      </w:r>
      <w:r>
        <w:t xml:space="preserve">SHAP and LIME agree partially: the Jaccard overlap of their global top-10</w:t>
      </w:r>
      <w:r>
        <w:t xml:space="preserve"> </w:t>
      </w:r>
      <w:r>
        <w:t xml:space="preserve">sets is 0.43, computed on a LIME sample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test</w:t>
      </w:r>
      <w:r>
        <w:t xml:space="preserve"> </w:t>
      </w:r>
      <w:r>
        <w:t xml:space="preserve">students. This exceeds the null’s 99th percentile (the agreement is genuine)</w:t>
      </w:r>
      <w:r>
        <w:t xml:space="preserve"> </w:t>
      </w:r>
      <w:r>
        <w:t xml:space="preserve">but is far from unity, and the mechanism is methodological rather than a</w:t>
      </w:r>
      <w:r>
        <w:t xml:space="preserve"> </w:t>
      </w:r>
      <w:r>
        <w:t xml:space="preserve">deficiency of either tool: SHAP allocates exact Shapley contributions of the</w:t>
      </w:r>
      <w:r>
        <w:t xml:space="preserve"> </w:t>
      </w:r>
      <w:r>
        <w:t xml:space="preserve">trained model, whereas LIME fits a local linear surrogate to perturbed</w:t>
      </w:r>
      <w:r>
        <w:t xml:space="preserve"> </w:t>
      </w:r>
      <w:r>
        <w:t xml:space="preserve">inputs and treats one-hot categories as if continuous, injecting noise into</w:t>
      </w:r>
      <w:r>
        <w:t xml:space="preserve"> </w:t>
      </w:r>
      <w:r>
        <w:t xml:space="preserve">mid-ranking features. The two explainers agree on the headline drivers and</w:t>
      </w:r>
      <w:r>
        <w:t xml:space="preserve"> </w:t>
      </w:r>
      <w:r>
        <w:t xml:space="preserve">diverge in the tail. Our policy is to anchor global claims on SHAP (exact</w:t>
      </w:r>
      <w:r>
        <w:t xml:space="preserve"> </w:t>
      </w:r>
      <w:r>
        <w:t xml:space="preserve">for trees), use LIME as a per-student local cross-check, and report the</w:t>
      </w:r>
      <w:r>
        <w:t xml:space="preserve"> </w:t>
      </w:r>
      <w:r>
        <w:t xml:space="preserve">disagreement rather than selecting the more favourable explainer.</w:t>
      </w:r>
    </w:p>
    <w:bookmarkEnd w:id="72"/>
    <w:bookmarkStart w:id="74" w:name="stability-across-training-regimes"/>
    <w:p>
      <w:pPr>
        <w:pStyle w:val="Heading2"/>
      </w:pPr>
      <w:r>
        <w:t xml:space="preserve">Stability Across Training Regimes</w:t>
      </w:r>
    </w:p>
    <w:p>
      <w:pPr>
        <w:pStyle w:val="FirstParagraph"/>
      </w:pPr>
      <w:r>
        <w:t xml:space="preserve">Retraining XGBoost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once per imbalance-handling regime and</w:t>
      </w:r>
      <w:r>
        <w:t xml:space="preserve"> </w:t>
      </w:r>
      <w:r>
        <w:t xml:space="preserve">comparing global SHAP rankings pairwise (Table </w:t>
      </w:r>
      <w:hyperlink w:anchor="tab:xai_strategies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shows Spearman correlations close to unity for all six strategy pairs, with</w:t>
      </w:r>
      <w:r>
        <w:t xml:space="preserve"> </w:t>
      </w:r>
      <w:r>
        <w:t xml:space="preserve">moderate top-10 Jaccard variation: the dominant features are invariant to</w:t>
      </w:r>
      <w:r>
        <w:t xml:space="preserve"> </w:t>
      </w:r>
      <w:r>
        <w:t xml:space="preserve">the training regime while the tail of the top-10 varies mildly. A tutor</w:t>
      </w:r>
      <w:r>
        <w:t xml:space="preserve"> </w:t>
      </w:r>
      <w:r>
        <w:t xml:space="preserve">would receive substantially the same explanation under any of the four</w:t>
      </w:r>
      <w:r>
        <w:t xml:space="preserve"> </w:t>
      </w:r>
      <w:r>
        <w:t xml:space="preserve">regimes, the explanation-side counterpart of the accuracy-side robustness</w:t>
      </w:r>
      <w:r>
        <w:t xml:space="preserve"> </w:t>
      </w:r>
      <w:r>
        <w:t xml:space="preserve">in Section IV-F.</w:t>
      </w:r>
    </w:p>
    <w:bookmarkStart w:id="73" w:name="tab:xai_strategies"/>
    <w:p>
      <w:pPr>
        <w:pStyle w:val="TableCaption"/>
      </w:pPr>
      <w:r>
        <w:t xml:space="preserve">Pairwise agreement of global SHAP importance rankings for XGBoost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trained under four imbalance-handling regimes (top-10 Jaccard;</w:t>
      </w:r>
      <w:r>
        <w:t xml:space="preserve"> </w:t>
      </w:r>
      <w:r>
        <w:t xml:space="preserve">Spearman over the full 49-feature ranking).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agreement of global SHAP importance rankings for XGBoost at t=100\% trained under four imbalance-handling regimes (top-10 Jaccard; Spearman over the full 49-feature ranking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strategy_a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strategy_b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jaccard_top10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spearman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class_weight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adasyn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class_weight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adasyn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adasyn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0.9744</w:t>
            </w:r>
          </w:p>
        </w:tc>
      </w:tr>
    </w:tbl>
    <w:bookmarkEnd w:id="73"/>
    <w:bookmarkEnd w:id="74"/>
    <w:bookmarkStart w:id="79" w:name="drift-across-checkpoints"/>
    <w:p>
      <w:pPr>
        <w:pStyle w:val="Heading2"/>
      </w:pPr>
      <w:r>
        <w:t xml:space="preserve">Drift Across Checkpoints</w:t>
      </w:r>
    </w:p>
    <w:p>
      <w:pPr>
        <w:pStyle w:val="FirstParagraph"/>
      </w:pPr>
      <w:r>
        <w:t xml:space="preserve">Explanations change as the course progresses, and this is expected: early</w:t>
      </w:r>
      <w:r>
        <w:t xml:space="preserve"> </w:t>
      </w:r>
      <w:r>
        <w:t xml:space="preserve">checkpoints contain little behavioural data, so demographic and registration</w:t>
      </w:r>
      <w:r>
        <w:t xml:space="preserve"> </w:t>
      </w:r>
      <w:r>
        <w:t xml:space="preserve">priors carry relatively more weight, while later checkpoints are dominated</w:t>
      </w:r>
      <w:r>
        <w:t xml:space="preserve"> </w:t>
      </w:r>
      <w:r>
        <w:t xml:space="preserve">by engagement and performance signals.</w:t>
      </w:r>
    </w:p>
    <w:bookmarkStart w:id="78" w:name="fig:xai_stability_drift"/>
    <w:p>
      <w:pPr>
        <w:pStyle w:val="CaptionedFigure"/>
      </w:pPr>
      <w:r>
        <w:drawing>
          <wp:inline>
            <wp:extent cx="5334000" cy="3286244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../reports/figures/xai_stability_drif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Explanation drift across the six checkpoints: top-10 Jaccard overlap and Spearman rank correlation for consecutive checkpoint pairs and for each checkpoint against the full-course (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) reference.</w:t>
      </w:r>
    </w:p>
    <w:bookmarkEnd w:id="78"/>
    <w:p>
      <w:pPr>
        <w:pStyle w:val="BodyText"/>
      </w:pPr>
      <w:r>
        <w:t xml:space="preserve">The drift is smooth and ordered: adjacent checkpoints correlate strongly,</w:t>
      </w:r>
      <w:r>
        <w:t xml:space="preserve"> </w:t>
      </w:r>
      <w:r>
        <w:t xml:space="preserve">while the earliest views share only a small fraction of the full-course</w:t>
      </w:r>
      <w:r>
        <w:t xml:space="preserve"> </w:t>
      </w:r>
      <w:r>
        <w:t xml:space="preserve">top-10. The explanation evolves gradually rather than abruptly, providing</w:t>
      </w:r>
      <w:r>
        <w:t xml:space="preserve"> </w:t>
      </w:r>
      <w:r>
        <w:t xml:space="preserve">evidence of a coherent underlying signal, but the early-course and</w:t>
      </w:r>
      <w:r>
        <w:t xml:space="preserve"> </w:t>
      </w:r>
      <w:r>
        <w:t xml:space="preserve">end-of-course stories genuinely differ. The operational consequence,</w:t>
      </w:r>
      <w:r>
        <w:t xml:space="preserve"> </w:t>
      </w:r>
      <w:r>
        <w:t xml:space="preserve">implemented in the dashboard, is that every displayed explanation is labelled</w:t>
      </w:r>
      <w:r>
        <w:t xml:space="preserve"> </w:t>
      </w:r>
      <w:r>
        <w:t xml:space="preserve">with the checkpoint at which it was computed and is never carried over across</w:t>
      </w:r>
      <w:r>
        <w:t xml:space="preserve"> </w:t>
      </w:r>
      <w:r>
        <w:t xml:space="preserve">checkpoints.</w:t>
      </w:r>
    </w:p>
    <w:p>
      <w:pPr>
        <w:pStyle w:val="BodyText"/>
      </w:pPr>
      <w:r>
        <w:t xml:space="preserve">Taken together, the stability results answer the second research question:</w:t>
      </w:r>
      <w:r>
        <w:t xml:space="preserve"> </w:t>
      </w:r>
      <w:r>
        <w:t xml:space="preserve">explanations are highly stable to training randomness, partially consistent</w:t>
      </w:r>
      <w:r>
        <w:t xml:space="preserve"> </w:t>
      </w:r>
      <w:r>
        <w:t xml:space="preserve">across explainers for identifiable methodological reasons, and smoothly</w:t>
      </w:r>
      <w:r>
        <w:t xml:space="preserve"> </w:t>
      </w:r>
      <w:r>
        <w:t xml:space="preserve">time-varying. They are trustworthy provided they are anchored on SHAP and</w:t>
      </w:r>
      <w:r>
        <w:t xml:space="preserve"> </w:t>
      </w:r>
      <w:r>
        <w:t xml:space="preserve">carry their checkpoint label.</w:t>
      </w:r>
    </w:p>
    <w:bookmarkEnd w:id="79"/>
    <w:bookmarkEnd w:id="80"/>
    <w:bookmarkStart w:id="81" w:name="discussion-and-limitations"/>
    <w:p>
      <w:pPr>
        <w:pStyle w:val="Heading1"/>
      </w:pPr>
      <w:r>
        <w:t xml:space="preserve">Discussion and Limitations</w:t>
      </w:r>
    </w:p>
    <w:p>
      <w:pPr>
        <w:pStyle w:val="FirstParagraph"/>
      </w:pPr>
      <w:r>
        <w:rPr>
          <w:b/>
          <w:bCs/>
        </w:rPr>
        <w:t xml:space="preserve">Implications for the literature.</w:t>
      </w:r>
      <w:r>
        <w:t xml:space="preserve"> </w:t>
      </w:r>
      <w:r>
        <w:t xml:space="preserve">The dual-cohort result reframes how OULAD earliness claims should be</w:t>
      </w:r>
      <w:r>
        <w:t xml:space="preserve"> </w:t>
      </w:r>
      <w:r>
        <w:t xml:space="preserve">interpreted. The full-cohort finding that reliability begins near 40% of</w:t>
      </w:r>
      <w:r>
        <w:t xml:space="preserve"> </w:t>
      </w:r>
      <w:r>
        <w:t xml:space="preserve">course length is consistent with </w:t>
      </w:r>
      <w:r>
        <w:t xml:space="preserve">; on the population an</w:t>
      </w:r>
      <w:r>
        <w:t xml:space="preserve"> </w:t>
      </w:r>
      <w:r>
        <w:t xml:space="preserve">intervention can actually reach, however, the same pipeline does not clear</w:t>
      </w:r>
      <w:r>
        <w:t xml:space="preserve"> </w:t>
      </w:r>
      <w:r>
        <w:t xml:space="preserve">the same criterion until course end, and the gap’s confidence interval</w:t>
      </w:r>
      <w:r>
        <w:t xml:space="preserve"> </w:t>
      </w:r>
      <w:r>
        <w:t xml:space="preserve">excludes zero everywhere. Prior studies are not incorrect (they measure</w:t>
      </w:r>
      <w:r>
        <w:t xml:space="preserve"> </w:t>
      </w:r>
      <w:r>
        <w:t xml:space="preserve">outcome classification competently) but their numbers cannot be quoted as</w:t>
      </w:r>
      <w:r>
        <w:t xml:space="preserve"> </w:t>
      </w:r>
      <w:r>
        <w:t xml:space="preserve">early-warning performance without naming the population, and cross-study</w:t>
      </w:r>
      <w:r>
        <w:t xml:space="preserve"> </w:t>
      </w:r>
      <w:r>
        <w:t xml:space="preserve">comparisons (Table </w:t>
      </w:r>
      <w:hyperlink w:anchor="tab:protocols">
        <w:r>
          <w:rPr>
            <w:rStyle w:val="Hyperlink"/>
          </w:rPr>
          <w:t xml:space="preserve">[tab:protocols]</w:t>
        </w:r>
      </w:hyperlink>
      <w:r>
        <w:t xml:space="preserve">) already face difficulties from</w:t>
      </w:r>
      <w:r>
        <w:t xml:space="preserve"> </w:t>
      </w:r>
      <w:r>
        <w:t xml:space="preserve">differing cohorts and split units. We propose dual-cohort reporting as a</w:t>
      </w:r>
      <w:r>
        <w:t xml:space="preserve"> </w:t>
      </w:r>
      <w:r>
        <w:t xml:space="preserve">minimal, near-zero-cost standard: score the same predictions twice and</w:t>
      </w:r>
      <w:r>
        <w:t xml:space="preserve"> </w:t>
      </w:r>
      <w:r>
        <w:t xml:space="preserve">publish both curves.</w:t>
      </w:r>
    </w:p>
    <w:p>
      <w:pPr>
        <w:pStyle w:val="BodyText"/>
      </w:pPr>
      <w:r>
        <w:rPr>
          <w:b/>
          <w:bCs/>
        </w:rPr>
        <w:t xml:space="preserve">Implications for practice.</w:t>
      </w:r>
      <w:r>
        <w:t xml:space="preserve"> </w:t>
      </w:r>
      <w:r>
        <w:t xml:space="preserve">The two estimands translate directly into interface design and operational</w:t>
      </w:r>
      <w:r>
        <w:t xml:space="preserve"> </w:t>
      </w:r>
      <w:r>
        <w:t xml:space="preserve">policy. The instructor dashboard operationalises the still-enrolled frame:</w:t>
      </w:r>
      <w:r>
        <w:t xml:space="preserve"> </w:t>
      </w:r>
      <w:r>
        <w:t xml:space="preserve">at any checkpoint, the worklist contains only students an intervention can</w:t>
      </w:r>
      <w:r>
        <w:t xml:space="preserve"> </w:t>
      </w:r>
      <w:r>
        <w:t xml:space="preserve">still reach, each accompanied by a SHAP explanation carrying its checkpoint</w:t>
      </w:r>
      <w:r>
        <w:t xml:space="preserve"> </w:t>
      </w:r>
      <w:r>
        <w:t xml:space="preserve">label. Thresholds are a policy instrument selected on validation data: the</w:t>
      </w:r>
      <w:r>
        <w:t xml:space="preserve"> </w:t>
      </w:r>
      <w:r>
        <w:t xml:space="preserve">default cut for a balanced workload, or the high-recall cut</w:t>
      </w:r>
      <w:r>
        <w:t xml:space="preserve"> </w:t>
      </w:r>
      <w:r>
        <w:t xml:space="preserve">(0.86, test precision 0.993) when</w:t>
      </w:r>
      <w:r>
        <w:t xml:space="preserve"> </w:t>
      </w:r>
      <w:r>
        <w:t xml:space="preserve">missing an at-risk student outweighs additional outreach. The parsimony and</w:t>
      </w:r>
      <w:r>
        <w:t xml:space="preserve"> </w:t>
      </w:r>
      <w:r>
        <w:t xml:space="preserve">rule-baseline results sharpen the deployment story further: early screening</w:t>
      </w:r>
      <w:r>
        <w:t xml:space="preserve"> </w:t>
      </w:r>
      <w:r>
        <w:t xml:space="preserve">can lean on a one-line inactivity rule, the mid-to-late model can run on as</w:t>
      </w:r>
      <w:r>
        <w:t xml:space="preserve"> </w:t>
      </w:r>
      <w:r>
        <w:t xml:space="preserve">few as five features, and its probability output is calibrated well enough</w:t>
      </w:r>
      <w:r>
        <w:t xml:space="preserve"> </w:t>
      </w:r>
      <w:r>
        <w:t xml:space="preserve">to drive coarse risk bands rather than a single hard cutoff. The threshold,</w:t>
      </w:r>
      <w:r>
        <w:t xml:space="preserve"> </w:t>
      </w:r>
      <w:r>
        <w:t xml:space="preserve">like the explanation, should be stated alongside every deployment of the</w:t>
      </w:r>
      <w:r>
        <w:t xml:space="preserve"> </w:t>
      </w:r>
      <w:r>
        <w:t xml:space="preserve">model.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Every number in this paper is generated by a pinned, committed pipeline:</w:t>
      </w:r>
      <w:r>
        <w:t xml:space="preserve"> </w:t>
      </w:r>
      <w:r>
        <w:t xml:space="preserve">the frozen test-student list and checkpoint map are version-controlled and</w:t>
      </w:r>
      <w:r>
        <w:t xml:space="preserve"> </w:t>
      </w:r>
      <w:r>
        <w:t xml:space="preserve">never re-derived; 21 automated tests (including the regression test pinning</w:t>
      </w:r>
      <w:r>
        <w:t xml:space="preserve"> </w:t>
      </w:r>
      <w:r>
        <w:t xml:space="preserve">the banked-assessment correction) must pass before any modelling step runs;</w:t>
      </w:r>
      <w:r>
        <w:t xml:space="preserve"> </w:t>
      </w:r>
      <w:r>
        <w:t xml:space="preserve">and the paper itself is rendered from the result tables by template</w:t>
      </w:r>
      <w:r>
        <w:t xml:space="preserve"> </w:t>
      </w:r>
      <w:r>
        <w:t xml:space="preserve">substitution, so no reported value is hand-typed. The repository contains</w:t>
      </w:r>
      <w:r>
        <w:t xml:space="preserve"> </w:t>
      </w:r>
      <w:r>
        <w:t xml:space="preserve">the full pipeline, the dashboard, and the scripts generating every figure</w:t>
      </w:r>
      <w:r>
        <w:t xml:space="preserve"> </w:t>
      </w:r>
      <w:r>
        <w:t xml:space="preserve">and table.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Six limitations are stated openly. (1)</w:t>
      </w:r>
      <w:r>
        <w:t xml:space="preserve"> </w:t>
      </w:r>
      <w:r>
        <w:rPr>
          <w:i/>
          <w:iCs/>
        </w:rPr>
        <w:t xml:space="preserve">Single dataset:</w:t>
      </w:r>
      <w:r>
        <w:t xml:space="preserve"> </w:t>
      </w:r>
      <w:r>
        <w:t xml:space="preserve">all findings</w:t>
      </w:r>
      <w:r>
        <w:t xml:space="preserve"> </w:t>
      </w:r>
      <w:r>
        <w:t xml:space="preserve">rest on one anonymised UK distance-learning dataset; transfer to other</w:t>
      </w:r>
      <w:r>
        <w:t xml:space="preserve"> </w:t>
      </w:r>
      <w:r>
        <w:t xml:space="preserve">institutions, delivery modes, or platforms is untested. (2)</w:t>
      </w:r>
      <w:r>
        <w:t xml:space="preserve"> </w:t>
      </w:r>
      <w:r>
        <w:rPr>
          <w:i/>
          <w:iCs/>
        </w:rPr>
        <w:t xml:space="preserve">Score</w:t>
      </w:r>
      <w:r>
        <w:rPr>
          <w:i/>
          <w:iCs/>
        </w:rPr>
        <w:t xml:space="preserve"> </w:t>
      </w:r>
      <w:r>
        <w:rPr>
          <w:i/>
          <w:iCs/>
        </w:rPr>
        <w:t xml:space="preserve">availability:</w:t>
      </w:r>
      <w:r>
        <w:t xml:space="preserve"> </w:t>
      </w:r>
      <w:r>
        <w:t xml:space="preserve">performance features credit a score on its submission date,</w:t>
      </w:r>
      <w:r>
        <w:t xml:space="preserve"> </w:t>
      </w:r>
      <w:r>
        <w:t xml:space="preserve">but in deployment marks appear only after grading, so checkpoint-time score</w:t>
      </w:r>
      <w:r>
        <w:t xml:space="preserve"> </w:t>
      </w:r>
      <w:r>
        <w:t xml:space="preserve">features are optimistic about what is knowable on the checkpoint day. (3)</w:t>
      </w:r>
      <w:r>
        <w:t xml:space="preserve"> </w:t>
      </w:r>
      <w:r>
        <w:rPr>
          <w:i/>
          <w:iCs/>
        </w:rPr>
        <w:t xml:space="preserve">Source-data duplicates:</w:t>
      </w:r>
      <w:r>
        <w:t xml:space="preserve"> </w:t>
      </w:r>
      <w:r>
        <w:t xml:space="preserve">7.4% of clickstream rows are exact,</w:t>
      </w:r>
      <w:r>
        <w:t xml:space="preserve"> </w:t>
      </w:r>
      <w:r>
        <w:t xml:space="preserve">key-less duplicates that the pipeline deliberately retains, so click totals</w:t>
      </w:r>
      <w:r>
        <w:t xml:space="preserve"> </w:t>
      </w:r>
      <w:r>
        <w:t xml:space="preserve">may be over-counted for affected student-days. (4)</w:t>
      </w:r>
      <w:r>
        <w:t xml:space="preserve"> </w:t>
      </w:r>
      <w:r>
        <w:rPr>
          <w:i/>
          <w:iCs/>
        </w:rPr>
        <w:t xml:space="preserve">LIME sample size:</w:t>
      </w:r>
      <w:r>
        <w:t xml:space="preserve"> </w:t>
      </w:r>
      <w:r>
        <w:t xml:space="preserve">the SHAP-LIME agreement is estimated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test students, a concession</w:t>
      </w:r>
      <w:r>
        <w:t xml:space="preserve"> </w:t>
      </w:r>
      <w:r>
        <w:t xml:space="preserve">to LIME’s per-instance cost, and LIME’s treatment of one-hot categories as</w:t>
      </w:r>
      <w:r>
        <w:t xml:space="preserve"> </w:t>
      </w:r>
      <w:r>
        <w:t xml:space="preserve">continuous adds noise; the estimate is therefore coarse. (5)</w:t>
      </w:r>
      <w:r>
        <w:t xml:space="preserve"> </w:t>
      </w:r>
      <w:r>
        <w:rPr>
          <w:i/>
          <w:iCs/>
        </w:rPr>
        <w:t xml:space="preserve">Borderline criterion at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%</m:t>
        </m:r>
      </m:oMath>
      <w:r>
        <w:rPr>
          <w:i/>
          <w:iCs/>
        </w:rPr>
        <w:t xml:space="preserve">:</w:t>
      </w:r>
      <w:r>
        <w:t xml:space="preserve"> </w:t>
      </w:r>
      <w:r>
        <w:t xml:space="preserve">even in the full-cohort frame, the</w:t>
      </w:r>
      <w:r>
        <w:t xml:space="preserve"> </w:t>
      </w:r>
      <w:r>
        <w:t xml:space="preserve">recall interval 0.811 (95% CI [0.798, 0.824]) touches the 0.80 criterion,</w:t>
      </w:r>
      <w:r>
        <w:t xml:space="preserve"> </w:t>
      </w:r>
      <w:r>
        <w:t xml:space="preserve">so the commonly cited</w:t>
      </w:r>
      <w:r>
        <w:t xml:space="preserve"> </w:t>
      </w:r>
      <w:r>
        <w:t xml:space="preserve">“reliable from 40%”</w:t>
      </w:r>
      <w:r>
        <w:t xml:space="preserve"> </w:t>
      </w:r>
      <w:r>
        <w:t xml:space="preserve">claim is weaker under honest</w:t>
      </w:r>
      <w:r>
        <w:t xml:space="preserve"> </w:t>
      </w:r>
      <w:r>
        <w:t xml:space="preserve">uncertainty quantification than point estimates suggest. (6)</w:t>
      </w:r>
      <w:r>
        <w:t xml:space="preserve"> </w:t>
      </w:r>
      <w:r>
        <w:rPr>
          <w:i/>
          <w:iCs/>
        </w:rPr>
        <w:t xml:space="preserve">Evaluation-side estimand:</w:t>
      </w:r>
      <w:r>
        <w:t xml:space="preserve"> </w:t>
      </w:r>
      <w:r>
        <w:t xml:space="preserve">the still-enrolled analysis re-scores a</w:t>
      </w:r>
      <w:r>
        <w:t xml:space="preserve"> </w:t>
      </w:r>
      <w:r>
        <w:t xml:space="preserve">model trained on the full roster rather than retraining per checkpoint on</w:t>
      </w:r>
      <w:r>
        <w:t xml:space="preserve"> </w:t>
      </w:r>
      <w:r>
        <w:t xml:space="preserve">the still-enrolled population only.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Three extensions follow directly from the limitations. First, per-checkpoint</w:t>
      </w:r>
      <w:r>
        <w:t xml:space="preserve"> </w:t>
      </w:r>
      <w:r>
        <w:t xml:space="preserve">censoring should be promoted from a sensitivity analysis to the primary</w:t>
      </w:r>
      <w:r>
        <w:t xml:space="preserve"> </w:t>
      </w:r>
      <w:r>
        <w:t xml:space="preserve">design: training and evaluating at each checkpoint only on students still</w:t>
      </w:r>
      <w:r>
        <w:t xml:space="preserve"> </w:t>
      </w:r>
      <w:r>
        <w:t xml:space="preserve">enrolled at that cutoff would make early warning the native objective of the</w:t>
      </w:r>
      <w:r>
        <w:t xml:space="preserve"> </w:t>
      </w:r>
      <w:r>
        <w:t xml:space="preserve">model rather than an evaluation-side reading of it. Second, the composite</w:t>
      </w:r>
      <w:r>
        <w:t xml:space="preserve"> </w:t>
      </w:r>
      <w:r>
        <w:t xml:space="preserve">at-risk label should be decomposed: Fail and Withdrawn have different</w:t>
      </w:r>
      <w:r>
        <w:t xml:space="preserve"> </w:t>
      </w:r>
      <w:r>
        <w:t xml:space="preserve">behavioural signatures and call for different interventions, suggesting a</w:t>
      </w:r>
      <w:r>
        <w:t xml:space="preserve"> </w:t>
      </w:r>
      <w:r>
        <w:t xml:space="preserve">multi-class or competing-risks formulation with withdrawal timing as an</w:t>
      </w:r>
      <w:r>
        <w:t xml:space="preserve"> </w:t>
      </w:r>
      <w:r>
        <w:t xml:space="preserve">outcome in its own right. Third, external validity requires replication on</w:t>
      </w:r>
      <w:r>
        <w:t xml:space="preserve"> </w:t>
      </w:r>
      <w:r>
        <w:t xml:space="preserve">datasets beyond OULAD, grading-lag-aware score features that respect</w:t>
      </w:r>
      <w:r>
        <w:t xml:space="preserve"> </w:t>
      </w:r>
      <w:r>
        <w:t xml:space="preserve">deployment-time information availability, larger LIME samples with</w:t>
      </w:r>
      <w:r>
        <w:t xml:space="preserve"> </w:t>
      </w:r>
      <w:r>
        <w:t xml:space="preserve">additional explainers to tighten the cross-explainer agreement estimates,</w:t>
      </w:r>
      <w:r>
        <w:t xml:space="preserve"> </w:t>
      </w:r>
      <w:r>
        <w:t xml:space="preserve">and formalising the early-rule and late-model hybrid as an explicit</w:t>
      </w:r>
      <w:r>
        <w:t xml:space="preserve"> </w:t>
      </w:r>
      <w:r>
        <w:t xml:space="preserve">switching policy with a validated switch point.</w:t>
      </w:r>
    </w:p>
    <w:bookmarkEnd w:id="81"/>
    <w:bookmarkStart w:id="82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re-examined early at-risk prediction on OULAD by asking a question the</w:t>
      </w:r>
      <w:r>
        <w:t xml:space="preserve"> </w:t>
      </w:r>
      <w:r>
        <w:t xml:space="preserve">literature has not previously addressed: on which population is the model</w:t>
      </w:r>
      <w:r>
        <w:t xml:space="preserve"> </w:t>
      </w:r>
      <w:r>
        <w:t xml:space="preserve">evaluated? Under a leakage-safe, time-aware, group-aware protocol with</w:t>
      </w:r>
      <w:r>
        <w:t xml:space="preserve"> </w:t>
      </w:r>
      <w:r>
        <w:t xml:space="preserve">bootstrap uncertainty quantification, the answer is consequential.</w:t>
      </w:r>
      <w:r>
        <w:t xml:space="preserve"> </w:t>
      </w:r>
      <w:r>
        <w:t xml:space="preserve">Gradient-boosted trees win a verified five-model benchmark, and on the</w:t>
      </w:r>
      <w:r>
        <w:t xml:space="preserve"> </w:t>
      </w:r>
      <w:r>
        <w:t xml:space="preserve">conventional full-enrolment cohort their predictions approach reliability</w:t>
      </w:r>
      <w:r>
        <w:t xml:space="preserve"> </w:t>
      </w:r>
      <w:r>
        <w:t xml:space="preserve">from 40% of course length; an honest confidence-interval reading, however,</w:t>
      </w:r>
      <w:r>
        <w:t xml:space="preserve"> </w:t>
      </w:r>
      <w:r>
        <w:t xml:space="preserve">makes even that claim borderline. On the students an intervention can still</w:t>
      </w:r>
      <w:r>
        <w:t xml:space="preserve"> </w:t>
      </w:r>
      <w:r>
        <w:t xml:space="preserve">reach, the reliability criterion is met only at course end, with the</w:t>
      </w:r>
      <w:r>
        <w:t xml:space="preserve"> </w:t>
      </w:r>
      <w:r>
        <w:t xml:space="preserve">between-cohort gap excluding zero at every checkpoint. Explanations,</w:t>
      </w:r>
      <w:r>
        <w:t xml:space="preserve"> </w:t>
      </w:r>
      <w:r>
        <w:t xml:space="preserve">evaluated against an explicit Monte-Carlo null rather than by visual</w:t>
      </w:r>
      <w:r>
        <w:t xml:space="preserve"> </w:t>
      </w:r>
      <w:r>
        <w:t xml:space="preserve">inspection, are stable across seeds, partially consistent across explainers</w:t>
      </w:r>
      <w:r>
        <w:t xml:space="preserve"> </w:t>
      </w:r>
      <w:r>
        <w:t xml:space="preserve">for identifiable methodological reasons, smoothly time-varying, and</w:t>
      </w:r>
      <w:r>
        <w:t xml:space="preserve"> </w:t>
      </w:r>
      <w:r>
        <w:t xml:space="preserve">invariant to imbalance handling; they also reveal the mechanism of the</w:t>
      </w:r>
      <w:r>
        <w:t xml:space="preserve"> </w:t>
      </w:r>
      <w:r>
        <w:t xml:space="preserve">performance inflation, since the dominant feature (current VLE silence) is</w:t>
      </w:r>
      <w:r>
        <w:t xml:space="preserve"> </w:t>
      </w:r>
      <w:r>
        <w:t xml:space="preserve">precisely the channel through which already-withdrawn students are</w:t>
      </w:r>
      <w:r>
        <w:t xml:space="preserve"> </w:t>
      </w:r>
      <w:r>
        <w:t xml:space="preserve">identified. The methodological recommendation is costless to adopt and</w:t>
      </w:r>
      <w:r>
        <w:t xml:space="preserve"> </w:t>
      </w:r>
      <w:r>
        <w:t xml:space="preserve">changes how results are interpreted: every early-warning claim should name</w:t>
      </w:r>
      <w:r>
        <w:t xml:space="preserve"> </w:t>
      </w:r>
      <w:r>
        <w:t xml:space="preserve">its cohort, carry its uncertainty interval, and anchor its explanation to</w:t>
      </w:r>
      <w:r>
        <w:t xml:space="preserve"> </w:t>
      </w:r>
      <w:r>
        <w:t xml:space="preserve">the checkpoint at which it was computed. Under these disciplines, the</w:t>
      </w:r>
      <w:r>
        <w:t xml:space="preserve"> </w:t>
      </w:r>
      <w:r>
        <w:t xml:space="preserve">pipeline presented here is accurate, interpretable, and reproducible enough</w:t>
      </w:r>
      <w:r>
        <w:t xml:space="preserve"> </w:t>
      </w:r>
      <w:r>
        <w:t xml:space="preserve">to support a real early-intervention workflow.</w:t>
      </w:r>
    </w:p>
    <w:bookmarkEnd w:id="82"/>
    <w:bookmarkStart w:id="83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authors thank their supervisor, Nguyen Thi Hoang Yen, and the Data</w:t>
      </w:r>
      <w:r>
        <w:t xml:space="preserve"> </w:t>
      </w:r>
      <w:r>
        <w:t xml:space="preserve">Science program at FPT University for guidance throughout this capstone</w:t>
      </w:r>
      <w:r>
        <w:t xml:space="preserve"> </w:t>
      </w:r>
      <w:r>
        <w:t xml:space="preserve">project. This study uses the Open University Learning Analytics Dataset</w:t>
      </w:r>
      <w:r>
        <w:t xml:space="preserve"> </w:t>
      </w:r>
      <w:r>
        <w:t xml:space="preserve">(OULAD), released under a CC-BY 4.0 licence.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N. Tomasevic, N. Gvozdenovic, and S. Vranes,</w:t>
      </w:r>
      <w:r>
        <w:t xml:space="preserve"> </w:t>
      </w:r>
      <w:r>
        <w:t xml:space="preserve">“An overview and comparison</w:t>
      </w:r>
      <w:r>
        <w:t xml:space="preserve"> </w:t>
      </w:r>
      <w:r>
        <w:t xml:space="preserve">of supervised data mining techniques for student exam performance</w:t>
      </w:r>
      <w:r>
        <w:t xml:space="preserve"> </w:t>
      </w:r>
      <w:r>
        <w:t xml:space="preserve">prediction,”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 no. 103676,</w:t>
      </w:r>
      <w:r>
        <w:t xml:space="preserve"> </w:t>
      </w:r>
      <w:r>
        <w:t xml:space="preserve">2020.</w:t>
      </w:r>
    </w:p>
    <w:p>
      <w:pPr>
        <w:pStyle w:val="BodyText"/>
      </w:pPr>
      <w:r>
        <w:t xml:space="preserve">M. Adnan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“Predicting at-risk students at different</w:t>
      </w:r>
      <w:r>
        <w:t xml:space="preserve"> </w:t>
      </w:r>
      <w:r>
        <w:t xml:space="preserve">percentages of course length for early intervention using machine learning</w:t>
      </w:r>
      <w:r>
        <w:t xml:space="preserve"> </w:t>
      </w:r>
      <w:r>
        <w:t xml:space="preserve">models,”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7519-7539, 2021.</w:t>
      </w:r>
    </w:p>
    <w:p>
      <w:pPr>
        <w:pStyle w:val="BodyText"/>
      </w:pPr>
      <w:r>
        <w:t xml:space="preserve">H. Alamri and B. Alharbi,</w:t>
      </w:r>
      <w:r>
        <w:t xml:space="preserve"> </w:t>
      </w:r>
      <w:r>
        <w:t xml:space="preserve">“Explainable student performance prediction</w:t>
      </w:r>
      <w:r>
        <w:t xml:space="preserve"> </w:t>
      </w:r>
      <w:r>
        <w:t xml:space="preserve">models: A systematic review,”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</w:t>
      </w:r>
      <w:r>
        <w:t xml:space="preserve"> </w:t>
      </w:r>
      <w:r>
        <w:t xml:space="preserve">pp. 33132-33143, 2021.</w:t>
      </w:r>
    </w:p>
    <w:p>
      <w:pPr>
        <w:pStyle w:val="BodyText"/>
      </w:pPr>
      <w:r>
        <w:t xml:space="preserve">J. Kuzilek, M. Hlosta, and Z. Zdrahal,</w:t>
      </w:r>
      <w:r>
        <w:t xml:space="preserve"> </w:t>
      </w:r>
      <w:r>
        <w:t xml:space="preserve">“Open University Learning Analytics</w:t>
      </w:r>
      <w:r>
        <w:t xml:space="preserve"> </w:t>
      </w:r>
      <w:r>
        <w:t xml:space="preserve">dataset,”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4, art. no. 170171, 2017.</w:t>
      </w:r>
    </w:p>
    <w:p>
      <w:pPr>
        <w:pStyle w:val="BodyText"/>
      </w:pPr>
      <w:r>
        <w:t xml:space="preserve">J. Webster and R. T. Watson,</w:t>
      </w:r>
      <w:r>
        <w:t xml:space="preserve"> </w:t>
      </w:r>
      <w:r>
        <w:t xml:space="preserve">“Analyzing the past to prepare for the</w:t>
      </w:r>
      <w:r>
        <w:t xml:space="preserve"> </w:t>
      </w:r>
      <w:r>
        <w:t xml:space="preserve">future: Writing a literature review,”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vol. 26,</w:t>
      </w:r>
      <w:r>
        <w:t xml:space="preserve"> </w:t>
      </w:r>
      <w:r>
        <w:t xml:space="preserve">no. 2, pp. xiii-xxiii, 2002.</w:t>
      </w:r>
    </w:p>
    <w:p>
      <w:pPr>
        <w:pStyle w:val="BodyText"/>
      </w:pPr>
      <w:r>
        <w:t xml:space="preserve">S. M. Lundberg and S.-I. Lee,</w:t>
      </w:r>
      <w:r>
        <w:t xml:space="preserve"> </w:t>
      </w:r>
      <w:r>
        <w:t xml:space="preserve">“A unified approach to interpreting model</w:t>
      </w:r>
      <w:r>
        <w:t xml:space="preserve"> </w:t>
      </w:r>
      <w:r>
        <w:t xml:space="preserve">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 (NeurIPS)</w:t>
      </w:r>
      <w:r>
        <w:t xml:space="preserve">, 2017, pp. 4768-4777.</w:t>
      </w:r>
    </w:p>
    <w:p>
      <w:pPr>
        <w:pStyle w:val="BodyText"/>
      </w:pPr>
      <w:r>
        <w:t xml:space="preserve">M. T. Ribeiro, S. Singh, and C. Guestrin,</w:t>
      </w:r>
      <w:r>
        <w:t xml:space="preserve"> </w:t>
      </w:r>
      <w:r>
        <w:t xml:space="preserve">“</w:t>
      </w:r>
      <w:r>
        <w:t xml:space="preserve">‘Why should I trust you?’</w:t>
      </w:r>
      <w:r>
        <w:t xml:space="preserve"> </w:t>
      </w:r>
      <w:r>
        <w:t xml:space="preserve">Explaining the predictions of any classifier,”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22nd ACM</w:t>
      </w:r>
      <w:r>
        <w:rPr>
          <w:i/>
          <w:iCs/>
        </w:rPr>
        <w:t xml:space="preserve"> </w:t>
      </w:r>
      <w:r>
        <w:rPr>
          <w:i/>
          <w:iCs/>
        </w:rPr>
        <w:t xml:space="preserve">SIGKDD Int. Conf. Knowledge Discovery and Data Mining</w:t>
      </w:r>
      <w:r>
        <w:t xml:space="preserve">, 2016,</w:t>
      </w:r>
      <w:r>
        <w:t xml:space="preserve"> </w:t>
      </w:r>
      <w:r>
        <w:t xml:space="preserve">pp. 1135-1144.</w:t>
      </w:r>
    </w:p>
    <w:p>
      <w:pPr>
        <w:pStyle w:val="BodyText"/>
      </w:pPr>
      <w:r>
        <w:t xml:space="preserve">S. Gunasekara and M. Saarela,</w:t>
      </w:r>
      <w:r>
        <w:t xml:space="preserve"> </w:t>
      </w:r>
      <w:r>
        <w:t xml:space="preserve">“Explainable AI in education: Techniques and</w:t>
      </w:r>
      <w:r>
        <w:t xml:space="preserve"> </w:t>
      </w:r>
      <w:r>
        <w:t xml:space="preserve">qualitative assessment,”</w:t>
      </w:r>
      <w:r>
        <w:t xml:space="preserve"> </w:t>
      </w:r>
      <w:r>
        <w:rPr>
          <w:i/>
          <w:iCs/>
        </w:rPr>
        <w:t xml:space="preserve">Applied Sciences</w:t>
      </w:r>
      <w:r>
        <w:t xml:space="preserve">, vol. 15, no. 3,</w:t>
      </w:r>
      <w:r>
        <w:t xml:space="preserve"> </w:t>
      </w:r>
      <w:r>
        <w:t xml:space="preserve">art. no. 1239, 2025.</w:t>
      </w:r>
    </w:p>
    <w:p>
      <w:pPr>
        <w:pStyle w:val="BodyText"/>
      </w:pPr>
      <w:r>
        <w:t xml:space="preserve">N. V. Chawla, K. W. Bowyer, L. O. Hall, and W. P. Kegelmeyer,</w:t>
      </w:r>
      <w:r>
        <w:t xml:space="preserve"> </w:t>
      </w:r>
      <w:r>
        <w:t xml:space="preserve">“SMOTE:</w:t>
      </w:r>
      <w:r>
        <w:t xml:space="preserve"> </w:t>
      </w:r>
      <w:r>
        <w:t xml:space="preserve">Synthetic minority over-sampling technique,”</w:t>
      </w:r>
      <w:r>
        <w:t xml:space="preserve"> </w:t>
      </w:r>
      <w:r>
        <w:rPr>
          <w:i/>
          <w:iCs/>
        </w:rPr>
        <w:t xml:space="preserve">Journal of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Research</w:t>
      </w:r>
      <w:r>
        <w:t xml:space="preserve">, vol. 16, pp. 321-357, 2002.</w:t>
      </w:r>
    </w:p>
    <w:p>
      <w:pPr>
        <w:pStyle w:val="BodyText"/>
      </w:pPr>
      <w:r>
        <w:t xml:space="preserve">C. Romero and S. Ventura,</w:t>
      </w:r>
      <w:r>
        <w:t xml:space="preserve"> </w:t>
      </w:r>
      <w:r>
        <w:t xml:space="preserve">“Educational data mining: A review of the state</w:t>
      </w:r>
      <w:r>
        <w:t xml:space="preserve"> </w:t>
      </w:r>
      <w:r>
        <w:t xml:space="preserve">of the art,”</w:t>
      </w:r>
      <w:r>
        <w:t xml:space="preserve"> </w:t>
      </w:r>
      <w:r>
        <w:rPr>
          <w:i/>
          <w:iCs/>
        </w:rPr>
        <w:t xml:space="preserve">IEEE Trans. Systems, Man, and Cybernetics, Part C</w:t>
      </w:r>
      <w:r>
        <w:rPr>
          <w:i/>
          <w:iCs/>
        </w:rPr>
        <w:t xml:space="preserve"> </w:t>
      </w:r>
      <w:r>
        <w:rPr>
          <w:i/>
          <w:iCs/>
        </w:rPr>
        <w:t xml:space="preserve">(Applications and Reviews)</w:t>
      </w:r>
      <w:r>
        <w:t xml:space="preserve">, vol. 40, no. 6, pp. 601-618, 2010.</w:t>
      </w:r>
    </w:p>
    <w:p>
      <w:pPr>
        <w:pStyle w:val="BodyText"/>
      </w:pPr>
      <w:r>
        <w:t xml:space="preserve">C. Romero and S. Ventura,</w:t>
      </w:r>
      <w:r>
        <w:t xml:space="preserve"> </w:t>
      </w:r>
      <w:r>
        <w:t xml:space="preserve">“Data mining in education,”</w:t>
      </w:r>
      <w:r>
        <w:t xml:space="preserve"> </w:t>
      </w:r>
      <w:r>
        <w:rPr>
          <w:i/>
          <w:iCs/>
        </w:rPr>
        <w:t xml:space="preserve">WIREs Data</w:t>
      </w:r>
      <w:r>
        <w:rPr>
          <w:i/>
          <w:iCs/>
        </w:rPr>
        <w:t xml:space="preserve"> </w:t>
      </w:r>
      <w:r>
        <w:rPr>
          <w:i/>
          <w:iCs/>
        </w:rPr>
        <w:t xml:space="preserve">Mining and Knowledge Discovery</w:t>
      </w:r>
      <w:r>
        <w:t xml:space="preserve">, vol. 3, no. 1, pp. 12-27, 2013.</w:t>
      </w:r>
    </w:p>
    <w:p>
      <w:pPr>
        <w:pStyle w:val="BodyText"/>
      </w:pPr>
      <w:r>
        <w:t xml:space="preserve">R. S. J. d. Baker and K. Yacef,</w:t>
      </w:r>
      <w:r>
        <w:t xml:space="preserve"> </w:t>
      </w:r>
      <w:r>
        <w:t xml:space="preserve">“The state of educational data mining in</w:t>
      </w:r>
      <w:r>
        <w:t xml:space="preserve"> </w:t>
      </w:r>
      <w:r>
        <w:t xml:space="preserve">2009: A review and future visions,”</w:t>
      </w:r>
      <w:r>
        <w:t xml:space="preserve"> </w:t>
      </w:r>
      <w:r>
        <w:rPr>
          <w:i/>
          <w:iCs/>
        </w:rPr>
        <w:t xml:space="preserve">Journal of Educational Data</w:t>
      </w:r>
      <w:r>
        <w:rPr>
          <w:i/>
          <w:iCs/>
        </w:rPr>
        <w:t xml:space="preserve"> </w:t>
      </w:r>
      <w:r>
        <w:rPr>
          <w:i/>
          <w:iCs/>
        </w:rPr>
        <w:t xml:space="preserve">Mining</w:t>
      </w:r>
      <w:r>
        <w:t xml:space="preserve">, vol. 1, no. 1, pp. 3-17, 2009.</w:t>
      </w:r>
    </w:p>
    <w:p>
      <w:pPr>
        <w:pStyle w:val="BodyText"/>
      </w:pPr>
      <w:r>
        <w:t xml:space="preserve">A. Wolff, Z. Zdráhal, A. Nikolov, and M. Pantucek,</w:t>
      </w:r>
      <w:r>
        <w:t xml:space="preserve"> </w:t>
      </w:r>
      <w:r>
        <w:t xml:space="preserve">“Improving retention:</w:t>
      </w:r>
      <w:r>
        <w:t xml:space="preserve"> </w:t>
      </w:r>
      <w:r>
        <w:t xml:space="preserve">Predicting at-risk students by analysing clicking behaviour in a virtual</w:t>
      </w:r>
      <w:r>
        <w:t xml:space="preserve"> </w:t>
      </w:r>
      <w:r>
        <w:t xml:space="preserve">learning environment,”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3rd Int. Conf. Learning Analytics and</w:t>
      </w:r>
      <w:r>
        <w:rPr>
          <w:i/>
          <w:iCs/>
        </w:rPr>
        <w:t xml:space="preserve"> </w:t>
      </w:r>
      <w:r>
        <w:rPr>
          <w:i/>
          <w:iCs/>
        </w:rPr>
        <w:t xml:space="preserve">Knowledge (LAK)</w:t>
      </w:r>
      <w:r>
        <w:t xml:space="preserve">, 2013, pp. 145-149.</w:t>
      </w:r>
    </w:p>
    <w:p>
      <w:pPr>
        <w:pStyle w:val="BodyText"/>
      </w:pPr>
      <w:r>
        <w:t xml:space="preserve">M. Hlosta, Z. Zdráhal, and J. Zendulka,</w:t>
      </w:r>
      <w:r>
        <w:t xml:space="preserve"> </w:t>
      </w:r>
      <w:r>
        <w:t xml:space="preserve">“Ouroboros: Early identification</w:t>
      </w:r>
      <w:r>
        <w:t xml:space="preserve"> </w:t>
      </w:r>
      <w:r>
        <w:t xml:space="preserve">of at-risk students without models based on legacy data,”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7th Int. Conf. Learning Analytics and Knowledge (LAK)</w:t>
      </w:r>
      <w:r>
        <w:t xml:space="preserve">, 2017, pp. 6-15.</w:t>
      </w:r>
    </w:p>
    <w:p>
      <w:pPr>
        <w:pStyle w:val="BodyText"/>
      </w:pPr>
      <w:r>
        <w:t xml:space="preserve">T. Chen and C. Guestrin,</w:t>
      </w:r>
      <w:r>
        <w:t xml:space="preserve"> </w:t>
      </w:r>
      <w:r>
        <w:t xml:space="preserve">“XGBoost: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22nd ACM SIGKDD Int. Conf. Knowledge Discovery and Data Mining</w:t>
      </w:r>
      <w:r>
        <w:t xml:space="preserve">,</w:t>
      </w:r>
      <w:r>
        <w:t xml:space="preserve"> </w:t>
      </w:r>
      <w:r>
        <w:t xml:space="preserve">2016, pp. 785-794.</w:t>
      </w:r>
    </w:p>
    <w:p>
      <w:pPr>
        <w:pStyle w:val="BodyText"/>
      </w:pPr>
      <w:r>
        <w:t xml:space="preserve">G. Ke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“LightGBM: A highly efficient gradient boosting</w:t>
      </w:r>
      <w:r>
        <w:t xml:space="preserve"> </w:t>
      </w:r>
      <w:r>
        <w:t xml:space="preserve">decision tree,”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 (NeurIPS)</w:t>
      </w:r>
      <w:r>
        <w:t xml:space="preserve">, 2017, pp. 3149-3157.</w:t>
      </w:r>
    </w:p>
    <w:p>
      <w:pPr>
        <w:pStyle w:val="BodyText"/>
      </w:pPr>
      <w:r>
        <w:t xml:space="preserve">L. Breiman,</w:t>
      </w:r>
      <w:r>
        <w:t xml:space="preserve"> </w:t>
      </w:r>
      <w:r>
        <w:t xml:space="preserve">“Random forests,”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 45, no. 1,</w:t>
      </w:r>
      <w:r>
        <w:t xml:space="preserve"> </w:t>
      </w:r>
      <w:r>
        <w:t xml:space="preserve">pp. 5-32, 2001.</w:t>
      </w:r>
    </w:p>
    <w:p>
      <w:pPr>
        <w:pStyle w:val="BodyText"/>
      </w:pPr>
      <w:r>
        <w:t xml:space="preserve">J. H. Friedman,</w:t>
      </w:r>
      <w:r>
        <w:t xml:space="preserve"> </w:t>
      </w:r>
      <w:r>
        <w:t xml:space="preserve">“Greedy function approximation: A gradient boosting</w:t>
      </w:r>
      <w:r>
        <w:t xml:space="preserve"> </w:t>
      </w:r>
      <w:r>
        <w:t xml:space="preserve">machine,”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, vol. 29, no. 5, pp. 1189-1232, 2001.</w:t>
      </w:r>
    </w:p>
    <w:p>
      <w:pPr>
        <w:pStyle w:val="BodyText"/>
      </w:pPr>
      <w:r>
        <w:t xml:space="preserve">T. Hastie, R. Tibshirani, and J. Friedman,</w:t>
      </w:r>
      <w:r>
        <w:t xml:space="preserve"> </w:t>
      </w:r>
      <w:r>
        <w:rPr>
          <w:i/>
          <w:iCs/>
        </w:rPr>
        <w:t xml:space="preserve">The Elements of Statistical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2nd ed. New York, NY, USA: Springer, 2009.</w:t>
      </w:r>
    </w:p>
    <w:p>
      <w:pPr>
        <w:pStyle w:val="BodyText"/>
      </w:pPr>
      <w:r>
        <w:t xml:space="preserve">F. Pedregosa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“Scikit-learn: Machine learning in Python,”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 12, pp. 2825-2830, 2011.</w:t>
      </w:r>
    </w:p>
    <w:p>
      <w:pPr>
        <w:pStyle w:val="BodyText"/>
      </w:pPr>
      <w:r>
        <w:t xml:space="preserve">H. He and E. A. Garcia,</w:t>
      </w:r>
      <w:r>
        <w:t xml:space="preserve"> </w:t>
      </w:r>
      <w:r>
        <w:t xml:space="preserve">“Learning from imbalanced data,”</w:t>
      </w:r>
      <w:r>
        <w:t xml:space="preserve"> </w:t>
      </w:r>
      <w:r>
        <w:rPr>
          <w:i/>
          <w:iCs/>
        </w:rPr>
        <w:t xml:space="preserve">IEEE Trans.</w:t>
      </w:r>
      <w:r>
        <w:rPr>
          <w:i/>
          <w:iCs/>
        </w:rPr>
        <w:t xml:space="preserve"> </w:t>
      </w:r>
      <w:r>
        <w:rPr>
          <w:i/>
          <w:iCs/>
        </w:rPr>
        <w:t xml:space="preserve">Knowledge and Data Engineering</w:t>
      </w:r>
      <w:r>
        <w:t xml:space="preserve">, vol. 21, no. 9, pp. 1263-1284, 2009.</w:t>
      </w:r>
    </w:p>
    <w:p>
      <w:pPr>
        <w:pStyle w:val="BodyText"/>
      </w:pPr>
      <w:r>
        <w:t xml:space="preserve">H. He, Y. Bai, E. A. Garcia, and S. Li,</w:t>
      </w:r>
      <w:r>
        <w:t xml:space="preserve"> </w:t>
      </w:r>
      <w:r>
        <w:t xml:space="preserve">“ADASYN: Adaptive synthetic</w:t>
      </w:r>
      <w:r>
        <w:t xml:space="preserve"> </w:t>
      </w:r>
      <w:r>
        <w:t xml:space="preserve">sampling approach for imbalanced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Int. Joint</w:t>
      </w:r>
      <w:r>
        <w:rPr>
          <w:i/>
          <w:iCs/>
        </w:rPr>
        <w:t xml:space="preserve"> </w:t>
      </w:r>
      <w:r>
        <w:rPr>
          <w:i/>
          <w:iCs/>
        </w:rPr>
        <w:t xml:space="preserve">Conf. Neural Networks (IJCNN)</w:t>
      </w:r>
      <w:r>
        <w:t xml:space="preserve">, 2008, pp. 1322-1328.</w:t>
      </w:r>
    </w:p>
    <w:p>
      <w:pPr>
        <w:pStyle w:val="BodyText"/>
      </w:pPr>
      <w:r>
        <w:t xml:space="preserve">A. Fernández, S. García, F. Herrera, and N. V. Chawla,</w:t>
      </w:r>
      <w:r>
        <w:t xml:space="preserve"> </w:t>
      </w:r>
      <w:r>
        <w:t xml:space="preserve">“SMOTE for</w:t>
      </w:r>
      <w:r>
        <w:t xml:space="preserve"> </w:t>
      </w:r>
      <w:r>
        <w:t xml:space="preserve">learning from imbalanced data: Progress and challenges, marking the 15-year</w:t>
      </w:r>
      <w:r>
        <w:t xml:space="preserve"> </w:t>
      </w:r>
      <w:r>
        <w:t xml:space="preserve">anniversary,”</w:t>
      </w:r>
      <w:r>
        <w:t xml:space="preserve"> </w:t>
      </w:r>
      <w:r>
        <w:rPr>
          <w:i/>
          <w:iCs/>
        </w:rPr>
        <w:t xml:space="preserve">Journal of Artificial Intelligence Research</w:t>
      </w:r>
      <w:r>
        <w:t xml:space="preserve">, vol. 61,</w:t>
      </w:r>
      <w:r>
        <w:t xml:space="preserve"> </w:t>
      </w:r>
      <w:r>
        <w:t xml:space="preserve">pp. 863-905, 2018.</w:t>
      </w:r>
    </w:p>
    <w:p>
      <w:pPr>
        <w:pStyle w:val="BodyText"/>
      </w:pPr>
      <w:r>
        <w:t xml:space="preserve">J. Demšar,</w:t>
      </w:r>
      <w:r>
        <w:t xml:space="preserve"> </w:t>
      </w:r>
      <w:r>
        <w:t xml:space="preserve">“Statistical comparisons of classifiers over multiple data</w:t>
      </w:r>
      <w:r>
        <w:t xml:space="preserve"> </w:t>
      </w:r>
      <w:r>
        <w:t xml:space="preserve">sets,”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 7, pp. 1-30, 2006.</w:t>
      </w:r>
    </w:p>
    <w:p>
      <w:pPr>
        <w:pStyle w:val="BodyText"/>
      </w:pPr>
      <w:r>
        <w:t xml:space="preserve">S. 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 6, no. 2, pp. 65-70, 1979.</w:t>
      </w:r>
    </w:p>
    <w:p>
      <w:pPr>
        <w:pStyle w:val="BodyText"/>
      </w:pPr>
      <w:r>
        <w:t xml:space="preserve">J. Bergstra and Y. Bengio,</w:t>
      </w:r>
      <w:r>
        <w:t xml:space="preserve"> </w:t>
      </w:r>
      <w:r>
        <w:t xml:space="preserve">“Random search for hyper-parameter</w:t>
      </w:r>
      <w:r>
        <w:t xml:space="preserve"> </w:t>
      </w:r>
      <w:r>
        <w:t xml:space="preserve">optimization,”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 13,</w:t>
      </w:r>
      <w:r>
        <w:t xml:space="preserve"> </w:t>
      </w:r>
      <w:r>
        <w:t xml:space="preserve">pp. 281-305, 2012.</w:t>
      </w:r>
    </w:p>
    <w:p>
      <w:pPr>
        <w:pStyle w:val="BodyText"/>
      </w:pPr>
      <w:r>
        <w:t xml:space="preserve">R. Kohavi,</w:t>
      </w:r>
      <w:r>
        <w:t xml:space="preserve"> </w:t>
      </w:r>
      <w:r>
        <w:t xml:space="preserve">“A study of cross-validation and bootstrap for accuracy</w:t>
      </w:r>
      <w:r>
        <w:t xml:space="preserve"> </w:t>
      </w:r>
      <w:r>
        <w:t xml:space="preserve">estimation and model selection,”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14th Int. Joint Conf.</w:t>
      </w:r>
      <w:r>
        <w:rPr>
          <w:i/>
          <w:iCs/>
        </w:rPr>
        <w:t xml:space="preserve"> </w:t>
      </w:r>
      <w:r>
        <w:rPr>
          <w:i/>
          <w:iCs/>
        </w:rPr>
        <w:t xml:space="preserve">Artificial Intelligence (IJCAI)</w:t>
      </w:r>
      <w:r>
        <w:t xml:space="preserve">, 1995, pp. 1137-1143.</w:t>
      </w:r>
    </w:p>
    <w:p>
      <w:pPr>
        <w:pStyle w:val="BodyText"/>
      </w:pPr>
      <w:r>
        <w:t xml:space="preserve">J. Davis and M. Goadrich,</w:t>
      </w:r>
      <w:r>
        <w:t xml:space="preserve"> </w:t>
      </w:r>
      <w:r>
        <w:t xml:space="preserve">“The relationship between precision-recall and</w:t>
      </w:r>
      <w:r>
        <w:t xml:space="preserve"> </w:t>
      </w:r>
      <w:r>
        <w:t xml:space="preserve">ROC curves,”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23rd Int. Conf. Machine Learning (ICML)</w:t>
      </w:r>
      <w:r>
        <w:t xml:space="preserve">, 2006,</w:t>
      </w:r>
      <w:r>
        <w:t xml:space="preserve"> </w:t>
      </w:r>
      <w:r>
        <w:t xml:space="preserve">pp. 233-240.</w:t>
      </w:r>
    </w:p>
    <w:p>
      <w:pPr>
        <w:pStyle w:val="BodyText"/>
      </w:pPr>
      <w:r>
        <w:t xml:space="preserve">T. Saito and M. Rehmsmeier,</w:t>
      </w:r>
      <w:r>
        <w:t xml:space="preserve"> </w:t>
      </w:r>
      <w:r>
        <w:t xml:space="preserve">“The precision-recall plot is more informative</w:t>
      </w:r>
      <w:r>
        <w:t xml:space="preserve"> </w:t>
      </w:r>
      <w:r>
        <w:t xml:space="preserve">than the ROC plot when evaluating binary classifiers on imbalanced</w:t>
      </w:r>
      <w:r>
        <w:t xml:space="preserve"> </w:t>
      </w:r>
      <w:r>
        <w:t xml:space="preserve">datasets,”</w:t>
      </w:r>
      <w:r>
        <w:t xml:space="preserve"> </w:t>
      </w:r>
      <w:r>
        <w:rPr>
          <w:i/>
          <w:iCs/>
        </w:rPr>
        <w:t xml:space="preserve">PLoS ONE</w:t>
      </w:r>
      <w:r>
        <w:t xml:space="preserve">, vol. 10, no. 3, art. no. e0118432, 2015.</w:t>
      </w:r>
    </w:p>
    <w:p>
      <w:pPr>
        <w:pStyle w:val="BodyText"/>
      </w:pPr>
      <w:r>
        <w:t xml:space="preserve">B. Efron and R. J. 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</w:t>
      </w:r>
      <w:r>
        <w:t xml:space="preserve"> </w:t>
      </w:r>
      <w:r>
        <w:t xml:space="preserve">New York, NY, USA: Chapman &amp; Hall/CRC, 1993.</w:t>
      </w:r>
    </w:p>
    <w:p>
      <w:pPr>
        <w:pStyle w:val="BodyText"/>
      </w:pPr>
      <w:r>
        <w:t xml:space="preserve">A. Niculescu-Mizil and R. Caruana,</w:t>
      </w:r>
      <w:r>
        <w:t xml:space="preserve"> </w:t>
      </w:r>
      <w:r>
        <w:t xml:space="preserve">“Predicting good probabilities with</w:t>
      </w:r>
      <w:r>
        <w:t xml:space="preserve"> </w:t>
      </w:r>
      <w:r>
        <w:t xml:space="preserve">supervised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22nd Int. Conf.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(ICML)</w:t>
      </w:r>
      <w:r>
        <w:t xml:space="preserve">, 2005, pp. 625-632.</w:t>
      </w:r>
    </w:p>
    <w:p>
      <w:pPr>
        <w:pStyle w:val="BodyText"/>
      </w:pPr>
      <w:r>
        <w:t xml:space="preserve">C. Guo, G. Pleiss, Y. Sun, and K. Q. Weinberger,</w:t>
      </w:r>
      <w:r>
        <w:t xml:space="preserve"> </w:t>
      </w:r>
      <w:r>
        <w:t xml:space="preserve">“On calibration of modern</w:t>
      </w:r>
      <w:r>
        <w:t xml:space="preserve"> </w:t>
      </w:r>
      <w:r>
        <w:t xml:space="preserve">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34th Int. Conf. Machine Learning (ICML)</w:t>
      </w:r>
      <w:r>
        <w:t xml:space="preserve">,</w:t>
      </w:r>
      <w:r>
        <w:t xml:space="preserve"> </w:t>
      </w:r>
      <w:r>
        <w:t xml:space="preserve">2017, pp. 1321-1330.</w:t>
      </w:r>
    </w:p>
    <w:p>
      <w:pPr>
        <w:pStyle w:val="BodyText"/>
      </w:pPr>
      <w:r>
        <w:t xml:space="preserve">S. M. Lundberg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“From local explanations to global</w:t>
      </w:r>
      <w:r>
        <w:t xml:space="preserve"> </w:t>
      </w:r>
      <w:r>
        <w:t xml:space="preserve">understanding with explainable AI for trees,”</w:t>
      </w:r>
      <w:r>
        <w:t xml:space="preserve"> </w:t>
      </w:r>
      <w:r>
        <w:rPr>
          <w:i/>
          <w:iCs/>
        </w:rPr>
        <w:t xml:space="preserve">Nature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</w:t>
      </w:r>
      <w:r>
        <w:t xml:space="preserve">, vol. 2, pp. 56-67, 2020.</w:t>
      </w:r>
    </w:p>
    <w:p>
      <w:pPr>
        <w:pStyle w:val="BodyText"/>
      </w:pPr>
      <w:r>
        <w:t xml:space="preserve">R. Guidotti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 survey of methods for explaining black box</w:t>
      </w:r>
      <w:r>
        <w:t xml:space="preserve"> </w:t>
      </w:r>
      <w:r>
        <w:t xml:space="preserve">models,”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vol. 51, no. 5, art. no. 93, 2018.</w:t>
      </w:r>
    </w:p>
    <w:p>
      <w:pPr>
        <w:pStyle w:val="BodyText"/>
      </w:pPr>
      <w:r>
        <w:t xml:space="preserve">A. Adadi and M. Berrada,</w:t>
      </w:r>
      <w:r>
        <w:t xml:space="preserve"> </w:t>
      </w:r>
      <w:r>
        <w:t xml:space="preserve">“Peeking inside the black-box: A survey on</w:t>
      </w:r>
      <w:r>
        <w:t xml:space="preserve"> </w:t>
      </w:r>
      <w:r>
        <w:t xml:space="preserve">explainable artificial intelligence (XAI),”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6,</w:t>
      </w:r>
      <w:r>
        <w:t xml:space="preserve"> </w:t>
      </w:r>
      <w:r>
        <w:t xml:space="preserve">pp. 52138-52160, 2018.</w:t>
      </w:r>
    </w:p>
    <w:p>
      <w:pPr>
        <w:pStyle w:val="BodyText"/>
      </w:pPr>
      <w:r>
        <w:t xml:space="preserve">C. Molnar,</w:t>
      </w:r>
      <w:r>
        <w:t xml:space="preserve"> </w:t>
      </w:r>
      <w:r>
        <w:rPr>
          <w:i/>
          <w:iCs/>
        </w:rPr>
        <w:t xml:space="preserve">Interpretable Machine Learning: A Guide for Making Black Box</w:t>
      </w:r>
      <w:r>
        <w:rPr>
          <w:i/>
          <w:iCs/>
        </w:rPr>
        <w:t xml:space="preserve"> </w:t>
      </w:r>
      <w:r>
        <w:rPr>
          <w:i/>
          <w:iCs/>
        </w:rPr>
        <w:t xml:space="preserve">Models Explainable</w:t>
      </w:r>
      <w:r>
        <w:t xml:space="preserve">, 2nd ed., 2022. [Online]. Available:</w:t>
      </w:r>
      <w:r>
        <w:t xml:space="preserve"> </w:t>
      </w:r>
      <w:r>
        <w:t xml:space="preserve">https://christophm.github.io/interpretable-ml-book/</w:t>
      </w:r>
    </w:p>
    <w:p>
      <w:pPr>
        <w:pStyle w:val="BodyText"/>
      </w:pPr>
      <w:r>
        <w:t xml:space="preserve">N. Mehrabi, F. Morstatter, N. Saxena, K. Lerman, and A. Galstyan,</w:t>
      </w:r>
      <w:r>
        <w:t xml:space="preserve"> </w:t>
      </w:r>
      <w:r>
        <w:t xml:space="preserve">“A survey</w:t>
      </w:r>
      <w:r>
        <w:t xml:space="preserve"> </w:t>
      </w:r>
      <w:r>
        <w:t xml:space="preserve">on bias and fairness in machine learning,”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</w:t>
      </w:r>
      <w:r>
        <w:t xml:space="preserve"> </w:t>
      </w:r>
      <w:r>
        <w:t xml:space="preserve">vol. 54, no. 6, art. no. 115, 2021.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image" Id="rId55" Target="media/rId55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42" Target="media/rId42.png" /><Relationship Type="http://schemas.openxmlformats.org/officeDocument/2006/relationships/image" Id="rId67" Target="media/rId67.png" /><Relationship Type="http://schemas.openxmlformats.org/officeDocument/2006/relationships/image" Id="rId37" Target="media/rId37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Time-Aware At-Risk Student Prediction on OULAD: Dual-Cohort Evaluation, Explanation Stability, and Imbalance Robustness</dc:title>
  <dc:creator/>
  <cp:keywords/>
  <dcterms:created xsi:type="dcterms:W3CDTF">2026-07-20T16:21:42Z</dcterms:created>
  <dcterms:modified xsi:type="dcterms:W3CDTF">2026-07-20T16:21:42Z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Early-warning models for at-risk students are routinely evaluated on every enrolment in a course, including students who have already withdrawn by the time the prediction is made. We demonstrate on the Open University Learning Analytics Dataset (OULAD) that this population choice materially inflates early-warning claims. Using a leakage-safe pipeline with a frozen, group-aware student split, cumulative features at six course-progress checkpoints, and five benchmarked algorithms, we re-score every headline result on two cohorts: all 32,593 enrolments (the frame used by prior work) and the students still enrolled at each checkpoint (the only frame an intervention can reach). Three findings emerge. First, at 40% of course length the full-cohort recall of the best model, XGBoost, is 0.811 (95% CI [0.798, 0.824]), but still-enrolled recall is only 0.678 (95% CI [0.656, 0.698]); the cohort gap 0.133 (95% CI [0.122, 0.144]) excludes zero at every checkpoint under a 1,000-resample bootstrap. The reliability criterion (recall \geq 0.80 and PR-AUC \geq 0.80) is met on the still-enrolled cohort only at course end (0.841 (95% CI [0.821, 0.861])). Second, gradient-boosted trees dominate the five-algorithm benchmark, with differences confirmed by Friedman and Wilcoxon tests over 25 cross-validation fits. Third, SHAP explanations are stable across seeds (top-10 Jaccard 0.69), far above a Monte-Carlo null baseline (mean 0.119, 99th percentile 0.333). We propose dual-cohort reporting as a minimal standard for early-warning research.</vt:lpwstr>
  </property>
</Properties>
</file>