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80" w:lineRule="auto"/>
        <w:jc w:val="center"/>
        <w:rPr/>
      </w:pPr>
      <w:r w:rsidDel="00000000" w:rsidR="00000000" w:rsidRPr="00000000">
        <w:rPr>
          <w:rFonts w:ascii="Arial" w:cs="Arial" w:eastAsia="Arial" w:hAnsi="Arial"/>
          <w:b w:val="1"/>
          <w:bCs w:val="1"/>
          <w:color w:val="2e5496"/>
          <w:sz w:val="32"/>
          <w:szCs w:val="32"/>
          <w:rtl w:val="0"/>
        </w:rPr>
        <w:t xml:space="preserve">DSP391m – Group 1</w:t>
      </w:r>
      <w:r w:rsidDel="00000000" w:rsidR="00000000" w:rsidRPr="00000000">
        <w:rPr>
          <w:rtl w:val="0"/>
        </w:rPr>
      </w:r>
    </w:p>
    <w:p w:rsidR="00000000" w:rsidDel="00000000" w:rsidP="00000000" w:rsidRDefault="00000000" w:rsidRPr="00000000" w14:paraId="00000002">
      <w:pPr>
        <w:spacing w:after="40" w:before="40" w:lineRule="auto"/>
        <w:jc w:val="center"/>
        <w:rPr/>
      </w:pPr>
      <w:r w:rsidDel="00000000" w:rsidR="00000000" w:rsidRPr="00000000">
        <w:rPr>
          <w:rFonts w:ascii="Arial" w:cs="Arial" w:eastAsia="Arial" w:hAnsi="Arial"/>
          <w:b w:val="1"/>
          <w:bCs w:val="1"/>
          <w:color w:val="1f3864"/>
          <w:sz w:val="26"/>
          <w:szCs w:val="26"/>
          <w:rtl w:val="0"/>
        </w:rPr>
        <w:t xml:space="preserve">Report 3 – Task 3 | Data Collection, Cleaning &amp; Analysis</w:t>
      </w:r>
      <w:r w:rsidDel="00000000" w:rsidR="00000000" w:rsidRPr="00000000">
        <w:rPr>
          <w:rtl w:val="0"/>
        </w:rPr>
      </w:r>
    </w:p>
    <w:p w:rsidR="00000000" w:rsidDel="00000000" w:rsidP="00000000" w:rsidRDefault="00000000" w:rsidRPr="00000000" w14:paraId="00000003">
      <w:pPr>
        <w:spacing w:after="40" w:before="40" w:lineRule="auto"/>
        <w:jc w:val="center"/>
        <w:rPr/>
      </w:pPr>
      <w:r w:rsidDel="00000000" w:rsidR="00000000" w:rsidRPr="00000000">
        <w:rPr>
          <w:rFonts w:ascii="Arial" w:cs="Arial" w:eastAsia="Arial" w:hAnsi="Arial"/>
          <w:i w:val="1"/>
          <w:iCs w:val="1"/>
          <w:color w:val="595959"/>
          <w:sz w:val="24"/>
          <w:szCs w:val="24"/>
          <w:rtl w:val="0"/>
        </w:rPr>
        <w:t xml:space="preserve"> Data Source, License &amp; Ethical Considerations</w:t>
      </w:r>
      <w:r w:rsidDel="00000000" w:rsidR="00000000" w:rsidRPr="00000000">
        <w:rPr>
          <w:rtl w:val="0"/>
        </w:rPr>
      </w:r>
    </w:p>
    <w:p w:rsidR="00000000" w:rsidDel="00000000" w:rsidP="00000000" w:rsidRDefault="00000000" w:rsidRPr="00000000" w14:paraId="00000004">
      <w:pPr>
        <w:spacing w:after="480" w:before="40" w:lineRule="auto"/>
        <w:jc w:val="center"/>
        <w:rPr/>
      </w:pPr>
      <w:r w:rsidDel="00000000" w:rsidR="00000000" w:rsidRPr="00000000">
        <w:rPr>
          <w:rtl w:val="0"/>
        </w:rPr>
      </w:r>
    </w:p>
    <w:p w:rsidR="00000000" w:rsidDel="00000000" w:rsidP="00000000" w:rsidRDefault="00000000" w:rsidRPr="00000000" w14:paraId="00000005">
      <w:pPr>
        <w:pBdr>
          <w:bottom w:color="2e5496" w:space="1" w:sz="4" w:val="single"/>
        </w:pBdr>
        <w:spacing w:after="120" w:before="120" w:lineRule="auto"/>
        <w:rPr/>
      </w:pPr>
      <w:r w:rsidDel="00000000" w:rsidR="00000000" w:rsidRPr="00000000">
        <w:rPr>
          <w:rtl w:val="0"/>
        </w:rPr>
      </w:r>
    </w:p>
    <w:p w:rsidR="00000000" w:rsidDel="00000000" w:rsidP="00000000" w:rsidRDefault="00000000" w:rsidRPr="00000000" w14:paraId="00000006">
      <w:pPr>
        <w:pStyle w:val="Heading1"/>
        <w:spacing w:after="120" w:before="300" w:lineRule="auto"/>
        <w:rPr/>
      </w:pPr>
      <w:r w:rsidDel="00000000" w:rsidR="00000000" w:rsidRPr="00000000">
        <w:rPr>
          <w:rFonts w:ascii="Arial" w:cs="Arial" w:eastAsia="Arial" w:hAnsi="Arial"/>
          <w:b w:val="1"/>
          <w:bCs w:val="1"/>
          <w:color w:val="2e5496"/>
          <w:sz w:val="28"/>
          <w:szCs w:val="28"/>
          <w:rtl w:val="0"/>
        </w:rPr>
        <w:t xml:space="preserve">1. Data Origin &amp; Provenance</w:t>
      </w:r>
      <w:r w:rsidDel="00000000" w:rsidR="00000000" w:rsidRPr="00000000">
        <w:rPr>
          <w:rtl w:val="0"/>
        </w:rPr>
      </w:r>
    </w:p>
    <w:p w:rsidR="00000000" w:rsidDel="00000000" w:rsidP="00000000" w:rsidRDefault="00000000" w:rsidRPr="00000000" w14:paraId="00000007">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1.1. Dataset Overview</w:t>
      </w:r>
      <w:r w:rsidDel="00000000" w:rsidR="00000000" w:rsidRPr="00000000">
        <w:rPr>
          <w:rtl w:val="0"/>
        </w:rPr>
      </w:r>
    </w:p>
    <w:p w:rsidR="00000000" w:rsidDel="00000000" w:rsidP="00000000" w:rsidRDefault="00000000" w:rsidRPr="00000000" w14:paraId="00000008">
      <w:pPr>
        <w:spacing w:after="80" w:before="80" w:lineRule="auto"/>
        <w:rPr/>
      </w:pPr>
      <w:r w:rsidDel="00000000" w:rsidR="00000000" w:rsidRPr="00000000">
        <w:rPr>
          <w:rFonts w:ascii="Arial" w:cs="Arial" w:eastAsia="Arial" w:hAnsi="Arial"/>
          <w:sz w:val="22"/>
          <w:szCs w:val="22"/>
          <w:rtl w:val="0"/>
        </w:rP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 Scientific Data (Nature Publishing Group).</w:t>
      </w:r>
      <w:r w:rsidDel="00000000" w:rsidR="00000000" w:rsidRPr="00000000">
        <w:rPr>
          <w:rtl w:val="0"/>
        </w:rPr>
      </w:r>
    </w:p>
    <w:p w:rsidR="00000000" w:rsidDel="00000000" w:rsidP="00000000" w:rsidRDefault="00000000" w:rsidRPr="00000000" w14:paraId="00000009">
      <w:pPr>
        <w:spacing w:after="60" w:before="60" w:lineRule="auto"/>
        <w:rPr/>
      </w:pPr>
      <w:r w:rsidDel="00000000" w:rsidR="00000000" w:rsidRPr="00000000">
        <w:rPr>
          <w:rtl w:val="0"/>
        </w:rPr>
      </w:r>
    </w:p>
    <w:p w:rsidR="00000000" w:rsidDel="00000000" w:rsidP="00000000" w:rsidRDefault="00000000" w:rsidRPr="00000000" w14:paraId="0000000A">
      <w:pPr>
        <w:spacing w:after="80" w:before="80" w:lineRule="auto"/>
        <w:rPr/>
      </w:pPr>
      <w:r w:rsidDel="00000000" w:rsidR="00000000" w:rsidRPr="00000000">
        <w:rPr>
          <w:rFonts w:ascii="Arial" w:cs="Arial" w:eastAsia="Arial" w:hAnsi="Arial"/>
          <w:sz w:val="22"/>
          <w:szCs w:val="22"/>
          <w:rtl w:val="0"/>
        </w:rP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r w:rsidDel="00000000" w:rsidR="00000000" w:rsidRPr="00000000">
        <w:rPr>
          <w:rtl w:val="0"/>
        </w:rPr>
      </w:r>
    </w:p>
    <w:p w:rsidR="00000000" w:rsidDel="00000000" w:rsidP="00000000" w:rsidRDefault="00000000" w:rsidRPr="00000000" w14:paraId="0000000B">
      <w:pPr>
        <w:spacing w:after="60" w:before="60" w:lineRule="auto"/>
        <w:rPr/>
      </w:pPr>
      <w:r w:rsidDel="00000000" w:rsidR="00000000" w:rsidRPr="00000000">
        <w:rPr>
          <w:rtl w:val="0"/>
        </w:rPr>
      </w:r>
    </w:p>
    <w:p w:rsidR="00000000" w:rsidDel="00000000" w:rsidP="00000000" w:rsidRDefault="00000000" w:rsidRPr="00000000" w14:paraId="0000000C">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1.2. Collection Context</w:t>
      </w:r>
      <w:r w:rsidDel="00000000" w:rsidR="00000000" w:rsidRPr="00000000">
        <w:rPr>
          <w:rtl w:val="0"/>
        </w:rPr>
      </w:r>
    </w:p>
    <w:p w:rsidR="00000000" w:rsidDel="00000000" w:rsidP="00000000" w:rsidRDefault="00000000" w:rsidRPr="00000000" w14:paraId="0000000D">
      <w:pPr>
        <w:spacing w:after="80" w:before="80" w:lineRule="auto"/>
        <w:rPr/>
      </w:pPr>
      <w:r w:rsidDel="00000000" w:rsidR="00000000" w:rsidRPr="00000000">
        <w:rPr>
          <w:rFonts w:ascii="Arial" w:cs="Arial" w:eastAsia="Arial" w:hAnsi="Arial"/>
          <w:sz w:val="22"/>
          <w:szCs w:val="22"/>
          <w:rtl w:val="0"/>
        </w:rP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r w:rsidDel="00000000" w:rsidR="00000000" w:rsidRPr="00000000">
        <w:rPr>
          <w:rtl w:val="0"/>
        </w:rPr>
      </w:r>
    </w:p>
    <w:p w:rsidR="00000000" w:rsidDel="00000000" w:rsidP="00000000" w:rsidRDefault="00000000" w:rsidRPr="00000000" w14:paraId="0000000E">
      <w:pPr>
        <w:spacing w:after="60" w:before="60" w:lineRule="auto"/>
        <w:rPr/>
      </w:pPr>
      <w:r w:rsidDel="00000000" w:rsidR="00000000" w:rsidRPr="00000000">
        <w:rPr>
          <w:rtl w:val="0"/>
        </w:rPr>
      </w:r>
    </w:p>
    <w:p w:rsidR="00000000" w:rsidDel="00000000" w:rsidP="00000000" w:rsidRDefault="00000000" w:rsidRPr="00000000" w14:paraId="0000000F">
      <w:pPr>
        <w:spacing w:after="80" w:before="80" w:lineRule="auto"/>
        <w:rPr/>
      </w:pPr>
      <w:r w:rsidDel="00000000" w:rsidR="00000000" w:rsidRPr="00000000">
        <w:rPr>
          <w:rFonts w:ascii="Arial" w:cs="Arial" w:eastAsia="Arial" w:hAnsi="Arial"/>
          <w:sz w:val="22"/>
          <w:szCs w:val="22"/>
          <w:rtl w:val="0"/>
        </w:rP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r w:rsidDel="00000000" w:rsidR="00000000" w:rsidRPr="00000000">
        <w:rPr>
          <w:rtl w:val="0"/>
        </w:rPr>
      </w:r>
    </w:p>
    <w:p w:rsidR="00000000" w:rsidDel="00000000" w:rsidP="00000000" w:rsidRDefault="00000000" w:rsidRPr="00000000" w14:paraId="00000010">
      <w:pPr>
        <w:spacing w:after="60" w:before="60" w:lineRule="auto"/>
        <w:rPr/>
      </w:pPr>
      <w:r w:rsidDel="00000000" w:rsidR="00000000" w:rsidRPr="00000000">
        <w:rPr>
          <w:rtl w:val="0"/>
        </w:rPr>
      </w:r>
    </w:p>
    <w:p w:rsidR="00000000" w:rsidDel="00000000" w:rsidP="00000000" w:rsidRDefault="00000000" w:rsidRPr="00000000" w14:paraId="00000011">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1.3. Dataset Composition</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400"/>
        <w:gridCol w:w="2560"/>
        <w:tblGridChange w:id="0">
          <w:tblGrid>
            <w:gridCol w:w="2400"/>
            <w:gridCol w:w="4400"/>
            <w:gridCol w:w="2560"/>
          </w:tblGrid>
        </w:tblGridChange>
      </w:tblGrid>
      <w:tr>
        <w:trPr>
          <w:cantSplit w:val="0"/>
          <w:tblHeader w:val="0"/>
        </w:trPr>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12">
            <w:pPr>
              <w:rPr/>
            </w:pPr>
            <w:r w:rsidDel="00000000" w:rsidR="00000000" w:rsidRPr="00000000">
              <w:rPr>
                <w:rFonts w:ascii="Arial" w:cs="Arial" w:eastAsia="Arial" w:hAnsi="Arial"/>
                <w:b w:val="1"/>
                <w:bCs w:val="1"/>
                <w:color w:val="ffffff"/>
                <w:sz w:val="20"/>
                <w:szCs w:val="20"/>
                <w:rtl w:val="0"/>
              </w:rPr>
              <w:t xml:space="preserve">Table</w:t>
            </w:r>
            <w:r w:rsidDel="00000000" w:rsidR="00000000" w:rsidRPr="00000000">
              <w:rPr>
                <w:rtl w:val="0"/>
              </w:rPr>
            </w:r>
          </w:p>
        </w:tc>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color w:val="ffffff"/>
                <w:sz w:val="20"/>
                <w:szCs w:val="20"/>
                <w:rtl w:val="0"/>
              </w:rPr>
              <w:t xml:space="preserve">Content</w:t>
            </w:r>
            <w:r w:rsidDel="00000000" w:rsidR="00000000" w:rsidRPr="00000000">
              <w:rPr>
                <w:rtl w:val="0"/>
              </w:rPr>
            </w:r>
          </w:p>
        </w:tc>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14">
            <w:pPr>
              <w:rPr/>
            </w:pPr>
            <w:r w:rsidDel="00000000" w:rsidR="00000000" w:rsidRPr="00000000">
              <w:rPr>
                <w:rFonts w:ascii="Arial" w:cs="Arial" w:eastAsia="Arial" w:hAnsi="Arial"/>
                <w:b w:val="1"/>
                <w:bCs w:val="1"/>
                <w:color w:val="ffffff"/>
                <w:sz w:val="20"/>
                <w:szCs w:val="20"/>
                <w:rtl w:val="0"/>
              </w:rPr>
              <w:t xml:space="preserve">Approx. Size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15">
            <w:pPr>
              <w:rPr/>
            </w:pPr>
            <w:r w:rsidDel="00000000" w:rsidR="00000000" w:rsidRPr="00000000">
              <w:rPr>
                <w:rFonts w:ascii="Arial" w:cs="Arial" w:eastAsia="Arial" w:hAnsi="Arial"/>
                <w:sz w:val="20"/>
                <w:szCs w:val="20"/>
                <w:rtl w:val="0"/>
              </w:rPr>
              <w:t xml:space="preserve">studentInfo.csv</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sz w:val="20"/>
                <w:szCs w:val="20"/>
                <w:rtl w:val="0"/>
              </w:rPr>
              <w:t xml:space="preserve">Student demographics and final outcome (final_result)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17">
            <w:pPr>
              <w:rPr/>
            </w:pPr>
            <w:r w:rsidDel="00000000" w:rsidR="00000000" w:rsidRPr="00000000">
              <w:rPr>
                <w:rFonts w:ascii="Arial" w:cs="Arial" w:eastAsia="Arial" w:hAnsi="Arial"/>
                <w:sz w:val="20"/>
                <w:szCs w:val="20"/>
                <w:rtl w:val="0"/>
              </w:rPr>
              <w:t xml:space="preserve">32,593 records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18">
            <w:pPr>
              <w:rPr/>
            </w:pPr>
            <w:r w:rsidDel="00000000" w:rsidR="00000000" w:rsidRPr="00000000">
              <w:rPr>
                <w:rFonts w:ascii="Arial" w:cs="Arial" w:eastAsia="Arial" w:hAnsi="Arial"/>
                <w:sz w:val="20"/>
                <w:szCs w:val="20"/>
                <w:rtl w:val="0"/>
              </w:rPr>
              <w:t xml:space="preserve">studentRegistration.csv</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sz w:val="20"/>
                <w:szCs w:val="20"/>
                <w:rtl w:val="0"/>
              </w:rPr>
              <w:t xml:space="preserve">Module registration and withdrawal dates per student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sz w:val="20"/>
                <w:szCs w:val="20"/>
                <w:rtl w:val="0"/>
              </w:rPr>
              <w:t xml:space="preserve">32,593 records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sz w:val="20"/>
                <w:szCs w:val="20"/>
                <w:rtl w:val="0"/>
              </w:rPr>
              <w:t xml:space="preserve">studentAssessment.csv</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sz w:val="20"/>
                <w:szCs w:val="20"/>
                <w:rtl w:val="0"/>
              </w:rPr>
              <w:t xml:space="preserve">Assessment submission dates and scores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sz w:val="20"/>
                <w:szCs w:val="20"/>
                <w:rtl w:val="0"/>
              </w:rPr>
              <w:t xml:space="preserve">~173,000 records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sz w:val="20"/>
                <w:szCs w:val="20"/>
                <w:rtl w:val="0"/>
              </w:rPr>
              <w:t xml:space="preserve">studentVle.csv</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sz w:val="20"/>
                <w:szCs w:val="20"/>
                <w:rtl w:val="0"/>
              </w:rPr>
              <w:t xml:space="preserve">Daily clickstream logs (interactions with VLE activities)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sz w:val="20"/>
                <w:szCs w:val="20"/>
                <w:rtl w:val="0"/>
              </w:rPr>
              <w:t xml:space="preserve">~10.6 million records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sz w:val="20"/>
                <w:szCs w:val="20"/>
                <w:rtl w:val="0"/>
              </w:rPr>
              <w:t xml:space="preserve">assessments.csv</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sz w:val="20"/>
                <w:szCs w:val="20"/>
                <w:rtl w:val="0"/>
              </w:rPr>
              <w:t xml:space="preserve">Assessment metadata: type, weight, deadline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sz w:val="20"/>
                <w:szCs w:val="20"/>
                <w:rtl w:val="0"/>
              </w:rPr>
              <w:t xml:space="preserve">~173 entries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sz w:val="20"/>
                <w:szCs w:val="20"/>
                <w:rtl w:val="0"/>
              </w:rPr>
              <w:t xml:space="preserve">vle.csv</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sz w:val="20"/>
                <w:szCs w:val="20"/>
                <w:rtl w:val="0"/>
              </w:rPr>
              <w:t xml:space="preserve">Catalogue of VLE activity types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sz w:val="20"/>
                <w:szCs w:val="20"/>
                <w:rtl w:val="0"/>
              </w:rPr>
              <w:t xml:space="preserve">~465 entries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sz w:val="20"/>
                <w:szCs w:val="20"/>
                <w:rtl w:val="0"/>
              </w:rPr>
              <w:t xml:space="preserve">courses.csv</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sz w:val="20"/>
                <w:szCs w:val="20"/>
                <w:rtl w:val="0"/>
              </w:rPr>
              <w:t xml:space="preserve">Module duration (in days) per semester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sz w:val="20"/>
                <w:szCs w:val="20"/>
                <w:rtl w:val="0"/>
              </w:rPr>
              <w:t xml:space="preserve">22 records</w:t>
            </w:r>
            <w:r w:rsidDel="00000000" w:rsidR="00000000" w:rsidRPr="00000000">
              <w:rPr>
                <w:rtl w:val="0"/>
              </w:rPr>
            </w:r>
          </w:p>
        </w:tc>
      </w:tr>
    </w:tbl>
    <w:p w:rsidR="00000000" w:rsidDel="00000000" w:rsidP="00000000" w:rsidRDefault="00000000" w:rsidRPr="00000000" w14:paraId="0000002A">
      <w:pPr>
        <w:spacing w:after="60" w:before="60" w:lineRule="auto"/>
        <w:rPr/>
      </w:pPr>
      <w:r w:rsidDel="00000000" w:rsidR="00000000" w:rsidRPr="00000000">
        <w:rPr>
          <w:rtl w:val="0"/>
        </w:rPr>
      </w:r>
    </w:p>
    <w:p w:rsidR="00000000" w:rsidDel="00000000" w:rsidP="00000000" w:rsidRDefault="00000000" w:rsidRPr="00000000" w14:paraId="0000002B">
      <w:pPr>
        <w:spacing w:after="80" w:before="80" w:lineRule="auto"/>
        <w:rPr/>
      </w:pPr>
      <w:r w:rsidDel="00000000" w:rsidR="00000000" w:rsidRPr="00000000">
        <w:rPr>
          <w:rFonts w:ascii="Arial" w:cs="Arial" w:eastAsia="Arial" w:hAnsi="Arial"/>
          <w:b w:val="1"/>
          <w:bCs w:val="1"/>
          <w:sz w:val="22"/>
          <w:szCs w:val="22"/>
          <w:rtl w:val="0"/>
        </w:rPr>
        <w:t xml:space="preserve">Key statistics: </w:t>
      </w:r>
      <w:r w:rsidDel="00000000" w:rsidR="00000000" w:rsidRPr="00000000">
        <w:rPr>
          <w:rFonts w:ascii="Arial" w:cs="Arial" w:eastAsia="Arial" w:hAnsi="Arial"/>
          <w:sz w:val="22"/>
          <w:szCs w:val="22"/>
          <w:rtl w:val="0"/>
        </w:rPr>
        <w:t xml:space="preserve">32,593 students • 22 module–semester combinations • 7 CSV tables • 10,655,280 VLE interaction entries</w:t>
      </w:r>
      <w:r w:rsidDel="00000000" w:rsidR="00000000" w:rsidRPr="00000000">
        <w:rPr>
          <w:rtl w:val="0"/>
        </w:rPr>
      </w:r>
    </w:p>
    <w:p w:rsidR="00000000" w:rsidDel="00000000" w:rsidP="00000000" w:rsidRDefault="00000000" w:rsidRPr="00000000" w14:paraId="0000002C">
      <w:pPr>
        <w:spacing w:after="60" w:before="60" w:lineRule="auto"/>
        <w:rPr/>
      </w:pPr>
      <w:r w:rsidDel="00000000" w:rsidR="00000000" w:rsidRPr="00000000">
        <w:rPr>
          <w:rtl w:val="0"/>
        </w:rPr>
      </w:r>
    </w:p>
    <w:p w:rsidR="00000000" w:rsidDel="00000000" w:rsidP="00000000" w:rsidRDefault="00000000" w:rsidRPr="00000000" w14:paraId="0000002D">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1.4. Official Citation</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5496" w:space="0" w:sz="4" w:val="single"/>
              <w:left w:color="2e5496" w:space="0" w:sz="4" w:val="single"/>
              <w:bottom w:color="2e5496" w:space="0" w:sz="4" w:val="single"/>
              <w:right w:color="2e5496" w:space="0" w:sz="4" w:val="single"/>
            </w:tcBorders>
            <w:shd w:fill="deeaf1" w:val="clear"/>
            <w:tcMar>
              <w:top w:w="120.0" w:type="dxa"/>
              <w:left w:w="160.0" w:type="dxa"/>
              <w:bottom w:w="120.0" w:type="dxa"/>
              <w:right w:w="160.0" w:type="dxa"/>
            </w:tcMar>
          </w:tcPr>
          <w:p w:rsidR="00000000" w:rsidDel="00000000" w:rsidP="00000000" w:rsidRDefault="00000000" w:rsidRPr="00000000" w14:paraId="0000002E">
            <w:pPr>
              <w:spacing w:after="60" w:before="0" w:lineRule="auto"/>
              <w:rPr/>
            </w:pPr>
            <w:r w:rsidDel="00000000" w:rsidR="00000000" w:rsidRPr="00000000">
              <w:rPr>
                <w:rFonts w:ascii="Arial" w:cs="Arial" w:eastAsia="Arial" w:hAnsi="Arial"/>
                <w:b w:val="1"/>
                <w:bCs w:val="1"/>
                <w:color w:val="1f3864"/>
                <w:sz w:val="20"/>
                <w:szCs w:val="20"/>
                <w:rtl w:val="0"/>
              </w:rPr>
              <w:t xml:space="preserve">IEEE Citation Format</w:t>
            </w:r>
            <w:r w:rsidDel="00000000" w:rsidR="00000000" w:rsidRPr="00000000">
              <w:rPr>
                <w:rtl w:val="0"/>
              </w:rPr>
            </w:r>
          </w:p>
          <w:p w:rsidR="00000000" w:rsidDel="00000000" w:rsidP="00000000" w:rsidRDefault="00000000" w:rsidRPr="00000000" w14:paraId="0000002F">
            <w:pPr>
              <w:spacing w:after="0" w:before="0" w:lineRule="auto"/>
              <w:rPr/>
            </w:pPr>
            <w:r w:rsidDel="00000000" w:rsidR="00000000" w:rsidRPr="00000000">
              <w:rPr>
                <w:rFonts w:ascii="Arial" w:cs="Arial" w:eastAsia="Arial" w:hAnsi="Arial"/>
                <w:i w:val="1"/>
                <w:iCs w:val="1"/>
                <w:sz w:val="20"/>
                <w:szCs w:val="20"/>
                <w:rtl w:val="0"/>
              </w:rPr>
              <w:t xml:space="preserve">J. Kuzilek, M. Hlosta, and Z. Zdrahal, "Open University Learning Analytics dataset," Scientific Data, vol. 4, p. 170171, Nov. 2017, doi: 10.1038/sdata.2017.171.</w:t>
            </w:r>
            <w:r w:rsidDel="00000000" w:rsidR="00000000" w:rsidRPr="00000000">
              <w:rPr>
                <w:rtl w:val="0"/>
              </w:rPr>
            </w:r>
          </w:p>
        </w:tc>
      </w:tr>
    </w:tbl>
    <w:p w:rsidR="00000000" w:rsidDel="00000000" w:rsidP="00000000" w:rsidRDefault="00000000" w:rsidRPr="00000000" w14:paraId="00000030">
      <w:pPr>
        <w:spacing w:after="60" w:before="60" w:lineRule="auto"/>
        <w:rPr/>
      </w:pPr>
      <w:r w:rsidDel="00000000" w:rsidR="00000000" w:rsidRPr="00000000">
        <w:rPr>
          <w:rtl w:val="0"/>
        </w:rPr>
      </w:r>
    </w:p>
    <w:p w:rsidR="00000000" w:rsidDel="00000000" w:rsidP="00000000" w:rsidRDefault="00000000" w:rsidRPr="00000000" w14:paraId="00000031">
      <w:pPr>
        <w:spacing w:after="80" w:before="80" w:lineRule="auto"/>
        <w:rPr/>
      </w:pPr>
      <w:r w:rsidDel="00000000" w:rsidR="00000000" w:rsidRPr="00000000">
        <w:rPr>
          <w:rFonts w:ascii="Arial" w:cs="Arial" w:eastAsia="Arial" w:hAnsi="Arial"/>
          <w:sz w:val="22"/>
          <w:szCs w:val="22"/>
          <w:rtl w:val="0"/>
        </w:rPr>
        <w:t xml:space="preserve">Official dataset homepage:</w:t>
      </w:r>
      <w:r w:rsidDel="00000000" w:rsidR="00000000" w:rsidRPr="00000000">
        <w:rPr>
          <w:rtl w:val="0"/>
        </w:rPr>
      </w:r>
    </w:p>
    <w:p w:rsidR="00000000" w:rsidDel="00000000" w:rsidP="00000000" w:rsidRDefault="00000000" w:rsidRPr="00000000" w14:paraId="00000032">
      <w:pPr>
        <w:spacing w:after="60" w:before="60" w:lineRule="auto"/>
        <w:rPr/>
      </w:pPr>
      <w:hyperlink r:id="rId6">
        <w:r w:rsidDel="00000000" w:rsidR="00000000" w:rsidRPr="00000000">
          <w:rPr>
            <w:rFonts w:ascii="Arial" w:cs="Arial" w:eastAsia="Arial" w:hAnsi="Arial"/>
            <w:color w:val="1155cc"/>
            <w:sz w:val="22"/>
            <w:szCs w:val="22"/>
            <w:u w:val="single"/>
            <w:rtl w:val="0"/>
          </w:rPr>
          <w:t xml:space="preserve">https://analyse.kmi.open.ac.uk/open_dataset</w:t>
        </w:r>
      </w:hyperlink>
      <w:r w:rsidDel="00000000" w:rsidR="00000000" w:rsidRPr="00000000">
        <w:rPr>
          <w:rtl w:val="0"/>
        </w:rPr>
      </w:r>
    </w:p>
    <w:p w:rsidR="00000000" w:rsidDel="00000000" w:rsidP="00000000" w:rsidRDefault="00000000" w:rsidRPr="00000000" w14:paraId="00000033">
      <w:pPr>
        <w:spacing w:after="80" w:before="80" w:lineRule="auto"/>
        <w:rPr/>
      </w:pPr>
      <w:r w:rsidDel="00000000" w:rsidR="00000000" w:rsidRPr="00000000">
        <w:rPr>
          <w:rFonts w:ascii="Arial" w:cs="Arial" w:eastAsia="Arial" w:hAnsi="Arial"/>
          <w:sz w:val="22"/>
          <w:szCs w:val="22"/>
          <w:rtl w:val="0"/>
        </w:rPr>
        <w:t xml:space="preserve">Download mirrors: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hyperlink r:id="rI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Kaggle — Open University Learning Analytics Dataset</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hyperlink r:id="rId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UCI Machine Learning Repository — OULAD</w:t>
        </w:r>
      </w:hyperlink>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spacing w:after="120" w:before="300" w:lineRule="auto"/>
        <w:rPr/>
      </w:pPr>
      <w:r w:rsidDel="00000000" w:rsidR="00000000" w:rsidRPr="00000000">
        <w:rPr>
          <w:rFonts w:ascii="Arial" w:cs="Arial" w:eastAsia="Arial" w:hAnsi="Arial"/>
          <w:b w:val="1"/>
          <w:bCs w:val="1"/>
          <w:color w:val="2e5496"/>
          <w:sz w:val="28"/>
          <w:szCs w:val="28"/>
          <w:rtl w:val="0"/>
        </w:rPr>
        <w:t xml:space="preserve">2. License &amp; Terms of Use</w:t>
      </w:r>
      <w:r w:rsidDel="00000000" w:rsidR="00000000" w:rsidRPr="00000000">
        <w:rPr>
          <w:rtl w:val="0"/>
        </w:rPr>
      </w:r>
    </w:p>
    <w:p w:rsidR="00000000" w:rsidDel="00000000" w:rsidP="00000000" w:rsidRDefault="00000000" w:rsidRPr="00000000" w14:paraId="00000039">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2.1. License Type</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Fonts w:ascii="Arial" w:cs="Arial" w:eastAsia="Arial" w:hAnsi="Arial"/>
          <w:sz w:val="22"/>
          <w:szCs w:val="22"/>
          <w:rtl w:val="0"/>
        </w:rPr>
        <w:t xml:space="preserve">OULAD is released under the Creative Commons Attribution 4.0 International License (CC-BY 4.0). This is one of the most permissive open licenses available and is widely used in scientific data publishing.</w:t>
      </w:r>
      <w:r w:rsidDel="00000000" w:rsidR="00000000" w:rsidRPr="00000000">
        <w:rPr>
          <w:rtl w:val="0"/>
        </w:rPr>
      </w:r>
    </w:p>
    <w:p w:rsidR="00000000" w:rsidDel="00000000" w:rsidP="00000000" w:rsidRDefault="00000000" w:rsidRPr="00000000" w14:paraId="0000003B">
      <w:pPr>
        <w:spacing w:after="60" w:before="60" w:lineRule="auto"/>
        <w:rPr/>
      </w:pP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Fonts w:ascii="Arial" w:cs="Arial" w:eastAsia="Arial" w:hAnsi="Arial"/>
          <w:sz w:val="22"/>
          <w:szCs w:val="22"/>
          <w:rtl w:val="0"/>
        </w:rPr>
        <w:t xml:space="preserve">License reference:</w:t>
      </w:r>
      <w:r w:rsidDel="00000000" w:rsidR="00000000" w:rsidRPr="00000000">
        <w:rPr>
          <w:rtl w:val="0"/>
        </w:rPr>
      </w:r>
    </w:p>
    <w:p w:rsidR="00000000" w:rsidDel="00000000" w:rsidP="00000000" w:rsidRDefault="00000000" w:rsidRPr="00000000" w14:paraId="0000003D">
      <w:pPr>
        <w:spacing w:after="60" w:before="60" w:lineRule="auto"/>
        <w:rPr/>
      </w:pPr>
      <w:hyperlink r:id="rId9">
        <w:r w:rsidDel="00000000" w:rsidR="00000000" w:rsidRPr="00000000">
          <w:rPr>
            <w:rFonts w:ascii="Arial" w:cs="Arial" w:eastAsia="Arial" w:hAnsi="Arial"/>
            <w:color w:val="1155cc"/>
            <w:sz w:val="22"/>
            <w:szCs w:val="22"/>
            <w:u w:val="single"/>
            <w:rtl w:val="0"/>
          </w:rPr>
          <w:t xml:space="preserve">https://creativecommons.org/licenses/by/4.0/</w:t>
        </w:r>
      </w:hyperlink>
      <w:r w:rsidDel="00000000" w:rsidR="00000000" w:rsidRPr="00000000">
        <w:rPr>
          <w:rtl w:val="0"/>
        </w:rPr>
      </w:r>
    </w:p>
    <w:p w:rsidR="00000000" w:rsidDel="00000000" w:rsidP="00000000" w:rsidRDefault="00000000" w:rsidRPr="00000000" w14:paraId="0000003E">
      <w:pPr>
        <w:spacing w:after="60" w:before="60" w:lineRule="auto"/>
        <w:rPr/>
      </w:pP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2.2. What CC-BY 4.0 Permits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b w:val="1"/>
                <w:bCs w:val="1"/>
                <w:color w:val="ffffff"/>
                <w:sz w:val="20"/>
                <w:szCs w:val="20"/>
                <w:rtl w:val="0"/>
              </w:rPr>
              <w:t xml:space="preserve">Permission</w:t>
            </w:r>
            <w:r w:rsidDel="00000000" w:rsidR="00000000" w:rsidRPr="00000000">
              <w:rPr>
                <w:rtl w:val="0"/>
              </w:rPr>
            </w:r>
          </w:p>
        </w:tc>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41">
            <w:pPr>
              <w:rPr/>
            </w:pPr>
            <w:r w:rsidDel="00000000" w:rsidR="00000000" w:rsidRPr="00000000">
              <w:rPr>
                <w:rFonts w:ascii="Arial" w:cs="Arial" w:eastAsia="Arial" w:hAnsi="Arial"/>
                <w:b w:val="1"/>
                <w:bCs w:val="1"/>
                <w:color w:val="ffffff"/>
                <w:sz w:val="20"/>
                <w:szCs w:val="20"/>
                <w:rtl w:val="0"/>
              </w:rPr>
              <w:t xml:space="preserve">Details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rFonts w:ascii="Arial" w:cs="Arial" w:eastAsia="Arial" w:hAnsi="Arial"/>
                <w:sz w:val="20"/>
                <w:szCs w:val="20"/>
                <w:rtl w:val="0"/>
              </w:rPr>
              <w:t xml:space="preserve">Share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rFonts w:ascii="Arial" w:cs="Arial" w:eastAsia="Arial" w:hAnsi="Arial"/>
                <w:sz w:val="20"/>
                <w:szCs w:val="20"/>
                <w:rtl w:val="0"/>
              </w:rPr>
              <w:t xml:space="preserve">Copy and redistribute the dataset in any medium or format.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rFonts w:ascii="Arial" w:cs="Arial" w:eastAsia="Arial" w:hAnsi="Arial"/>
                <w:sz w:val="20"/>
                <w:szCs w:val="20"/>
                <w:rtl w:val="0"/>
              </w:rPr>
              <w:t xml:space="preserve">Adapt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rFonts w:ascii="Arial" w:cs="Arial" w:eastAsia="Arial" w:hAnsi="Arial"/>
                <w:sz w:val="20"/>
                <w:szCs w:val="20"/>
                <w:rtl w:val="0"/>
              </w:rPr>
              <w:t xml:space="preserve">Remix, transform, and build upon the dataset for any purpose, including commercial use.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46">
            <w:pPr>
              <w:rPr/>
            </w:pPr>
            <w:r w:rsidDel="00000000" w:rsidR="00000000" w:rsidRPr="00000000">
              <w:rPr>
                <w:rFonts w:ascii="Arial" w:cs="Arial" w:eastAsia="Arial" w:hAnsi="Arial"/>
                <w:sz w:val="20"/>
                <w:szCs w:val="20"/>
                <w:rtl w:val="0"/>
              </w:rPr>
              <w:t xml:space="preserve">Use in research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rPr/>
            </w:pPr>
            <w:r w:rsidDel="00000000" w:rsidR="00000000" w:rsidRPr="00000000">
              <w:rPr>
                <w:rFonts w:ascii="Arial" w:cs="Arial" w:eastAsia="Arial" w:hAnsi="Arial"/>
                <w:sz w:val="20"/>
                <w:szCs w:val="20"/>
                <w:rtl w:val="0"/>
              </w:rPr>
              <w:t xml:space="preserve">Freely use in academic and applied research projects without restriction.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48">
            <w:pPr>
              <w:rPr/>
            </w:pPr>
            <w:r w:rsidDel="00000000" w:rsidR="00000000" w:rsidRPr="00000000">
              <w:rPr>
                <w:rFonts w:ascii="Arial" w:cs="Arial" w:eastAsia="Arial" w:hAnsi="Arial"/>
                <w:sz w:val="20"/>
                <w:szCs w:val="20"/>
                <w:rtl w:val="0"/>
              </w:rPr>
              <w:t xml:space="preserve">Reproduce in publications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sz w:val="20"/>
                <w:szCs w:val="20"/>
                <w:rtl w:val="0"/>
              </w:rPr>
              <w:t xml:space="preserve">Include data excerpts, tables, and derived outputs in academic reports and papers.</w:t>
            </w:r>
            <w:r w:rsidDel="00000000" w:rsidR="00000000" w:rsidRPr="00000000">
              <w:rPr>
                <w:rtl w:val="0"/>
              </w:rPr>
            </w:r>
          </w:p>
        </w:tc>
      </w:tr>
    </w:tbl>
    <w:p w:rsidR="00000000" w:rsidDel="00000000" w:rsidP="00000000" w:rsidRDefault="00000000" w:rsidRPr="00000000" w14:paraId="0000004A">
      <w:pPr>
        <w:spacing w:after="60" w:before="60" w:lineRule="auto"/>
        <w:rPr/>
      </w:pPr>
      <w:r w:rsidDel="00000000" w:rsidR="00000000" w:rsidRPr="00000000">
        <w:rPr>
          <w:rtl w:val="0"/>
        </w:rPr>
      </w:r>
    </w:p>
    <w:p w:rsidR="00000000" w:rsidDel="00000000" w:rsidP="00000000" w:rsidRDefault="00000000" w:rsidRPr="00000000" w14:paraId="0000004B">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2.3. Obligations Under CC-BY 4.0</w:t>
      </w:r>
      <w:r w:rsidDel="00000000" w:rsidR="00000000" w:rsidRPr="00000000">
        <w:rPr>
          <w:rtl w:val="0"/>
        </w:rPr>
      </w:r>
    </w:p>
    <w:p w:rsidR="00000000" w:rsidDel="00000000" w:rsidP="00000000" w:rsidRDefault="00000000" w:rsidRPr="00000000" w14:paraId="0000004C">
      <w:pPr>
        <w:spacing w:after="80" w:before="80" w:lineRule="auto"/>
        <w:rPr/>
      </w:pPr>
      <w:r w:rsidDel="00000000" w:rsidR="00000000" w:rsidRPr="00000000">
        <w:rPr>
          <w:rFonts w:ascii="Arial" w:cs="Arial" w:eastAsia="Arial" w:hAnsi="Arial"/>
          <w:sz w:val="22"/>
          <w:szCs w:val="22"/>
          <w:rtl w:val="0"/>
        </w:rPr>
        <w:t xml:space="preserve">The only requirement under CC-BY 4.0 is proper attribution. This project fulfils this obligation by:</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Citing the original data descriptor paper (Kuzilek et al., 2017) in all sections referencing the dataset.</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Including the full IEEE-format citation in this document and in the final report bibliography.</w:t>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Stating the license type (CC-BY 4.0) in this ethics section and in the reproducibility documentation (Step 31).</w:t>
      </w:r>
    </w:p>
    <w:p w:rsidR="00000000" w:rsidDel="00000000" w:rsidP="00000000" w:rsidRDefault="00000000" w:rsidRPr="00000000" w14:paraId="00000050">
      <w:pPr>
        <w:spacing w:after="60" w:before="60" w:lineRule="auto"/>
        <w:rPr/>
      </w:pPr>
      <w:r w:rsidDel="00000000" w:rsidR="00000000" w:rsidRPr="00000000">
        <w:rPr>
          <w:rtl w:val="0"/>
        </w:rPr>
      </w:r>
    </w:p>
    <w:p w:rsidR="00000000" w:rsidDel="00000000" w:rsidP="00000000" w:rsidRDefault="00000000" w:rsidRPr="00000000" w14:paraId="00000051">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2.4. No Additional Restrictions</w:t>
      </w:r>
      <w:r w:rsidDel="00000000" w:rsidR="00000000" w:rsidRPr="00000000">
        <w:rPr>
          <w:rtl w:val="0"/>
        </w:rPr>
      </w:r>
    </w:p>
    <w:p w:rsidR="00000000" w:rsidDel="00000000" w:rsidP="00000000" w:rsidRDefault="00000000" w:rsidRPr="00000000" w14:paraId="00000052">
      <w:pPr>
        <w:spacing w:after="80" w:before="80" w:lineRule="auto"/>
        <w:rPr/>
      </w:pPr>
      <w:r w:rsidDel="00000000" w:rsidR="00000000" w:rsidRPr="00000000">
        <w:rPr>
          <w:rFonts w:ascii="Arial" w:cs="Arial" w:eastAsia="Arial" w:hAnsi="Arial"/>
          <w:sz w:val="22"/>
          <w:szCs w:val="22"/>
          <w:rtl w:val="0"/>
        </w:rP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r w:rsidDel="00000000" w:rsidR="00000000" w:rsidRPr="00000000">
        <w:rPr>
          <w:rtl w:val="0"/>
        </w:rPr>
      </w:r>
    </w:p>
    <w:p w:rsidR="00000000" w:rsidDel="00000000" w:rsidP="00000000" w:rsidRDefault="00000000" w:rsidRPr="00000000" w14:paraId="00000053">
      <w:pPr>
        <w:spacing w:after="60" w:before="6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1"/>
        <w:spacing w:after="120" w:before="300" w:lineRule="auto"/>
        <w:rPr/>
      </w:pPr>
      <w:r w:rsidDel="00000000" w:rsidR="00000000" w:rsidRPr="00000000">
        <w:rPr>
          <w:rFonts w:ascii="Arial" w:cs="Arial" w:eastAsia="Arial" w:hAnsi="Arial"/>
          <w:b w:val="1"/>
          <w:bCs w:val="1"/>
          <w:color w:val="2e5496"/>
          <w:sz w:val="28"/>
          <w:szCs w:val="28"/>
          <w:rtl w:val="0"/>
        </w:rPr>
        <w:t xml:space="preserve">3. Ethical Considerations</w:t>
      </w:r>
      <w:r w:rsidDel="00000000" w:rsidR="00000000" w:rsidRPr="00000000">
        <w:rPr>
          <w:rtl w:val="0"/>
        </w:rPr>
      </w:r>
    </w:p>
    <w:p w:rsidR="00000000" w:rsidDel="00000000" w:rsidP="00000000" w:rsidRDefault="00000000" w:rsidRPr="00000000" w14:paraId="00000056">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3.1. Anonymisation at Source</w:t>
      </w:r>
      <w:r w:rsidDel="00000000" w:rsidR="00000000" w:rsidRPr="00000000">
        <w:rPr>
          <w:rtl w:val="0"/>
        </w:rPr>
      </w:r>
    </w:p>
    <w:p w:rsidR="00000000" w:rsidDel="00000000" w:rsidP="00000000" w:rsidRDefault="00000000" w:rsidRPr="00000000" w14:paraId="00000057">
      <w:pPr>
        <w:spacing w:after="80" w:before="80" w:lineRule="auto"/>
        <w:rPr/>
      </w:pPr>
      <w:r w:rsidDel="00000000" w:rsidR="00000000" w:rsidRPr="00000000">
        <w:rPr>
          <w:rFonts w:ascii="Arial" w:cs="Arial" w:eastAsia="Arial" w:hAnsi="Arial"/>
          <w:sz w:val="22"/>
          <w:szCs w:val="22"/>
          <w:rtl w:val="0"/>
        </w:rPr>
        <w:t xml:space="preserve">OULAD was anonymised by The Open University prior to public release. The anonymisation process was applied at the source institution and is described in the original data descriptor (Kuzilek et al., 2017). Specifically:</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direct personal identifiers (names, email addresses, student ID numbers) have been removed and replaced with arbitrary numeric keys.</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Geographic data is reported at the regional level only (not postcode or address).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Socioeconomic indicators (imd_band) are reported as band ranges, not precise values.</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 is reported as a banded category (0–35, 35–55, 55+), not as exact birth dates.</w:t>
      </w:r>
    </w:p>
    <w:p w:rsidR="00000000" w:rsidDel="00000000" w:rsidP="00000000" w:rsidRDefault="00000000" w:rsidRPr="00000000" w14:paraId="0000005C">
      <w:pPr>
        <w:spacing w:after="60" w:before="60" w:lineRule="auto"/>
        <w:rPr/>
      </w:pPr>
      <w:r w:rsidDel="00000000" w:rsidR="00000000" w:rsidRPr="00000000">
        <w:rPr>
          <w:rtl w:val="0"/>
        </w:rPr>
      </w:r>
    </w:p>
    <w:p w:rsidR="00000000" w:rsidDel="00000000" w:rsidP="00000000" w:rsidRDefault="00000000" w:rsidRPr="00000000" w14:paraId="0000005D">
      <w:pPr>
        <w:spacing w:after="80" w:before="80" w:lineRule="auto"/>
        <w:rPr/>
      </w:pPr>
      <w:r w:rsidDel="00000000" w:rsidR="00000000" w:rsidRPr="00000000">
        <w:rPr>
          <w:rFonts w:ascii="Arial" w:cs="Arial" w:eastAsia="Arial" w:hAnsi="Arial"/>
          <w:sz w:val="22"/>
          <w:szCs w:val="22"/>
          <w:rtl w:val="0"/>
        </w:rPr>
        <w:t xml:space="preserve">As a result, no individual student can be re-identified from the published dataset under normal circumstances. This project does not attempt any re-identification and does not combine OULAD with any external dataset that could enable re-identification.</w:t>
      </w:r>
      <w:r w:rsidDel="00000000" w:rsidR="00000000" w:rsidRPr="00000000">
        <w:rPr>
          <w:rtl w:val="0"/>
        </w:rPr>
      </w:r>
    </w:p>
    <w:p w:rsidR="00000000" w:rsidDel="00000000" w:rsidP="00000000" w:rsidRDefault="00000000" w:rsidRPr="00000000" w14:paraId="0000005E">
      <w:pPr>
        <w:spacing w:after="60" w:before="60" w:lineRule="auto"/>
        <w:rPr/>
      </w:pPr>
      <w:r w:rsidDel="00000000" w:rsidR="00000000" w:rsidRPr="00000000">
        <w:rPr>
          <w:rtl w:val="0"/>
        </w:rPr>
      </w:r>
    </w:p>
    <w:p w:rsidR="00000000" w:rsidDel="00000000" w:rsidP="00000000" w:rsidRDefault="00000000" w:rsidRPr="00000000" w14:paraId="0000005F">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3.2. Compliance with Data Protection Principles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0"/>
        </w:trPr>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Fonts w:ascii="Arial" w:cs="Arial" w:eastAsia="Arial" w:hAnsi="Arial"/>
                <w:b w:val="1"/>
                <w:bCs w:val="1"/>
                <w:color w:val="ffffff"/>
                <w:sz w:val="20"/>
                <w:szCs w:val="20"/>
                <w:rtl w:val="0"/>
              </w:rPr>
              <w:t xml:space="preserve">Principle</w:t>
            </w:r>
            <w:r w:rsidDel="00000000" w:rsidR="00000000" w:rsidRPr="00000000">
              <w:rPr>
                <w:rtl w:val="0"/>
              </w:rPr>
            </w:r>
          </w:p>
        </w:tc>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Fonts w:ascii="Arial" w:cs="Arial" w:eastAsia="Arial" w:hAnsi="Arial"/>
                <w:b w:val="1"/>
                <w:bCs w:val="1"/>
                <w:color w:val="ffffff"/>
                <w:sz w:val="20"/>
                <w:szCs w:val="20"/>
                <w:rtl w:val="0"/>
              </w:rPr>
              <w:t xml:space="preserve">How This Project Complies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rFonts w:ascii="Arial" w:cs="Arial" w:eastAsia="Arial" w:hAnsi="Arial"/>
                <w:sz w:val="20"/>
                <w:szCs w:val="20"/>
                <w:rtl w:val="0"/>
              </w:rPr>
              <w:t xml:space="preserve">Lawfulness &amp; transparency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sz w:val="20"/>
                <w:szCs w:val="20"/>
                <w:rtl w:val="0"/>
              </w:rPr>
              <w:t xml:space="preserve">Dataset is publicly available under CC-BY 4.0; no special access required.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sz w:val="20"/>
                <w:szCs w:val="20"/>
                <w:rtl w:val="0"/>
              </w:rPr>
              <w:t xml:space="preserve">Purpose limitation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sz w:val="20"/>
                <w:szCs w:val="20"/>
                <w:rtl w:val="0"/>
              </w:rPr>
              <w:t xml:space="preserve">Data is used solely for academic research within DSP391m; not for commercial or surveillance purposes.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Fonts w:ascii="Arial" w:cs="Arial" w:eastAsia="Arial" w:hAnsi="Arial"/>
                <w:sz w:val="20"/>
                <w:szCs w:val="20"/>
                <w:rtl w:val="0"/>
              </w:rPr>
              <w:t xml:space="preserve">Data minimisation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sz w:val="20"/>
                <w:szCs w:val="20"/>
                <w:rtl w:val="0"/>
              </w:rPr>
              <w:t xml:space="preserve">Only the seven original CSV tables are used; no additional data collection is performed.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sz w:val="20"/>
                <w:szCs w:val="20"/>
                <w:rtl w:val="0"/>
              </w:rPr>
              <w:t xml:space="preserve">Accuracy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sz w:val="20"/>
                <w:szCs w:val="20"/>
                <w:rtl w:val="0"/>
              </w:rPr>
              <w:t xml:space="preserve">Source data is stored read-only (/data/raw) with md5 hash verification to prevent unintentional modification.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sz w:val="20"/>
                <w:szCs w:val="20"/>
                <w:rtl w:val="0"/>
              </w:rPr>
              <w:t xml:space="preserve">Storage limitation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sz w:val="20"/>
                <w:szCs w:val="20"/>
                <w:rtl w:val="0"/>
              </w:rPr>
              <w:t xml:space="preserve">Data is retained only for the duration of the project; not shared beyond the project team.</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sz w:val="20"/>
                <w:szCs w:val="20"/>
                <w:rtl w:val="0"/>
              </w:rPr>
              <w:t xml:space="preserve">No sensitive processing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sz w:val="20"/>
                <w:szCs w:val="20"/>
                <w:rtl w:val="0"/>
              </w:rPr>
              <w:t xml:space="preserve">No special-category data (health, religion, political opinion) is present or processed.</w:t>
            </w:r>
            <w:r w:rsidDel="00000000" w:rsidR="00000000" w:rsidRPr="00000000">
              <w:rPr>
                <w:rtl w:val="0"/>
              </w:rPr>
            </w:r>
          </w:p>
        </w:tc>
      </w:tr>
    </w:tbl>
    <w:p w:rsidR="00000000" w:rsidDel="00000000" w:rsidP="00000000" w:rsidRDefault="00000000" w:rsidRPr="00000000" w14:paraId="0000006E">
      <w:pPr>
        <w:spacing w:after="60" w:before="60" w:lineRule="auto"/>
        <w:rPr/>
      </w:pPr>
      <w:r w:rsidDel="00000000" w:rsidR="00000000" w:rsidRPr="00000000">
        <w:rPr>
          <w:rtl w:val="0"/>
        </w:rPr>
      </w:r>
    </w:p>
    <w:p w:rsidR="00000000" w:rsidDel="00000000" w:rsidP="00000000" w:rsidRDefault="00000000" w:rsidRPr="00000000" w14:paraId="0000006F">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3.3. Absence of Consent Requirements</w:t>
      </w:r>
      <w:r w:rsidDel="00000000" w:rsidR="00000000" w:rsidRPr="00000000">
        <w:rPr>
          <w:rtl w:val="0"/>
        </w:rPr>
      </w:r>
    </w:p>
    <w:p w:rsidR="00000000" w:rsidDel="00000000" w:rsidP="00000000" w:rsidRDefault="00000000" w:rsidRPr="00000000" w14:paraId="00000070">
      <w:pPr>
        <w:spacing w:after="80" w:before="80" w:lineRule="auto"/>
        <w:rPr/>
      </w:pPr>
      <w:r w:rsidDel="00000000" w:rsidR="00000000" w:rsidRPr="00000000">
        <w:rPr>
          <w:rFonts w:ascii="Arial" w:cs="Arial" w:eastAsia="Arial" w:hAnsi="Arial"/>
          <w:sz w:val="22"/>
          <w:szCs w:val="22"/>
          <w:rtl w:val="0"/>
        </w:rP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r w:rsidDel="00000000" w:rsidR="00000000" w:rsidRPr="00000000">
        <w:rPr>
          <w:rtl w:val="0"/>
        </w:rPr>
      </w:r>
    </w:p>
    <w:p w:rsidR="00000000" w:rsidDel="00000000" w:rsidP="00000000" w:rsidRDefault="00000000" w:rsidRPr="00000000" w14:paraId="00000071">
      <w:pPr>
        <w:spacing w:after="60" w:before="60" w:lineRule="auto"/>
        <w:rPr/>
      </w:pPr>
      <w:r w:rsidDel="00000000" w:rsidR="00000000" w:rsidRPr="00000000">
        <w:rPr>
          <w:rtl w:val="0"/>
        </w:rPr>
      </w:r>
    </w:p>
    <w:p w:rsidR="00000000" w:rsidDel="00000000" w:rsidP="00000000" w:rsidRDefault="00000000" w:rsidRPr="00000000" w14:paraId="00000072">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3.4. Responsible Use Commitments</w:t>
      </w:r>
      <w:r w:rsidDel="00000000" w:rsidR="00000000" w:rsidRPr="00000000">
        <w:rPr>
          <w:rtl w:val="0"/>
        </w:rPr>
      </w:r>
    </w:p>
    <w:p w:rsidR="00000000" w:rsidDel="00000000" w:rsidP="00000000" w:rsidRDefault="00000000" w:rsidRPr="00000000" w14:paraId="00000073">
      <w:pPr>
        <w:spacing w:after="80" w:before="80" w:lineRule="auto"/>
        <w:rPr/>
      </w:pPr>
      <w:r w:rsidDel="00000000" w:rsidR="00000000" w:rsidRPr="00000000">
        <w:rPr>
          <w:rFonts w:ascii="Arial" w:cs="Arial" w:eastAsia="Arial" w:hAnsi="Arial"/>
          <w:sz w:val="22"/>
          <w:szCs w:val="22"/>
          <w:rtl w:val="0"/>
        </w:rPr>
        <w:t xml:space="preserve">Beyond the minimum legal requirements, this project commits to the following responsible use practices: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is used only to build predictive models intended to support student success, not to penalise, surveil, or discriminate against any group.</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outputs will be interpreted with awareness of potential algorithmic bias, particularly regarding demographic variables such as imd_band, region, and disability status.</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attempt will be made to infer personal identities, contact students, or share individual-level predictions outside the academic context of this project.</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derivative outputs (processed tables, trained models, EDA charts) will be stored securely and accessed only by project team members.</w:t>
      </w:r>
    </w:p>
    <w:p w:rsidR="00000000" w:rsidDel="00000000" w:rsidP="00000000" w:rsidRDefault="00000000" w:rsidRPr="00000000" w14:paraId="00000078">
      <w:pPr>
        <w:spacing w:after="60" w:before="60" w:lineRule="auto"/>
        <w:rPr/>
      </w:pPr>
      <w:r w:rsidDel="00000000" w:rsidR="00000000" w:rsidRPr="00000000">
        <w:rPr>
          <w:rtl w:val="0"/>
        </w:rPr>
      </w:r>
    </w:p>
    <w:p w:rsidR="00000000" w:rsidDel="00000000" w:rsidP="00000000" w:rsidRDefault="00000000" w:rsidRPr="00000000" w14:paraId="00000079">
      <w:pPr>
        <w:pStyle w:val="Heading2"/>
        <w:spacing w:after="80" w:before="200" w:lineRule="auto"/>
        <w:rPr/>
      </w:pPr>
      <w:r w:rsidDel="00000000" w:rsidR="00000000" w:rsidRPr="00000000">
        <w:rPr>
          <w:rFonts w:ascii="Arial" w:cs="Arial" w:eastAsia="Arial" w:hAnsi="Arial"/>
          <w:b w:val="1"/>
          <w:bCs w:val="1"/>
          <w:color w:val="2e5496"/>
          <w:sz w:val="24"/>
          <w:szCs w:val="24"/>
          <w:rtl w:val="0"/>
        </w:rPr>
        <w:t xml:space="preserve">3.5. Potential Ethical Risks &amp; Mitigations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600"/>
        <w:gridCol w:w="4960"/>
        <w:tblGridChange w:id="0">
          <w:tblGrid>
            <w:gridCol w:w="2800"/>
            <w:gridCol w:w="1600"/>
            <w:gridCol w:w="4960"/>
          </w:tblGrid>
        </w:tblGridChange>
      </w:tblGrid>
      <w:tr>
        <w:trPr>
          <w:cantSplit w:val="0"/>
          <w:tblHeader w:val="0"/>
        </w:trPr>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b w:val="1"/>
                <w:bCs w:val="1"/>
                <w:color w:val="ffffff"/>
                <w:sz w:val="20"/>
                <w:szCs w:val="20"/>
                <w:rtl w:val="0"/>
              </w:rPr>
              <w:t xml:space="preserve">Risk</w:t>
            </w:r>
            <w:r w:rsidDel="00000000" w:rsidR="00000000" w:rsidRPr="00000000">
              <w:rPr>
                <w:rtl w:val="0"/>
              </w:rPr>
            </w:r>
          </w:p>
        </w:tc>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b w:val="1"/>
                <w:bCs w:val="1"/>
                <w:color w:val="ffffff"/>
                <w:sz w:val="20"/>
                <w:szCs w:val="20"/>
                <w:rtl w:val="0"/>
              </w:rPr>
              <w:t xml:space="preserve">Likelihood</w:t>
            </w:r>
            <w:r w:rsidDel="00000000" w:rsidR="00000000" w:rsidRPr="00000000">
              <w:rPr>
                <w:rtl w:val="0"/>
              </w:rPr>
            </w:r>
          </w:p>
        </w:tc>
        <w:tc>
          <w:tcPr>
            <w:tcBorders>
              <w:top w:color="2e5496" w:space="0" w:sz="4" w:val="single"/>
              <w:left w:color="2e5496" w:space="0" w:sz="4" w:val="single"/>
              <w:bottom w:color="2e5496" w:space="0" w:sz="4" w:val="single"/>
              <w:right w:color="2e5496" w:space="0" w:sz="4" w:val="single"/>
            </w:tcBorders>
            <w:shd w:fill="2e5496"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b w:val="1"/>
                <w:bCs w:val="1"/>
                <w:color w:val="ffffff"/>
                <w:sz w:val="20"/>
                <w:szCs w:val="20"/>
                <w:rtl w:val="0"/>
              </w:rPr>
              <w:t xml:space="preserve">Mitigation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sz w:val="20"/>
                <w:szCs w:val="20"/>
                <w:rtl w:val="0"/>
              </w:rPr>
              <w:t xml:space="preserve">Algorithmic bias against socioeconomic or demographic groups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sz w:val="20"/>
                <w:szCs w:val="20"/>
                <w:rtl w:val="0"/>
              </w:rPr>
              <w:t xml:space="preserve">Medium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sz w:val="20"/>
                <w:szCs w:val="20"/>
                <w:rtl w:val="0"/>
              </w:rPr>
              <w:t xml:space="preserve">Evaluate model performance separately per demographic subgroup; report disaggregated metrics.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sz w:val="20"/>
                <w:szCs w:val="20"/>
                <w:rtl w:val="0"/>
              </w:rPr>
              <w:t xml:space="preserve">Misuse of at-risk predictions to penalise rather than support students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sz w:val="20"/>
                <w:szCs w:val="20"/>
                <w:rtl w:val="0"/>
              </w:rPr>
              <w:t xml:space="preserve">Low (academic context)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sz w:val="20"/>
                <w:szCs w:val="20"/>
                <w:rtl w:val="0"/>
              </w:rPr>
              <w:t xml:space="preserve">Clearly frame all outputs as decision-support tools, not automated decisions.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sz w:val="20"/>
                <w:szCs w:val="20"/>
                <w:rtl w:val="0"/>
              </w:rPr>
              <w:t xml:space="preserve">Re-identification through data combination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sz w:val="20"/>
                <w:szCs w:val="20"/>
                <w:rtl w:val="0"/>
              </w:rPr>
              <w:t xml:space="preserve">Very low (data already anonymised)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sz w:val="20"/>
                <w:szCs w:val="20"/>
                <w:rtl w:val="0"/>
              </w:rPr>
              <w:t xml:space="preserve">No external data sources are combined with OULAD in this project.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sz w:val="20"/>
                <w:szCs w:val="20"/>
                <w:rtl w:val="0"/>
              </w:rPr>
              <w:t xml:space="preserve">Data breach or unauthorised access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sz w:val="20"/>
                <w:szCs w:val="20"/>
                <w:rtl w:val="0"/>
              </w:rPr>
              <w:t xml:space="preserve">Low</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2f7fb" w:val="clear"/>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sz w:val="20"/>
                <w:szCs w:val="20"/>
                <w:rtl w:val="0"/>
              </w:rPr>
              <w:t xml:space="preserve">Data stored locally with read-only permissions; not uploaded to public repositories.</w:t>
            </w:r>
            <w:r w:rsidDel="00000000" w:rsidR="00000000" w:rsidRPr="00000000">
              <w:rPr>
                <w:rtl w:val="0"/>
              </w:rPr>
            </w:r>
          </w:p>
        </w:tc>
      </w:tr>
    </w:tbl>
    <w:p w:rsidR="00000000" w:rsidDel="00000000" w:rsidP="00000000" w:rsidRDefault="00000000" w:rsidRPr="00000000" w14:paraId="00000089">
      <w:pPr>
        <w:spacing w:after="60" w:before="60" w:lineRule="auto"/>
        <w:rPr/>
      </w:pPr>
      <w:r w:rsidDel="00000000" w:rsidR="00000000" w:rsidRPr="00000000">
        <w:rPr>
          <w:rtl w:val="0"/>
        </w:rPr>
      </w:r>
    </w:p>
    <w:p w:rsidR="00000000" w:rsidDel="00000000" w:rsidP="00000000" w:rsidRDefault="00000000" w:rsidRPr="00000000" w14:paraId="0000008A">
      <w:pPr>
        <w:pStyle w:val="Heading1"/>
        <w:spacing w:after="120" w:before="300" w:lineRule="auto"/>
        <w:rPr/>
      </w:pPr>
      <w:r w:rsidDel="00000000" w:rsidR="00000000" w:rsidRPr="00000000">
        <w:rPr>
          <w:rFonts w:ascii="Arial" w:cs="Arial" w:eastAsia="Arial" w:hAnsi="Arial"/>
          <w:b w:val="1"/>
          <w:bCs w:val="1"/>
          <w:color w:val="2e5496"/>
          <w:sz w:val="28"/>
          <w:szCs w:val="28"/>
          <w:rtl w:val="0"/>
        </w:rPr>
        <w:t xml:space="preserve">4. Summary</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5496" w:space="0" w:sz="4" w:val="single"/>
              <w:left w:color="2e5496" w:space="0" w:sz="4" w:val="single"/>
              <w:bottom w:color="2e5496" w:space="0" w:sz="4" w:val="single"/>
              <w:right w:color="2e5496" w:space="0" w:sz="4" w:val="single"/>
            </w:tcBorders>
            <w:shd w:fill="deeaf1" w:val="clear"/>
            <w:tcMar>
              <w:top w:w="120.0" w:type="dxa"/>
              <w:left w:w="160.0" w:type="dxa"/>
              <w:bottom w:w="120.0" w:type="dxa"/>
              <w:right w:w="160.0" w:type="dxa"/>
            </w:tcMar>
          </w:tcPr>
          <w:p w:rsidR="00000000" w:rsidDel="00000000" w:rsidP="00000000" w:rsidRDefault="00000000" w:rsidRPr="00000000" w14:paraId="0000008B">
            <w:pPr>
              <w:spacing w:after="60" w:before="0" w:lineRule="auto"/>
              <w:rPr/>
            </w:pPr>
            <w:r w:rsidDel="00000000" w:rsidR="00000000" w:rsidRPr="00000000">
              <w:rPr>
                <w:rFonts w:ascii="Arial" w:cs="Arial" w:eastAsia="Arial" w:hAnsi="Arial"/>
                <w:b w:val="1"/>
                <w:bCs w:val="1"/>
                <w:color w:val="1f3864"/>
                <w:sz w:val="20"/>
                <w:szCs w:val="20"/>
                <w:rtl w:val="0"/>
              </w:rPr>
              <w:t xml:space="preserve">Section 3.1 Summary for Report 2</w:t>
            </w:r>
            <w:r w:rsidDel="00000000" w:rsidR="00000000" w:rsidRPr="00000000">
              <w:rPr>
                <w:rtl w:val="0"/>
              </w:rPr>
            </w:r>
          </w:p>
          <w:p w:rsidR="00000000" w:rsidDel="00000000" w:rsidP="00000000" w:rsidRDefault="00000000" w:rsidRPr="00000000" w14:paraId="0000008C">
            <w:pPr>
              <w:spacing w:after="0" w:before="0" w:lineRule="auto"/>
              <w:rPr/>
            </w:pPr>
            <w:r w:rsidDel="00000000" w:rsidR="00000000" w:rsidRPr="00000000">
              <w:rPr>
                <w:rFonts w:ascii="Arial" w:cs="Arial" w:eastAsia="Arial" w:hAnsi="Arial"/>
                <w:i w:val="1"/>
                <w:iCs w:val="1"/>
                <w:sz w:val="20"/>
                <w:szCs w:val="20"/>
                <w:rtl w:val="0"/>
              </w:rP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r w:rsidDel="00000000" w:rsidR="00000000" w:rsidRPr="00000000">
              <w:rPr>
                <w:rtl w:val="0"/>
              </w:rPr>
            </w:r>
          </w:p>
        </w:tc>
      </w:tr>
    </w:tbl>
    <w:p w:rsidR="00000000" w:rsidDel="00000000" w:rsidP="00000000" w:rsidRDefault="00000000" w:rsidRPr="00000000" w14:paraId="0000008D">
      <w:pPr>
        <w:spacing w:after="60" w:before="60" w:lineRule="auto"/>
        <w:rPr/>
      </w:pPr>
      <w:r w:rsidDel="00000000" w:rsidR="00000000" w:rsidRPr="00000000">
        <w:rPr>
          <w:rtl w:val="0"/>
        </w:rPr>
      </w:r>
    </w:p>
    <w:p w:rsidR="00000000" w:rsidDel="00000000" w:rsidP="00000000" w:rsidRDefault="00000000" w:rsidRPr="00000000" w14:paraId="0000008E">
      <w:pPr>
        <w:pBdr>
          <w:bottom w:color="2e5496" w:space="1" w:sz="4" w:val="single"/>
        </w:pBdr>
        <w:spacing w:after="120" w:before="120" w:lineRule="auto"/>
        <w:rPr/>
      </w:pPr>
      <w:r w:rsidDel="00000000" w:rsidR="00000000" w:rsidRPr="00000000">
        <w:rPr>
          <w:rtl w:val="0"/>
        </w:rPr>
      </w:r>
    </w:p>
    <w:p w:rsidR="00000000" w:rsidDel="00000000" w:rsidP="00000000" w:rsidRDefault="00000000" w:rsidRPr="00000000" w14:paraId="0000008F">
      <w:pPr>
        <w:spacing w:after="80" w:before="80" w:lineRule="auto"/>
        <w:jc w:val="center"/>
        <w:rPr/>
      </w:pPr>
      <w:r w:rsidDel="00000000" w:rsidR="00000000" w:rsidRPr="00000000">
        <w:rPr>
          <w:rFonts w:ascii="Arial" w:cs="Arial" w:eastAsia="Arial" w:hAnsi="Arial"/>
          <w:i w:val="1"/>
          <w:iCs w:val="1"/>
          <w:color w:val="888888"/>
          <w:sz w:val="18"/>
          <w:szCs w:val="18"/>
          <w:rtl w:val="0"/>
        </w:rPr>
        <w:t xml:space="preserve">DSP391m – Group 1 </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left"/>
    </w:pPr>
    <w:rPr>
      <w:rFonts w:ascii="Arial" w:cs="Arial" w:eastAsia="Arial" w:hAnsi="Arial"/>
      <w:b w:val="1"/>
      <w:bCs w:val="1"/>
      <w:i w:val="0"/>
      <w:iCs w:val="0"/>
      <w:smallCaps w:val="0"/>
      <w:strike w:val="0"/>
      <w:color w:val="2e5496"/>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2e549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Arial" w:cs="Arial" w:eastAsia="Arial" w:hAnsi="Arial"/>
      <w:b w:val="1"/>
      <w:bCs w:val="1"/>
      <w:i w:val="0"/>
      <w:iCs w:val="0"/>
      <w:smallCaps w:val="0"/>
      <w:strike w:val="0"/>
      <w:color w:val="1f3864"/>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reativecommons.org/licenses/by/4.0/" TargetMode="External"/><Relationship Id="rId5" Type="http://schemas.openxmlformats.org/officeDocument/2006/relationships/styles" Target="styles.xml"/><Relationship Id="rId6" Type="http://schemas.openxmlformats.org/officeDocument/2006/relationships/hyperlink" Target="https://analyse.kmi.open.ac.uk/open_dataset" TargetMode="External"/><Relationship Id="rId7" Type="http://schemas.openxmlformats.org/officeDocument/2006/relationships/hyperlink" Target="https://www.kaggle.com/datasets/rocki37/open-university-learning-analytics-dataset" TargetMode="External"/><Relationship Id="rId8" Type="http://schemas.openxmlformats.org/officeDocument/2006/relationships/hyperlink" Target="https://archive.ics.uci.edu/dataset/349/open+university+learning+analytics+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