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2"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bookmarkStart w:id="11" w:name="X659225f6607658fe8435434a4f42e2b200b2ed3"/>
    <w:p>
      <w:pPr>
        <w:pStyle w:val="Heading3"/>
      </w:pPr>
      <w:r>
        <w:t xml:space="preserve">2.1 Exact-duplicate clickstream rows — documented decision</w:t>
      </w:r>
    </w:p>
    <w:p>
      <w:pPr>
        <w:pStyle w:val="FirstParagraph"/>
      </w:pPr>
      <w:r>
        <w:rPr>
          <w:b/>
          <w:bCs/>
        </w:rPr>
        <w:t xml:space="preserve">Observation.</w:t>
      </w:r>
      <w:r>
        <w:t xml:space="preserve"> </w:t>
      </w:r>
      <w:r>
        <w:t xml:space="preserve">The raw</w:t>
      </w:r>
      <w:r>
        <w:t xml:space="preserve"> </w:t>
      </w:r>
      <w:r>
        <w:rPr>
          <w:rStyle w:val="VerbatimChar"/>
        </w:rPr>
        <w:t xml:space="preserve">studentVle.csv</w:t>
      </w:r>
      <w:r>
        <w:t xml:space="preserve"> </w:t>
      </w:r>
      <w:r>
        <w:t xml:space="preserve">contains 10,655,280 rows, of which 787,170 (7.4%) are exact duplicates of another row across all columns. This is a quirk of the OULAD distribution itself: the table has no unique key, and one row represents a student’s interactions with one VLE material on one day, with</w:t>
      </w:r>
      <w:r>
        <w:t xml:space="preserve"> </w:t>
      </w:r>
      <w:r>
        <w:rPr>
          <w:rStyle w:val="VerbatimChar"/>
        </w:rPr>
        <w:t xml:space="preserve">sum_click</w:t>
      </w:r>
      <w:r>
        <w:t xml:space="preserve"> </w:t>
      </w:r>
      <w:r>
        <w:t xml:space="preserve">already aggregated at source. By the schema alone, two identical rows are therefore indistinguishable from a legitimately repeated aggregate record.</w:t>
      </w:r>
    </w:p>
    <w:p>
      <w:pPr>
        <w:pStyle w:val="BodyText"/>
      </w:pPr>
      <w:r>
        <w:rPr>
          <w:b/>
          <w:bCs/>
        </w:rPr>
        <w:t xml:space="preserve">Decision — keep and accumulate.</w:t>
      </w:r>
      <w:r>
        <w:t xml:space="preserve"> </w:t>
      </w:r>
      <w:r>
        <w:t xml:space="preserve">The pipeline retains these rows; the checkpoint aggregation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over</w:t>
      </w:r>
      <w:r>
        <w:t xml:space="preserve"> </w:t>
      </w:r>
      <w:r>
        <w:rPr>
          <w:rStyle w:val="VerbatimChar"/>
        </w:rPr>
        <w:t xml:space="preserve">sum_click</w:t>
      </w:r>
      <w:r>
        <w:t xml:space="preserve">) accumulates them into the engagement features. Rationale: (i) fidelity to the dataset as published — absent a unique key, deleting one copy would be an unverifiable guess about which record is</w:t>
      </w:r>
      <w:r>
        <w:t xml:space="preserve"> </w:t>
      </w:r>
      <w:r>
        <w:t xml:space="preserve">“real”</w:t>
      </w:r>
      <w:r>
        <w:t xml:space="preserve">; (ii) consistency with the baseline literature (Adnan et al. 2021; Tomasevic et al. 2020), which works from the original OULAD tables without clickstream deduplication, keeping our click-derived features comparable.</w:t>
      </w:r>
    </w:p>
    <w:p>
      <w:pPr>
        <w:pStyle w:val="BodyText"/>
      </w:pPr>
      <w:r>
        <w:rPr>
          <w:b/>
          <w:bCs/>
        </w:rPr>
        <w:t xml:space="preserve">Acknowledged limitation.</w:t>
      </w:r>
      <w:r>
        <w:t xml:space="preserve"> </w:t>
      </w:r>
      <w:r>
        <w:t xml:space="preserve">If some of these duplicates are double-logging artefacts at the source, click totals (</w:t>
      </w:r>
      <w:r>
        <w:rPr>
          <w:rStyle w:val="VerbatimChar"/>
        </w:rPr>
        <w:t xml:space="preserve">total_clicks</w:t>
      </w:r>
      <w:r>
        <w:t xml:space="preserve">,</w:t>
      </w:r>
      <w:r>
        <w:t xml:space="preserve"> </w:t>
      </w:r>
      <w:r>
        <w:rPr>
          <w:rStyle w:val="VerbatimChar"/>
        </w:rPr>
        <w:t xml:space="preserve">clicks_*</w:t>
      </w:r>
      <w:r>
        <w:t xml:space="preserve">) are over-counted for the affected student-days. This is accepted and documented as a limitation of the source data rather than</w:t>
      </w:r>
      <w:r>
        <w:t xml:space="preserve"> </w:t>
      </w:r>
      <w:r>
        <w:t xml:space="preserve">“repaired”</w:t>
      </w:r>
      <w:r>
        <w:t xml:space="preserve"> </w:t>
      </w:r>
      <w:r>
        <w:t xml:space="preserve">by deletion. Note the contrast with the master-table deduplication above, where the composite key makes true duplicates identifiable.</w:t>
      </w:r>
    </w:p>
    <w:p>
      <w:r>
        <w:pict>
          <v:rect style="width:0;height:1.5pt" o:hralign="center" o:hrstd="t" o:hr="t"/>
        </w:pict>
      </w:r>
    </w:p>
    <w:bookmarkEnd w:id="11"/>
    <w:bookmarkEnd w:id="12"/>
    <w:bookmarkStart w:id="13"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3"/>
    <w:bookmarkStart w:id="14"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pPr>
        <w:pStyle w:val="BodyText"/>
      </w:pPr>
      <w:r>
        <w:rPr>
          <w:b/>
          <w:bCs/>
        </w:rPr>
        <w:t xml:space="preserve">Errata (2026-07-12): banked assessments &amp;</w:t>
      </w:r>
      <w:r>
        <w:rPr>
          <w:b/>
          <w:bCs/>
        </w:rPr>
        <w:t xml:space="preserve"> </w:t>
      </w:r>
      <w:r>
        <w:rPr>
          <w:rStyle w:val="VerbatimChar"/>
          <w:b/>
          <w:bCs/>
        </w:rPr>
        <w:t xml:space="preserve">not_submitted</w:t>
      </w:r>
      <w:r>
        <w:rPr>
          <w:b/>
          <w:bCs/>
        </w:rPr>
        <w:t xml:space="preserve">.</w:t>
      </w:r>
      <w:r>
        <w:t xml:space="preserve"> </w:t>
      </w:r>
      <w:r>
        <w:t xml:space="preserve">A defect was found and fixed on 2026-07-12 in</w:t>
      </w:r>
      <w:r>
        <w:t xml:space="preserve"> </w:t>
      </w:r>
      <w:r>
        <w:rPr>
          <w:rStyle w:val="VerbatimChar"/>
        </w:rPr>
        <w:t xml:space="preserve">src/data/build_performance_features.py</w:t>
      </w:r>
      <w:r>
        <w:t xml:space="preserve">: assessments carried over from a previous presentation (</w:t>
      </w:r>
      <w:r>
        <w:t xml:space="preserve">“banked”</w:t>
      </w:r>
      <w:r>
        <w:t xml:space="preserve">,</w:t>
      </w:r>
      <w:r>
        <w:t xml:space="preserve"> </w:t>
      </w:r>
      <w:r>
        <w:rPr>
          <w:rStyle w:val="VerbatimChar"/>
        </w:rPr>
        <w:t xml:space="preserve">is_banked = 1</w:t>
      </w:r>
      <w:r>
        <w:t xml:space="preserve">) were excluded from the set of submitted assessments, yet the same assessments were still counted as due at the checkpoint — so the</w:t>
      </w:r>
      <w:r>
        <w:t xml:space="preserve"> </w:t>
      </w:r>
      <w:r>
        <w:rPr>
          <w:rStyle w:val="VerbatimChar"/>
        </w:rPr>
        <w:t xml:space="preserve">not_submitted</w:t>
      </w:r>
      <w:r>
        <w:t xml:space="preserve"> </w:t>
      </w:r>
      <w:r>
        <w:t xml:space="preserve">indicator was incorrectly set to 1 for students who had banked them. Measured impact: 78 of 32,593 enrolment records (0.24%) at</w:t>
      </w:r>
      <w:r>
        <w:t xml:space="preserve"> </w:t>
      </w:r>
      <w:r>
        <w:rPr>
          <w:i/>
          <w:iCs/>
        </w:rPr>
        <w:t xml:space="preserve">t</w:t>
      </w:r>
      <w:r>
        <w:t xml:space="preserve"> </w:t>
      </w:r>
      <w:r>
        <w:t xml:space="preserve">= 100%. The code now counts a banked assessment as covering its deadline. Result tables committed before this date were computed with the pre-fix code and will be recomputed in full during the final report-freeze run (the renumbering checklist is tracked in the defence handbook).</w:t>
      </w:r>
    </w:p>
    <w:p>
      <w:r>
        <w:pict>
          <v:rect style="width:0;height:1.5pt" o:hralign="center" o:hrstd="t" o:hr="t"/>
        </w:pict>
      </w:r>
    </w:p>
    <w:bookmarkEnd w:id="14"/>
    <w:bookmarkStart w:id="15"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5"/>
    <w:bookmarkStart w:id="16"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6"/>
    <w:bookmarkStart w:id="17"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2026-07-11T18:05:04Z</dcterms:created>
  <dcterms:modified xsi:type="dcterms:W3CDTF">2026-07-11T18:05:04Z</dcterms:modified>
</cp:coreProperties>
</file>

<file path=docProps/custom.xml><?xml version="1.0" encoding="utf-8"?>
<Properties xmlns="http://schemas.openxmlformats.org/officeDocument/2006/custom-properties" xmlns:vt="http://schemas.openxmlformats.org/officeDocument/2006/docPropsVTypes"/>
</file>