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a newly elected fellow of King’s College, Cambridge and not yet twenty-four,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2026-08-27T18:39:09Z</dcterms:created>
  <dcterms:modified xsi:type="dcterms:W3CDTF">2026-08-27T18:39:09Z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