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most of them women, recruited from mathematics and physics departments — built up by hand the routines for ballistics tables, mine-sweeping calculations, and a long classified problem from Los Alamos that they were not told the purpose of.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By 1949 the machine was the UNIVAC I.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1999, the Y2K remediation effort discovered that the people who could read the actual machine code behind decades-old COBOL systems had mostly retired. The fix worked, in the end. It cost an estimated several hundred billion dollars worldwide. The lesson, told inside the profession, was double-edged. Abstraction had let the world’s payroll run for thirty years without most programmers ever touching a register. Abstraction had also let the world forget that the registers were there</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By late 2025 the technique had moved from demonstrations to live cases. One hallucinated PyPI package,</w:t>
      </w:r>
      <w:r>
        <w:t xml:space="preserve"> </w:t>
      </w:r>
      <w:r>
        <w:rPr>
          <w:rStyle w:val="VerbatimChar"/>
        </w:rPr>
        <w:t xml:space="preserve">huggingface-cli</w:t>
      </w:r>
      <w:r>
        <w:t xml:space="preserve">, drew more than 30,000 downloads after a major firm pasted an AI-suggested install command into a public README, even though no real</w:t>
      </w:r>
      <w:r>
        <w:t xml:space="preserve"> </w:t>
      </w:r>
      <w:r>
        <w:rPr>
          <w:rStyle w:val="VerbatimChar"/>
        </w:rPr>
        <w:t xml:space="preserve">huggingface-cli</w:t>
      </w:r>
      <w:r>
        <w:t xml:space="preserve"> </w:t>
      </w:r>
      <w:r>
        <w:t xml:space="preserve">existed at that name</w:t>
      </w:r>
      <w:r>
        <w:t xml:space="preserve"> </w:t>
      </w:r>
      <w:r>
        <w:t xml:space="preserve">(Aikido Security 2025)</w:t>
      </w:r>
      <w:r>
        <w:t xml:space="preserve">. In January 2026 a researcher published a working demonstration on npm against</w:t>
      </w:r>
      <w:r>
        <w:t xml:space="preserve"> </w:t>
      </w:r>
      <w:r>
        <w:rPr>
          <w:rStyle w:val="VerbatimChar"/>
        </w:rPr>
        <w:t xml:space="preserve">react-codeshift</w:t>
      </w:r>
      <w:r>
        <w:t xml:space="preserve">, a name the model suggested for a real-sounding tool that had no author and no prior registration</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Hopper’s bargain was: trust the compiler so more people can write code. Describe a bargain like this from a field outside computing — accepting a layer of automation in exchange for wider access to some skill or service. What did people give up, and was it worth it? Use an example of your own, not one from the case.</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The case notes that programming was largely women’s work in the 1950s and largely men’s by the 1980s — does the pattern you traced echo that shift, reverse it, or do something different?</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2026-07-09T12:48:32Z</dcterms:created>
  <dcterms:modified xsi:type="dcterms:W3CDTF">2026-07-09T12:48:32Z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