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10770" w14:textId="77777777" w:rsidR="00FD7A0E" w:rsidRDefault="00000000">
      <w:pPr>
        <w:pStyle w:val="Heading1"/>
      </w:pPr>
      <w:bookmarkStart w:id="0" w:name="Xfc09e0aa0677afc4d94d79ef696ed69f96ad9e2"/>
      <w:r>
        <w:t>History and Philosophy of Money and Finance</w:t>
      </w:r>
    </w:p>
    <w:p w14:paraId="0FF10771" w14:textId="77777777" w:rsidR="00FD7A0E" w:rsidRDefault="00000000">
      <w:pPr>
        <w:rPr>
          <w:rFonts w:hint="eastAsia"/>
        </w:rPr>
      </w:pPr>
      <w:r>
        <w:rPr>
          <w:i/>
          <w:iCs/>
        </w:rPr>
        <w:t>Brendan Shea, PhD</w:t>
      </w:r>
      <w:r>
        <w:t xml:space="preserve"> | Learning is ForEver (LIFE)</w:t>
      </w:r>
    </w:p>
    <w:p w14:paraId="0FF10772" w14:textId="77777777" w:rsidR="00FD7A0E" w:rsidRDefault="00000000">
      <w:pPr>
        <w:rPr>
          <w:rFonts w:hint="eastAsia"/>
        </w:rPr>
      </w:pPr>
      <w:r>
        <w:pict w14:anchorId="0FF107BB">
          <v:rect id="_x0000_i1025" style="width:0;height:1.5pt" o:hralign="center" o:hrstd="t" o:hr="t"/>
        </w:pict>
      </w:r>
    </w:p>
    <w:p w14:paraId="0FF10773" w14:textId="77777777" w:rsidR="00FD7A0E" w:rsidRDefault="00000000">
      <w:pPr>
        <w:pStyle w:val="Heading2"/>
      </w:pPr>
      <w:bookmarkStart w:id="1" w:name="introduction"/>
      <w:r>
        <w:t>Introduction</w:t>
      </w:r>
    </w:p>
    <w:p w14:paraId="0FF10774" w14:textId="77777777" w:rsidR="00FD7A0E" w:rsidRDefault="00000000">
      <w:pPr>
        <w:rPr>
          <w:rFonts w:hint="eastAsia"/>
        </w:rPr>
      </w:pPr>
      <w:r>
        <w:t xml:space="preserve">This presentation explores what money </w:t>
      </w:r>
      <w:r>
        <w:rPr>
          <w:i/>
          <w:iCs/>
        </w:rPr>
        <w:t>is</w:t>
      </w:r>
      <w:r>
        <w:t>, where it came from, and whether the financial system is fair. We draw on philosophy, history, economics, and ethics to examine questions that touch every aspect of daily life—from mortgage rates to retirement savings to cryptocurrency.</w:t>
      </w:r>
    </w:p>
    <w:p w14:paraId="0FF10775" w14:textId="77777777" w:rsidR="00FD7A0E" w:rsidRDefault="00000000">
      <w:pPr>
        <w:pStyle w:val="BodyText"/>
        <w:rPr>
          <w:rFonts w:hint="eastAsia"/>
        </w:rPr>
      </w:pPr>
      <w:r>
        <w:rPr>
          <w:b/>
          <w:bCs/>
        </w:rPr>
        <w:t>Learning Outcomes.</w:t>
      </w:r>
      <w:r>
        <w:t xml:space="preserve"> By the end of this presentation, you will be able to:</w:t>
      </w:r>
    </w:p>
    <w:p w14:paraId="0FF10776" w14:textId="77777777" w:rsidR="00FD7A0E" w:rsidRDefault="00000000">
      <w:pPr>
        <w:numPr>
          <w:ilvl w:val="0"/>
          <w:numId w:val="11"/>
        </w:numPr>
        <w:rPr>
          <w:rFonts w:hint="eastAsia"/>
        </w:rPr>
      </w:pPr>
      <w:r>
        <w:t>Explain the two major theories of what gives money its value and identify which one better describes the modern financial system.</w:t>
      </w:r>
    </w:p>
    <w:p w14:paraId="0FF10777" w14:textId="77777777" w:rsidR="00FD7A0E" w:rsidRDefault="00000000">
      <w:pPr>
        <w:numPr>
          <w:ilvl w:val="0"/>
          <w:numId w:val="11"/>
        </w:numPr>
        <w:rPr>
          <w:rFonts w:hint="eastAsia"/>
        </w:rPr>
      </w:pPr>
      <w:r>
        <w:t xml:space="preserve">Recognize how </w:t>
      </w:r>
      <w:r>
        <w:rPr>
          <w:b/>
          <w:bCs/>
        </w:rPr>
        <w:t>cognitive biases</w:t>
      </w:r>
      <w:r>
        <w:t xml:space="preserve"> and </w:t>
      </w:r>
      <w:r>
        <w:rPr>
          <w:b/>
          <w:bCs/>
        </w:rPr>
        <w:t>conflicts of interest</w:t>
      </w:r>
      <w:r>
        <w:t xml:space="preserve"> shape financial decisions at both individual and institutional levels.</w:t>
      </w:r>
    </w:p>
    <w:p w14:paraId="0FF10778" w14:textId="77777777" w:rsidR="00FD7A0E" w:rsidRDefault="00000000">
      <w:pPr>
        <w:numPr>
          <w:ilvl w:val="0"/>
          <w:numId w:val="11"/>
        </w:numPr>
        <w:rPr>
          <w:rFonts w:hint="eastAsia"/>
        </w:rPr>
      </w:pPr>
      <w:r>
        <w:t>Assess the moral arguments for and against practices such as charging interest, securitizing debt, and privatizing money.</w:t>
      </w:r>
    </w:p>
    <w:p w14:paraId="0FF10779" w14:textId="77777777" w:rsidR="00FD7A0E" w:rsidRDefault="00000000">
      <w:pPr>
        <w:numPr>
          <w:ilvl w:val="0"/>
          <w:numId w:val="11"/>
        </w:numPr>
        <w:rPr>
          <w:rFonts w:hint="eastAsia"/>
        </w:rPr>
      </w:pPr>
      <w:r>
        <w:t xml:space="preserve">Evaluate competing claims about whether </w:t>
      </w:r>
      <w:r>
        <w:rPr>
          <w:b/>
          <w:bCs/>
        </w:rPr>
        <w:t>financialization</w:t>
      </w:r>
      <w:r>
        <w:t>—the growing dominance of financial logic in everyday life—has been good or bad for society.</w:t>
      </w:r>
    </w:p>
    <w:p w14:paraId="0FF1077A" w14:textId="77777777" w:rsidR="00FD7A0E" w:rsidRDefault="00000000">
      <w:pPr>
        <w:numPr>
          <w:ilvl w:val="0"/>
          <w:numId w:val="11"/>
        </w:numPr>
        <w:rPr>
          <w:rFonts w:hint="eastAsia"/>
        </w:rPr>
      </w:pPr>
      <w:r>
        <w:t xml:space="preserve">Distinguish between </w:t>
      </w:r>
      <w:r>
        <w:rPr>
          <w:b/>
          <w:bCs/>
        </w:rPr>
        <w:t>private money</w:t>
      </w:r>
      <w:r>
        <w:t xml:space="preserve"> (cryptocurrency) and </w:t>
      </w:r>
      <w:r>
        <w:rPr>
          <w:b/>
          <w:bCs/>
        </w:rPr>
        <w:t>public money</w:t>
      </w:r>
      <w:r>
        <w:t xml:space="preserve"> (central bank digital currencies) and articulate the tradeoffs each involves.</w:t>
      </w:r>
    </w:p>
    <w:p w14:paraId="0FF1077B" w14:textId="77777777" w:rsidR="00FD7A0E" w:rsidRDefault="00000000">
      <w:pPr>
        <w:rPr>
          <w:rFonts w:hint="eastAsia"/>
        </w:rPr>
      </w:pPr>
      <w:r>
        <w:pict w14:anchorId="0FF107BC">
          <v:rect id="_x0000_i1026" style="width:0;height:1.5pt" o:hralign="center" o:hrstd="t" o:hr="t"/>
        </w:pict>
      </w:r>
    </w:p>
    <w:p w14:paraId="0FF1077C" w14:textId="77777777" w:rsidR="00FD7A0E" w:rsidRDefault="00000000">
      <w:pPr>
        <w:pStyle w:val="Heading2"/>
      </w:pPr>
      <w:bookmarkStart w:id="2" w:name="X7b09c3fa3cd20accb7a6db230a2542a795d7c81"/>
      <w:bookmarkEnd w:id="1"/>
      <w:r>
        <w:t>Section 1 — Why Should We Care About the Philosophy of Money?</w:t>
      </w:r>
    </w:p>
    <w:p w14:paraId="0FF1077D" w14:textId="77777777" w:rsidR="00FD7A0E" w:rsidRDefault="00000000">
      <w:pPr>
        <w:rPr>
          <w:rFonts w:hint="eastAsia"/>
        </w:rPr>
      </w:pPr>
      <w:r>
        <w:t>Money is not just a technical subject—it is a human one. From the 2008 financial crisis to student debt to your credit score, financial structures shape life’s biggest decisions.</w:t>
      </w:r>
    </w:p>
    <w:p w14:paraId="0FF1077E" w14:textId="77777777" w:rsidR="00FD7A0E" w:rsidRDefault="00000000">
      <w:pPr>
        <w:numPr>
          <w:ilvl w:val="0"/>
          <w:numId w:val="12"/>
        </w:numPr>
        <w:rPr>
          <w:rFonts w:hint="eastAsia"/>
        </w:rPr>
      </w:pPr>
      <w:r>
        <w:t xml:space="preserve">What does the history of </w:t>
      </w:r>
      <w:r>
        <w:rPr>
          <w:b/>
          <w:bCs/>
        </w:rPr>
        <w:t>financial crises</w:t>
      </w:r>
      <w:r>
        <w:t>—from Tulip Mania (1637) to the Crypto Collapse (2022)—tell us about whether we truly understand the systems we rely on?</w:t>
      </w:r>
    </w:p>
    <w:p w14:paraId="0FF1077F" w14:textId="77777777" w:rsidR="00FD7A0E" w:rsidRDefault="00000000">
      <w:pPr>
        <w:numPr>
          <w:ilvl w:val="0"/>
          <w:numId w:val="12"/>
        </w:numPr>
        <w:rPr>
          <w:rFonts w:hint="eastAsia"/>
        </w:rPr>
      </w:pPr>
      <w:r>
        <w:t xml:space="preserve">How has </w:t>
      </w:r>
      <w:r>
        <w:rPr>
          <w:b/>
          <w:bCs/>
        </w:rPr>
        <w:t>financialization</w:t>
      </w:r>
      <w:r>
        <w:t xml:space="preserve"> transformed everyday life since 1970, shifting risks from institutions (pensions, bank-held mortgages) onto individual households?</w:t>
      </w:r>
    </w:p>
    <w:p w14:paraId="0FF10780" w14:textId="77777777" w:rsidR="00FD7A0E" w:rsidRDefault="00000000">
      <w:pPr>
        <w:rPr>
          <w:rFonts w:hint="eastAsia"/>
        </w:rPr>
      </w:pPr>
      <w:r>
        <w:pict w14:anchorId="0FF107BD">
          <v:rect id="_x0000_i1027" style="width:0;height:1.5pt" o:hralign="center" o:hrstd="t" o:hr="t"/>
        </w:pict>
      </w:r>
    </w:p>
    <w:p w14:paraId="0FF10781" w14:textId="77777777" w:rsidR="00FD7A0E" w:rsidRDefault="00000000">
      <w:pPr>
        <w:pStyle w:val="Heading2"/>
      </w:pPr>
      <w:bookmarkStart w:id="3" w:name="X7d588879427445b7a2c715292bfda60a6a1357c"/>
      <w:bookmarkEnd w:id="2"/>
      <w:r>
        <w:t>Section 2 — What Is Money? Is It a “Thing” or a Social Agreement?</w:t>
      </w:r>
    </w:p>
    <w:p w14:paraId="0FF10782" w14:textId="77777777" w:rsidR="00FD7A0E" w:rsidRDefault="00000000">
      <w:pPr>
        <w:rPr>
          <w:rFonts w:hint="eastAsia"/>
        </w:rPr>
      </w:pPr>
      <w:r>
        <w:t xml:space="preserve">Two rival theories have competed for centuries: money as a </w:t>
      </w:r>
      <w:r>
        <w:rPr>
          <w:b/>
          <w:bCs/>
        </w:rPr>
        <w:t>commodity</w:t>
      </w:r>
      <w:r>
        <w:t xml:space="preserve"> (valuable in itself) versus money as </w:t>
      </w:r>
      <w:r>
        <w:rPr>
          <w:b/>
          <w:bCs/>
        </w:rPr>
        <w:t>credit</w:t>
      </w:r>
      <w:r>
        <w:t xml:space="preserve"> (a social record of debt and trust).</w:t>
      </w:r>
    </w:p>
    <w:p w14:paraId="0FF10783" w14:textId="77777777" w:rsidR="00FD7A0E" w:rsidRDefault="00000000">
      <w:pPr>
        <w:numPr>
          <w:ilvl w:val="0"/>
          <w:numId w:val="13"/>
        </w:numPr>
        <w:rPr>
          <w:rFonts w:hint="eastAsia"/>
        </w:rPr>
      </w:pPr>
      <w:r>
        <w:t xml:space="preserve">If the </w:t>
      </w:r>
      <w:r>
        <w:rPr>
          <w:b/>
          <w:bCs/>
        </w:rPr>
        <w:t>commodity theory</w:t>
      </w:r>
      <w:r>
        <w:t xml:space="preserve"> is correct—that money derives value from intrinsic scarcity—why did the U.S. abandon the gold standard in 1971 without economic collapse?</w:t>
      </w:r>
    </w:p>
    <w:p w14:paraId="0FF10784" w14:textId="77777777" w:rsidR="00FD7A0E" w:rsidRDefault="00000000">
      <w:pPr>
        <w:numPr>
          <w:ilvl w:val="0"/>
          <w:numId w:val="13"/>
        </w:numPr>
        <w:rPr>
          <w:rFonts w:hint="eastAsia"/>
        </w:rPr>
      </w:pPr>
      <w:r>
        <w:t xml:space="preserve">What does the evidence from </w:t>
      </w:r>
      <w:r>
        <w:rPr>
          <w:b/>
          <w:bCs/>
        </w:rPr>
        <w:t>Sumerian clay tablets</w:t>
      </w:r>
      <w:r>
        <w:t xml:space="preserve"> (3100 BC) and medieval </w:t>
      </w:r>
      <w:r>
        <w:rPr>
          <w:b/>
          <w:bCs/>
        </w:rPr>
        <w:t>tally sticks</w:t>
      </w:r>
      <w:r>
        <w:t xml:space="preserve"> suggest about whether debt and credit predate coins?</w:t>
      </w:r>
    </w:p>
    <w:p w14:paraId="0FF10785" w14:textId="77777777" w:rsidR="00FD7A0E" w:rsidRDefault="00000000">
      <w:pPr>
        <w:numPr>
          <w:ilvl w:val="0"/>
          <w:numId w:val="13"/>
        </w:numPr>
        <w:rPr>
          <w:rFonts w:hint="eastAsia"/>
        </w:rPr>
      </w:pPr>
      <w:r>
        <w:t xml:space="preserve">If about 90% of circulating money is created by </w:t>
      </w:r>
      <w:r>
        <w:rPr>
          <w:b/>
          <w:bCs/>
        </w:rPr>
        <w:t>commercial banks</w:t>
      </w:r>
      <w:r>
        <w:t xml:space="preserve"> making loans rather than by government printing presses, who really controls the money supply?</w:t>
      </w:r>
    </w:p>
    <w:p w14:paraId="0FF10786" w14:textId="77777777" w:rsidR="00FD7A0E" w:rsidRDefault="00000000">
      <w:pPr>
        <w:rPr>
          <w:rFonts w:hint="eastAsia"/>
        </w:rPr>
      </w:pPr>
      <w:r>
        <w:pict w14:anchorId="0FF107BE">
          <v:rect id="_x0000_i1028" style="width:0;height:1.5pt" o:hralign="center" o:hrstd="t" o:hr="t"/>
        </w:pict>
      </w:r>
    </w:p>
    <w:p w14:paraId="0FF10787" w14:textId="77777777" w:rsidR="00FD7A0E" w:rsidRDefault="00000000">
      <w:pPr>
        <w:pStyle w:val="Heading2"/>
      </w:pPr>
      <w:bookmarkStart w:id="4" w:name="X51bb0bc669a0f4118c6b88bb4e2aca0fa3b75f2"/>
      <w:bookmarkEnd w:id="3"/>
      <w:r>
        <w:t>Section 3 — What Makes a Financial Asset Worth What It’s Worth?</w:t>
      </w:r>
    </w:p>
    <w:p w14:paraId="0FF10788" w14:textId="77777777" w:rsidR="00FD7A0E" w:rsidRDefault="00000000">
      <w:pPr>
        <w:rPr>
          <w:rFonts w:hint="eastAsia"/>
        </w:rPr>
      </w:pPr>
      <w:r>
        <w:t>Is the price of a stock or bond grounded in something real, or only in what the market happens to believe at a given moment?</w:t>
      </w:r>
    </w:p>
    <w:p w14:paraId="0FF10789" w14:textId="77777777" w:rsidR="00FD7A0E" w:rsidRDefault="00000000">
      <w:pPr>
        <w:numPr>
          <w:ilvl w:val="0"/>
          <w:numId w:val="14"/>
        </w:numPr>
        <w:rPr>
          <w:rFonts w:hint="eastAsia"/>
        </w:rPr>
      </w:pPr>
      <w:r>
        <w:t xml:space="preserve">What is the difference between </w:t>
      </w:r>
      <w:r>
        <w:rPr>
          <w:b/>
          <w:bCs/>
        </w:rPr>
        <w:t>fundamental value</w:t>
      </w:r>
      <w:r>
        <w:t xml:space="preserve"> (the present value of future earnings) and </w:t>
      </w:r>
      <w:r>
        <w:rPr>
          <w:b/>
          <w:bCs/>
        </w:rPr>
        <w:t>market price</w:t>
      </w:r>
      <w:r>
        <w:t>, and why did this gap prove catastrophic in 2008?</w:t>
      </w:r>
    </w:p>
    <w:p w14:paraId="0FF1078A" w14:textId="77777777" w:rsidR="00FD7A0E" w:rsidRDefault="00000000">
      <w:pPr>
        <w:numPr>
          <w:ilvl w:val="0"/>
          <w:numId w:val="14"/>
        </w:numPr>
        <w:rPr>
          <w:rFonts w:hint="eastAsia"/>
        </w:rPr>
      </w:pPr>
      <w:r>
        <w:lastRenderedPageBreak/>
        <w:t xml:space="preserve">Can the </w:t>
      </w:r>
      <w:r>
        <w:rPr>
          <w:b/>
          <w:bCs/>
        </w:rPr>
        <w:t>efficient market hypothesis</w:t>
      </w:r>
      <w:r>
        <w:t>—the claim that prices already reflect all available information—explain the repeated emergence of speculative bubbles?</w:t>
      </w:r>
    </w:p>
    <w:p w14:paraId="0FF1078B" w14:textId="77777777" w:rsidR="00FD7A0E" w:rsidRDefault="00000000">
      <w:pPr>
        <w:rPr>
          <w:rFonts w:hint="eastAsia"/>
        </w:rPr>
      </w:pPr>
      <w:r>
        <w:pict w14:anchorId="0FF107BF">
          <v:rect id="_x0000_i1029" style="width:0;height:1.5pt" o:hralign="center" o:hrstd="t" o:hr="t"/>
        </w:pict>
      </w:r>
    </w:p>
    <w:p w14:paraId="0FF1078C" w14:textId="77777777" w:rsidR="00FD7A0E" w:rsidRDefault="00000000">
      <w:pPr>
        <w:pStyle w:val="Heading2"/>
      </w:pPr>
      <w:bookmarkStart w:id="5" w:name="Xe793d6f3617857ef950e03343a6b460f100d212"/>
      <w:bookmarkEnd w:id="4"/>
      <w:r>
        <w:t>Section 4 — What Does It Mean to Be “Smart With Money”?</w:t>
      </w:r>
    </w:p>
    <w:p w14:paraId="0FF1078D" w14:textId="77777777" w:rsidR="00FD7A0E" w:rsidRDefault="00000000">
      <w:pPr>
        <w:rPr>
          <w:rFonts w:hint="eastAsia"/>
        </w:rPr>
      </w:pPr>
      <w:r>
        <w:t>Financial wisdom is not simply knowing facts; it requires intellectual virtues that guard against systematic error.</w:t>
      </w:r>
    </w:p>
    <w:p w14:paraId="0FF1078E" w14:textId="77777777" w:rsidR="00FD7A0E" w:rsidRDefault="00000000">
      <w:pPr>
        <w:numPr>
          <w:ilvl w:val="0"/>
          <w:numId w:val="15"/>
        </w:numPr>
        <w:rPr>
          <w:rFonts w:hint="eastAsia"/>
        </w:rPr>
      </w:pPr>
      <w:r>
        <w:t xml:space="preserve">How do </w:t>
      </w:r>
      <w:r>
        <w:rPr>
          <w:b/>
          <w:bCs/>
        </w:rPr>
        <w:t>intellectual humility</w:t>
      </w:r>
      <w:r>
        <w:t xml:space="preserve"> and </w:t>
      </w:r>
      <w:r>
        <w:rPr>
          <w:b/>
          <w:bCs/>
        </w:rPr>
        <w:t>open-mindedness</w:t>
      </w:r>
      <w:r>
        <w:t>—the willingness to update beliefs when evidence changes—reduce the risk of costly financial mistakes?</w:t>
      </w:r>
    </w:p>
    <w:p w14:paraId="0FF1078F" w14:textId="77777777" w:rsidR="00FD7A0E" w:rsidRDefault="00000000">
      <w:pPr>
        <w:numPr>
          <w:ilvl w:val="0"/>
          <w:numId w:val="15"/>
        </w:numPr>
        <w:rPr>
          <w:rFonts w:hint="eastAsia"/>
        </w:rPr>
      </w:pPr>
      <w:r>
        <w:t xml:space="preserve">What does the collapse of </w:t>
      </w:r>
      <w:r>
        <w:rPr>
          <w:b/>
          <w:bCs/>
        </w:rPr>
        <w:t>Long-Term Capital Management</w:t>
      </w:r>
      <w:r>
        <w:t xml:space="preserve"> (1998), run by Nobel Prize–winning economists using 25:1 leverage, reveal about the dangers of mistaking a model for reality?</w:t>
      </w:r>
    </w:p>
    <w:p w14:paraId="0FF10790" w14:textId="77777777" w:rsidR="00FD7A0E" w:rsidRDefault="00000000">
      <w:pPr>
        <w:numPr>
          <w:ilvl w:val="0"/>
          <w:numId w:val="15"/>
        </w:numPr>
        <w:rPr>
          <w:rFonts w:hint="eastAsia"/>
        </w:rPr>
      </w:pPr>
      <w:r>
        <w:t xml:space="preserve">How did </w:t>
      </w:r>
      <w:r>
        <w:rPr>
          <w:b/>
          <w:bCs/>
        </w:rPr>
        <w:t>epistemic vice</w:t>
      </w:r>
      <w:r>
        <w:t>—arrogance and intellectual dogmatism—at Enron turn poor thinking habits into outright fraud?</w:t>
      </w:r>
    </w:p>
    <w:p w14:paraId="0FF10791" w14:textId="77777777" w:rsidR="00FD7A0E" w:rsidRDefault="00000000">
      <w:pPr>
        <w:rPr>
          <w:rFonts w:hint="eastAsia"/>
        </w:rPr>
      </w:pPr>
      <w:r>
        <w:pict w14:anchorId="0FF107C0">
          <v:rect id="_x0000_i1030" style="width:0;height:1.5pt" o:hralign="center" o:hrstd="t" o:hr="t"/>
        </w:pict>
      </w:r>
    </w:p>
    <w:p w14:paraId="0FF10792" w14:textId="77777777" w:rsidR="00FD7A0E" w:rsidRDefault="00000000">
      <w:pPr>
        <w:pStyle w:val="Heading2"/>
      </w:pPr>
      <w:bookmarkStart w:id="6" w:name="X8e7d06b786da0b4d2f0f79c78b043eef8c7b247"/>
      <w:bookmarkEnd w:id="5"/>
      <w:r>
        <w:t>Section 5 — Can Financial Models Be Trusted?</w:t>
      </w:r>
    </w:p>
    <w:p w14:paraId="0FF10793" w14:textId="77777777" w:rsidR="00FD7A0E" w:rsidRDefault="00000000">
      <w:pPr>
        <w:rPr>
          <w:rFonts w:hint="eastAsia"/>
        </w:rPr>
      </w:pPr>
      <w:r>
        <w:t>All models simplify reality; the question is whether they omit the wrong things.</w:t>
      </w:r>
    </w:p>
    <w:p w14:paraId="0FF10794" w14:textId="77777777" w:rsidR="00FD7A0E" w:rsidRDefault="00000000">
      <w:pPr>
        <w:numPr>
          <w:ilvl w:val="0"/>
          <w:numId w:val="16"/>
        </w:numPr>
        <w:rPr>
          <w:rFonts w:hint="eastAsia"/>
        </w:rPr>
      </w:pPr>
      <w:r>
        <w:t xml:space="preserve">What are the core assumptions of the </w:t>
      </w:r>
      <w:r>
        <w:rPr>
          <w:b/>
          <w:bCs/>
        </w:rPr>
        <w:t>rational actor model</w:t>
      </w:r>
      <w:r>
        <w:t>, and which real-world phenomena—bubbles, panics, herding—does it struggle to explain?</w:t>
      </w:r>
    </w:p>
    <w:p w14:paraId="0FF10795" w14:textId="77777777" w:rsidR="00FD7A0E" w:rsidRDefault="00000000">
      <w:pPr>
        <w:numPr>
          <w:ilvl w:val="0"/>
          <w:numId w:val="16"/>
        </w:numPr>
        <w:rPr>
          <w:rFonts w:hint="eastAsia"/>
        </w:rPr>
      </w:pPr>
      <w:r>
        <w:t xml:space="preserve">What does the philosophy of science concept of </w:t>
      </w:r>
      <w:r>
        <w:rPr>
          <w:b/>
          <w:bCs/>
        </w:rPr>
        <w:t>theory-ladenness</w:t>
      </w:r>
      <w:r>
        <w:t xml:space="preserve"> tell us about why model failures are so hard to diagnose after the fact?</w:t>
      </w:r>
    </w:p>
    <w:p w14:paraId="0FF10796" w14:textId="77777777" w:rsidR="00FD7A0E" w:rsidRDefault="00000000">
      <w:pPr>
        <w:rPr>
          <w:rFonts w:hint="eastAsia"/>
        </w:rPr>
      </w:pPr>
      <w:r>
        <w:pict w14:anchorId="0FF107C1">
          <v:rect id="_x0000_i1031" style="width:0;height:1.5pt" o:hralign="center" o:hrstd="t" o:hr="t"/>
        </w:pict>
      </w:r>
    </w:p>
    <w:p w14:paraId="0FF10797" w14:textId="77777777" w:rsidR="00FD7A0E" w:rsidRDefault="00000000">
      <w:pPr>
        <w:pStyle w:val="Heading2"/>
      </w:pPr>
      <w:bookmarkStart w:id="7" w:name="X24f7028119be07bcb1aaf0b550126c2bfdc861e"/>
      <w:bookmarkEnd w:id="6"/>
      <w:r>
        <w:t>Section 6 — Is the Love of Money the Root of All Evil?</w:t>
      </w:r>
    </w:p>
    <w:p w14:paraId="0FF10798" w14:textId="77777777" w:rsidR="00FD7A0E" w:rsidRDefault="00000000">
      <w:pPr>
        <w:rPr>
          <w:rFonts w:hint="eastAsia"/>
        </w:rPr>
      </w:pPr>
      <w:r>
        <w:t>Philosophical and religious traditions from Aristotle to Buddhism have long warned that unchecked desire for wealth distorts character and relationships.</w:t>
      </w:r>
    </w:p>
    <w:p w14:paraId="0FF10799" w14:textId="77777777" w:rsidR="00FD7A0E" w:rsidRDefault="00000000">
      <w:pPr>
        <w:numPr>
          <w:ilvl w:val="0"/>
          <w:numId w:val="17"/>
        </w:numPr>
        <w:rPr>
          <w:rFonts w:hint="eastAsia"/>
        </w:rPr>
      </w:pPr>
      <w:r>
        <w:t xml:space="preserve">What is Aristotle’s distinction between </w:t>
      </w:r>
      <w:r>
        <w:rPr>
          <w:b/>
          <w:bCs/>
        </w:rPr>
        <w:t>oikonomia</w:t>
      </w:r>
      <w:r>
        <w:t xml:space="preserve"> (managing resources to live well) and </w:t>
      </w:r>
      <w:r>
        <w:rPr>
          <w:b/>
          <w:bCs/>
        </w:rPr>
        <w:t>chrematistics</w:t>
      </w:r>
      <w:r>
        <w:t xml:space="preserve"> (accumulating money as an end in itself), and is it still a useful distinction today?</w:t>
      </w:r>
    </w:p>
    <w:p w14:paraId="0FF1079A" w14:textId="77777777" w:rsidR="00FD7A0E" w:rsidRDefault="00000000">
      <w:pPr>
        <w:numPr>
          <w:ilvl w:val="0"/>
          <w:numId w:val="17"/>
        </w:numPr>
        <w:rPr>
          <w:rFonts w:hint="eastAsia"/>
        </w:rPr>
      </w:pPr>
      <w:r>
        <w:t xml:space="preserve">Can </w:t>
      </w:r>
      <w:r>
        <w:rPr>
          <w:b/>
          <w:bCs/>
        </w:rPr>
        <w:t>utilitarian</w:t>
      </w:r>
      <w:r>
        <w:t xml:space="preserve"> arguments—that wealth creation reduces global poverty—fully answer the moral critique that profit-seeking can treat people merely as means?</w:t>
      </w:r>
    </w:p>
    <w:p w14:paraId="0FF1079B" w14:textId="77777777" w:rsidR="00FD7A0E" w:rsidRDefault="00000000">
      <w:pPr>
        <w:rPr>
          <w:rFonts w:hint="eastAsia"/>
        </w:rPr>
      </w:pPr>
      <w:r>
        <w:pict w14:anchorId="0FF107C2">
          <v:rect id="_x0000_i1032" style="width:0;height:1.5pt" o:hralign="center" o:hrstd="t" o:hr="t"/>
        </w:pict>
      </w:r>
    </w:p>
    <w:p w14:paraId="0FF1079C" w14:textId="77777777" w:rsidR="00FD7A0E" w:rsidRDefault="00000000">
      <w:pPr>
        <w:pStyle w:val="Heading2"/>
      </w:pPr>
      <w:bookmarkStart w:id="8" w:name="Xf4a5169897650d06af6d2eeeae5f48efc89a630"/>
      <w:bookmarkEnd w:id="7"/>
      <w:r>
        <w:t>Section 7 — Is Usury Immoral? Should It Be Banned?</w:t>
      </w:r>
    </w:p>
    <w:p w14:paraId="0FF1079D" w14:textId="77777777" w:rsidR="00FD7A0E" w:rsidRDefault="00000000">
      <w:pPr>
        <w:rPr>
          <w:rFonts w:hint="eastAsia"/>
        </w:rPr>
      </w:pPr>
      <w:r>
        <w:t>Charging interest has been condemned across cultures and centuries, yet credit is also essential to economic life.</w:t>
      </w:r>
    </w:p>
    <w:p w14:paraId="0FF1079E" w14:textId="77777777" w:rsidR="00FD7A0E" w:rsidRDefault="00000000">
      <w:pPr>
        <w:numPr>
          <w:ilvl w:val="0"/>
          <w:numId w:val="18"/>
        </w:numPr>
        <w:rPr>
          <w:rFonts w:hint="eastAsia"/>
        </w:rPr>
      </w:pPr>
      <w:r>
        <w:t xml:space="preserve">What shared moral concern underlies Aristotle’s claim that money is “barren,” the medieval Christian prohibition on </w:t>
      </w:r>
      <w:r>
        <w:rPr>
          <w:b/>
          <w:bCs/>
        </w:rPr>
        <w:t>usury</w:t>
      </w:r>
      <w:r>
        <w:t xml:space="preserve">, and the Islamic finance ban on </w:t>
      </w:r>
      <w:r>
        <w:rPr>
          <w:i/>
          <w:iCs/>
        </w:rPr>
        <w:t>riba</w:t>
      </w:r>
      <w:r>
        <w:t>?</w:t>
      </w:r>
    </w:p>
    <w:p w14:paraId="0FF1079F" w14:textId="77777777" w:rsidR="00FD7A0E" w:rsidRDefault="00000000">
      <w:pPr>
        <w:numPr>
          <w:ilvl w:val="0"/>
          <w:numId w:val="18"/>
        </w:numPr>
        <w:rPr>
          <w:rFonts w:hint="eastAsia"/>
        </w:rPr>
      </w:pPr>
      <w:r>
        <w:t xml:space="preserve">Is a </w:t>
      </w:r>
      <w:r>
        <w:rPr>
          <w:b/>
          <w:bCs/>
        </w:rPr>
        <w:t>payday loan</w:t>
      </w:r>
      <w:r>
        <w:t xml:space="preserve"> carrying a 400% APR morally different in kind from a 6% mortgage, or only different in degree?</w:t>
      </w:r>
    </w:p>
    <w:p w14:paraId="0FF107A0" w14:textId="77777777" w:rsidR="00FD7A0E" w:rsidRDefault="00000000">
      <w:pPr>
        <w:rPr>
          <w:rFonts w:hint="eastAsia"/>
        </w:rPr>
      </w:pPr>
      <w:r>
        <w:pict w14:anchorId="0FF107C3">
          <v:rect id="_x0000_i1033" style="width:0;height:1.5pt" o:hralign="center" o:hrstd="t" o:hr="t"/>
        </w:pict>
      </w:r>
    </w:p>
    <w:p w14:paraId="0FF107A1" w14:textId="77777777" w:rsidR="00FD7A0E" w:rsidRDefault="00000000">
      <w:pPr>
        <w:pStyle w:val="Heading2"/>
      </w:pPr>
      <w:bookmarkStart w:id="9" w:name="section-8-when-is-a-deal-a-fraud"/>
      <w:bookmarkEnd w:id="8"/>
      <w:r>
        <w:t>Section 8 — When Is a Deal a Fraud?</w:t>
      </w:r>
    </w:p>
    <w:p w14:paraId="0FF107A2" w14:textId="77777777" w:rsidR="00FD7A0E" w:rsidRDefault="00000000">
      <w:pPr>
        <w:rPr>
          <w:rFonts w:hint="eastAsia"/>
        </w:rPr>
      </w:pPr>
      <w:r>
        <w:t>The boundaries between legal dealing, aggressive sales, and outright fraud are often contested—especially in complex financial markets.</w:t>
      </w:r>
    </w:p>
    <w:p w14:paraId="0FF107A3" w14:textId="77777777" w:rsidR="00FD7A0E" w:rsidRDefault="00000000">
      <w:pPr>
        <w:numPr>
          <w:ilvl w:val="0"/>
          <w:numId w:val="19"/>
        </w:numPr>
        <w:rPr>
          <w:rFonts w:hint="eastAsia"/>
        </w:rPr>
      </w:pPr>
      <w:r>
        <w:t xml:space="preserve">How did the 2008 </w:t>
      </w:r>
      <w:r>
        <w:rPr>
          <w:b/>
          <w:bCs/>
        </w:rPr>
        <w:t>mortgage securitization</w:t>
      </w:r>
      <w:r>
        <w:t xml:space="preserve"> machine blur the line between aggressive marketing and </w:t>
      </w:r>
      <w:r>
        <w:rPr>
          <w:b/>
          <w:bCs/>
        </w:rPr>
        <w:t>fraud</w:t>
      </w:r>
      <w:r>
        <w:t>, and why did legal outcomes so often diverge from moral judgments?</w:t>
      </w:r>
    </w:p>
    <w:p w14:paraId="0FF107A4" w14:textId="77777777" w:rsidR="00FD7A0E" w:rsidRDefault="00000000">
      <w:pPr>
        <w:numPr>
          <w:ilvl w:val="0"/>
          <w:numId w:val="19"/>
        </w:numPr>
        <w:rPr>
          <w:rFonts w:hint="eastAsia"/>
        </w:rPr>
      </w:pPr>
      <w:r>
        <w:t xml:space="preserve">When does a </w:t>
      </w:r>
      <w:r>
        <w:rPr>
          <w:b/>
          <w:bCs/>
        </w:rPr>
        <w:t>conflict of interest</w:t>
      </w:r>
      <w:r>
        <w:t>—such as a financial advisor compensated through commissions—cross from a disclosed risk into an ethical violation?</w:t>
      </w:r>
    </w:p>
    <w:p w14:paraId="0FF107A5" w14:textId="77777777" w:rsidR="00FD7A0E" w:rsidRDefault="00000000">
      <w:pPr>
        <w:rPr>
          <w:rFonts w:hint="eastAsia"/>
        </w:rPr>
      </w:pPr>
      <w:r>
        <w:pict w14:anchorId="0FF107C4">
          <v:rect id="_x0000_i1034" style="width:0;height:1.5pt" o:hralign="center" o:hrstd="t" o:hr="t"/>
        </w:pict>
      </w:r>
    </w:p>
    <w:p w14:paraId="0FF107A6" w14:textId="77777777" w:rsidR="00FD7A0E" w:rsidRDefault="00000000">
      <w:pPr>
        <w:pStyle w:val="Heading2"/>
      </w:pPr>
      <w:bookmarkStart w:id="10" w:name="X4909f5777ef215820c999c1f9417d352c6a9fa0"/>
      <w:bookmarkEnd w:id="9"/>
      <w:r>
        <w:lastRenderedPageBreak/>
        <w:t>Section 9 — Is Financialization Good for Society?</w:t>
      </w:r>
    </w:p>
    <w:p w14:paraId="0FF107A7" w14:textId="77777777" w:rsidR="00FD7A0E" w:rsidRDefault="00000000">
      <w:pPr>
        <w:rPr>
          <w:rFonts w:hint="eastAsia"/>
        </w:rPr>
      </w:pPr>
      <w:r>
        <w:t>Finance has grown from roughly 4% of U.S. GDP in 1970 to nearly 9% today, reshaping healthcare, housing, education, and retirement.</w:t>
      </w:r>
    </w:p>
    <w:p w14:paraId="0FF107A8" w14:textId="77777777" w:rsidR="00FD7A0E" w:rsidRDefault="00000000">
      <w:pPr>
        <w:numPr>
          <w:ilvl w:val="0"/>
          <w:numId w:val="20"/>
        </w:numPr>
        <w:rPr>
          <w:rFonts w:hint="eastAsia"/>
        </w:rPr>
      </w:pPr>
      <w:r>
        <w:t xml:space="preserve">What is the pattern by which </w:t>
      </w:r>
      <w:r>
        <w:rPr>
          <w:b/>
          <w:bCs/>
        </w:rPr>
        <w:t>financialization</w:t>
      </w:r>
      <w:r>
        <w:t xml:space="preserve"> tends to move risk and volatility from institutions onto individual households while concentrating gains among asset owners?</w:t>
      </w:r>
    </w:p>
    <w:p w14:paraId="0FF107A9" w14:textId="77777777" w:rsidR="00FD7A0E" w:rsidRDefault="00000000">
      <w:pPr>
        <w:numPr>
          <w:ilvl w:val="0"/>
          <w:numId w:val="20"/>
        </w:numPr>
        <w:rPr>
          <w:rFonts w:hint="eastAsia"/>
        </w:rPr>
      </w:pPr>
      <w:r>
        <w:t>Can the genuine benefits of finance—</w:t>
      </w:r>
      <w:r>
        <w:rPr>
          <w:b/>
          <w:bCs/>
        </w:rPr>
        <w:t>capital allocation</w:t>
      </w:r>
      <w:r>
        <w:t>, risk-sharing, and payment infrastructure—be preserved while limiting the harms of inequality and systemic fragility?</w:t>
      </w:r>
    </w:p>
    <w:p w14:paraId="0FF107AA" w14:textId="77777777" w:rsidR="00FD7A0E" w:rsidRDefault="00000000">
      <w:pPr>
        <w:rPr>
          <w:rFonts w:hint="eastAsia"/>
        </w:rPr>
      </w:pPr>
      <w:r>
        <w:pict w14:anchorId="0FF107C5">
          <v:rect id="_x0000_i1035" style="width:0;height:1.5pt" o:hralign="center" o:hrstd="t" o:hr="t"/>
        </w:pict>
      </w:r>
    </w:p>
    <w:p w14:paraId="0FF107AB" w14:textId="77777777" w:rsidR="00FD7A0E" w:rsidRDefault="00000000">
      <w:pPr>
        <w:pStyle w:val="Heading2"/>
      </w:pPr>
      <w:bookmarkStart w:id="11" w:name="X75c2a48c698524368caf1a88291470e4d850f84"/>
      <w:bookmarkEnd w:id="10"/>
      <w:r>
        <w:t>Section 10 — Should Money Be Private? (Cryptocurrency)</w:t>
      </w:r>
    </w:p>
    <w:p w14:paraId="0FF107AC" w14:textId="77777777" w:rsidR="00FD7A0E" w:rsidRDefault="00000000">
      <w:pPr>
        <w:rPr>
          <w:rFonts w:hint="eastAsia"/>
        </w:rPr>
      </w:pPr>
      <w:r>
        <w:t>Cryptocurrency was born as a political claim: that money should not depend on any trusted central authority.</w:t>
      </w:r>
    </w:p>
    <w:p w14:paraId="0FF107AD" w14:textId="77777777" w:rsidR="00FD7A0E" w:rsidRDefault="00000000">
      <w:pPr>
        <w:numPr>
          <w:ilvl w:val="0"/>
          <w:numId w:val="21"/>
        </w:numPr>
        <w:rPr>
          <w:rFonts w:hint="eastAsia"/>
        </w:rPr>
      </w:pPr>
      <w:r>
        <w:t xml:space="preserve">In what ways does Bitcoin’s fixed 21-million-coin supply reflect </w:t>
      </w:r>
      <w:r>
        <w:rPr>
          <w:b/>
          <w:bCs/>
        </w:rPr>
        <w:t>commodity theory</w:t>
      </w:r>
      <w:r>
        <w:t xml:space="preserve"> thinking, and what practical problems (volatility, scams, governance) has that design produced?</w:t>
      </w:r>
    </w:p>
    <w:p w14:paraId="0FF107AE" w14:textId="77777777" w:rsidR="00FD7A0E" w:rsidRDefault="00000000">
      <w:pPr>
        <w:numPr>
          <w:ilvl w:val="0"/>
          <w:numId w:val="21"/>
        </w:numPr>
        <w:rPr>
          <w:rFonts w:hint="eastAsia"/>
        </w:rPr>
      </w:pPr>
      <w:r>
        <w:t xml:space="preserve">If “trustless” systems still depend on infrastructure, governance choices, and power asymmetries, is the promise of a </w:t>
      </w:r>
      <w:r>
        <w:rPr>
          <w:b/>
          <w:bCs/>
        </w:rPr>
        <w:t>decentralized</w:t>
      </w:r>
      <w:r>
        <w:t xml:space="preserve"> monetary system achievable in practice?</w:t>
      </w:r>
    </w:p>
    <w:p w14:paraId="0FF107AF" w14:textId="77777777" w:rsidR="00FD7A0E" w:rsidRDefault="00000000">
      <w:pPr>
        <w:rPr>
          <w:rFonts w:hint="eastAsia"/>
        </w:rPr>
      </w:pPr>
      <w:r>
        <w:pict w14:anchorId="0FF107C6">
          <v:rect id="_x0000_i1036" style="width:0;height:1.5pt" o:hralign="center" o:hrstd="t" o:hr="t"/>
        </w:pict>
      </w:r>
    </w:p>
    <w:p w14:paraId="0FF107B0" w14:textId="77777777" w:rsidR="00FD7A0E" w:rsidRDefault="00000000">
      <w:pPr>
        <w:pStyle w:val="Heading2"/>
      </w:pPr>
      <w:bookmarkStart w:id="12" w:name="Xb05b3915a1e504332bf7b1c82baa3353b078dcc"/>
      <w:bookmarkEnd w:id="11"/>
      <w:r>
        <w:t>Section 11 — Should Money Be Fully Public? (CBDCs and Public Banking)</w:t>
      </w:r>
    </w:p>
    <w:p w14:paraId="0FF107B1" w14:textId="77777777" w:rsidR="00FD7A0E" w:rsidRDefault="00000000">
      <w:pPr>
        <w:rPr>
          <w:rFonts w:hint="eastAsia"/>
        </w:rPr>
      </w:pPr>
      <w:r>
        <w:t>The opposite proposal: rather than privatizing money, make it a universal public utility.</w:t>
      </w:r>
    </w:p>
    <w:p w14:paraId="0FF107B2" w14:textId="77777777" w:rsidR="00FD7A0E" w:rsidRDefault="00000000">
      <w:pPr>
        <w:numPr>
          <w:ilvl w:val="0"/>
          <w:numId w:val="22"/>
        </w:numPr>
        <w:rPr>
          <w:rFonts w:hint="eastAsia"/>
        </w:rPr>
      </w:pPr>
      <w:r>
        <w:t xml:space="preserve">How would a </w:t>
      </w:r>
      <w:r>
        <w:rPr>
          <w:b/>
          <w:bCs/>
        </w:rPr>
        <w:t>Central Bank Digital Currency (CBDC)</w:t>
      </w:r>
      <w:r>
        <w:t xml:space="preserve">—digital money held directly with the government—improve financial inclusion while raising concerns about state </w:t>
      </w:r>
      <w:r>
        <w:rPr>
          <w:b/>
          <w:bCs/>
        </w:rPr>
        <w:t>surveillance</w:t>
      </w:r>
      <w:r>
        <w:t>?</w:t>
      </w:r>
    </w:p>
    <w:p w14:paraId="0FF107B3" w14:textId="77777777" w:rsidR="00FD7A0E" w:rsidRDefault="00000000">
      <w:pPr>
        <w:numPr>
          <w:ilvl w:val="0"/>
          <w:numId w:val="22"/>
        </w:numPr>
        <w:rPr>
          <w:rFonts w:hint="eastAsia"/>
        </w:rPr>
      </w:pPr>
      <w:r>
        <w:t xml:space="preserve">Does the historical example of </w:t>
      </w:r>
      <w:r>
        <w:rPr>
          <w:b/>
          <w:bCs/>
        </w:rPr>
        <w:t>U.S. postal banking</w:t>
      </w:r>
      <w:r>
        <w:t xml:space="preserve"> (1911–1967) or the Bank of North Dakota suggest that public banking is a viable model, or an artifact of a different era?</w:t>
      </w:r>
    </w:p>
    <w:p w14:paraId="0FF107B4" w14:textId="77777777" w:rsidR="00FD7A0E" w:rsidRDefault="00000000">
      <w:pPr>
        <w:rPr>
          <w:rFonts w:hint="eastAsia"/>
        </w:rPr>
      </w:pPr>
      <w:r>
        <w:pict w14:anchorId="0FF107C7">
          <v:rect id="_x0000_i1037" style="width:0;height:1.5pt" o:hralign="center" o:hrstd="t" o:hr="t"/>
        </w:pict>
      </w:r>
    </w:p>
    <w:p w14:paraId="0FF107B5" w14:textId="77777777" w:rsidR="00FD7A0E" w:rsidRDefault="00000000">
      <w:pPr>
        <w:pStyle w:val="Heading2"/>
      </w:pPr>
      <w:bookmarkStart w:id="13" w:name="Xb207f6b3fd0f284a377dd215eca2bfb4bdc35d7"/>
      <w:bookmarkEnd w:id="12"/>
      <w:r>
        <w:t>Section 12 — Conclusion: What Have We Learned?</w:t>
      </w:r>
    </w:p>
    <w:p w14:paraId="0FF107B6" w14:textId="77777777" w:rsidR="00FD7A0E" w:rsidRDefault="00000000">
      <w:pPr>
        <w:rPr>
          <w:rFonts w:hint="eastAsia"/>
        </w:rPr>
      </w:pPr>
      <w:r>
        <w:t>The debates in this presentation are not merely academic—they connect directly to the financial choices and structures that shape everyday life.</w:t>
      </w:r>
    </w:p>
    <w:p w14:paraId="0FF107B7" w14:textId="77777777" w:rsidR="00FD7A0E" w:rsidRDefault="00000000">
      <w:pPr>
        <w:numPr>
          <w:ilvl w:val="0"/>
          <w:numId w:val="23"/>
        </w:numPr>
        <w:rPr>
          <w:rFonts w:hint="eastAsia"/>
        </w:rPr>
      </w:pPr>
      <w:r>
        <w:t xml:space="preserve">Across all ten debates, what is the recurring tension between </w:t>
      </w:r>
      <w:r>
        <w:rPr>
          <w:b/>
          <w:bCs/>
        </w:rPr>
        <w:t>efficiency and accountability</w:t>
      </w:r>
      <w:r>
        <w:t>: who benefits from the current financial system, and who bears its risks?</w:t>
      </w:r>
    </w:p>
    <w:p w14:paraId="0FF107B8" w14:textId="77777777" w:rsidR="00FD7A0E" w:rsidRDefault="00000000">
      <w:pPr>
        <w:numPr>
          <w:ilvl w:val="0"/>
          <w:numId w:val="23"/>
        </w:numPr>
        <w:rPr>
          <w:rFonts w:hint="eastAsia"/>
        </w:rPr>
      </w:pPr>
      <w:r>
        <w:t xml:space="preserve">Which </w:t>
      </w:r>
      <w:r>
        <w:rPr>
          <w:b/>
          <w:bCs/>
        </w:rPr>
        <w:t>unresolved question</w:t>
      </w:r>
      <w:r>
        <w:t xml:space="preserve"> from today’s presentation do you think matters most for the next generation of policy decisions—and what would you need to know to answer it?</w:t>
      </w:r>
    </w:p>
    <w:p w14:paraId="0FF107B9" w14:textId="77777777" w:rsidR="00FD7A0E" w:rsidRDefault="00000000">
      <w:pPr>
        <w:rPr>
          <w:rFonts w:hint="eastAsia"/>
        </w:rPr>
      </w:pPr>
      <w:r>
        <w:pict w14:anchorId="0FF107C8">
          <v:rect id="_x0000_i1038" style="width:0;height:1.5pt" o:hralign="center" o:hrstd="t" o:hr="t"/>
        </w:pict>
      </w:r>
    </w:p>
    <w:p w14:paraId="0FF107BA" w14:textId="77777777" w:rsidR="00FD7A0E" w:rsidRDefault="00000000">
      <w:pPr>
        <w:rPr>
          <w:rFonts w:hint="eastAsia"/>
        </w:rPr>
      </w:pPr>
      <w:r>
        <w:rPr>
          <w:i/>
          <w:iCs/>
        </w:rPr>
        <w:t>Questions or comments? Contact Brendan Shea at Brendan.Shea@rctc.edu.</w:t>
      </w:r>
      <w:bookmarkEnd w:id="0"/>
      <w:bookmarkEnd w:id="13"/>
    </w:p>
    <w:sectPr w:rsidR="00FD7A0E" w:rsidSect="00291A2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7130B2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A99411"/>
    <w:multiLevelType w:val="multilevel"/>
    <w:tmpl w:val="F65252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87743414">
    <w:abstractNumId w:val="8"/>
  </w:num>
  <w:num w:numId="2" w16cid:durableId="114106426">
    <w:abstractNumId w:val="6"/>
  </w:num>
  <w:num w:numId="3" w16cid:durableId="40322735">
    <w:abstractNumId w:val="5"/>
  </w:num>
  <w:num w:numId="4" w16cid:durableId="122575692">
    <w:abstractNumId w:val="4"/>
  </w:num>
  <w:num w:numId="5" w16cid:durableId="162164494">
    <w:abstractNumId w:val="7"/>
  </w:num>
  <w:num w:numId="6" w16cid:durableId="2066100932">
    <w:abstractNumId w:val="3"/>
  </w:num>
  <w:num w:numId="7" w16cid:durableId="1398161976">
    <w:abstractNumId w:val="2"/>
  </w:num>
  <w:num w:numId="8" w16cid:durableId="1974750540">
    <w:abstractNumId w:val="1"/>
  </w:num>
  <w:num w:numId="9" w16cid:durableId="1465196883">
    <w:abstractNumId w:val="0"/>
  </w:num>
  <w:num w:numId="10" w16cid:durableId="1522549203">
    <w:abstractNumId w:val="9"/>
  </w:num>
  <w:num w:numId="11" w16cid:durableId="3226347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6687888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39721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14122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776759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579135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753329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430659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457129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209786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528135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441906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106570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A22"/>
    <w:rsid w:val="0029639D"/>
    <w:rsid w:val="00326F90"/>
    <w:rsid w:val="00AA1D8D"/>
    <w:rsid w:val="00B47730"/>
    <w:rsid w:val="00C351D1"/>
    <w:rsid w:val="00CB0664"/>
    <w:rsid w:val="00FC693F"/>
    <w:rsid w:val="00FD7A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F10770"/>
  <w15:docId w15:val="{889EA3FF-0591-46E0-91BB-E1F0D96E5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00" w:lineRule="exact"/>
    </w:pPr>
    <w:rPr>
      <w:rFonts w:ascii="Garamond" w:hAnsi="Garamond"/>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2C4A7C"/>
      <w:sz w:val="36"/>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b/>
      <w:bCs/>
      <w:color w:val="2C4A7C"/>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i/>
      <w:color w:val="2C4A7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60"/>
      <w:ind w:left="36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1125</Words>
  <Characters>6418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Shea, Brendan P</cp:lastModifiedBy>
  <cp:revision>2</cp:revision>
  <dcterms:created xsi:type="dcterms:W3CDTF">2026-04-14T14:01:00Z</dcterms:created>
  <dcterms:modified xsi:type="dcterms:W3CDTF">2026-04-14T14:05:00Z</dcterms:modified>
</cp:coreProperties>
</file>