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CFE5A" w14:textId="639D6951" w:rsidR="009E0839" w:rsidRDefault="001F6042" w:rsidP="005E68D7">
      <w:pPr>
        <w:pStyle w:val="Heading1"/>
        <w:rPr>
          <w:b w:val="0"/>
        </w:rPr>
      </w:pPr>
      <w:r w:rsidRPr="00FE2490">
        <w:rPr>
          <w:b w:val="0"/>
        </w:rPr>
        <w:t>Proving Deductive Arguments Invalid by Using Counterexamples</w:t>
      </w:r>
    </w:p>
    <w:p w14:paraId="2D06FF69" w14:textId="77777777" w:rsidR="00433D6F" w:rsidRDefault="00433D6F" w:rsidP="004C225D">
      <w:r>
        <w:t xml:space="preserve">In </w:t>
      </w:r>
      <w:r w:rsidR="004C225D">
        <w:t>this lesson, you’ll be learning to</w:t>
      </w:r>
    </w:p>
    <w:p w14:paraId="28DE2F14" w14:textId="54BBFF34" w:rsidR="004C225D" w:rsidRDefault="00433D6F" w:rsidP="00433D6F">
      <w:pPr>
        <w:pStyle w:val="ListParagraph"/>
        <w:numPr>
          <w:ilvl w:val="0"/>
          <w:numId w:val="11"/>
        </w:numPr>
      </w:pPr>
      <w:r>
        <w:t>U</w:t>
      </w:r>
      <w:r w:rsidR="004C225D">
        <w:t>se counterexamples to prove deductive arguments invalid.</w:t>
      </w:r>
    </w:p>
    <w:p w14:paraId="4B3A4495" w14:textId="7B041A1A" w:rsidR="00433D6F" w:rsidRPr="004C225D" w:rsidRDefault="00433D6F" w:rsidP="00433D6F">
      <w:pPr>
        <w:pStyle w:val="ListParagraph"/>
        <w:numPr>
          <w:ilvl w:val="0"/>
          <w:numId w:val="11"/>
        </w:numPr>
      </w:pPr>
      <w:r>
        <w:t xml:space="preserve">Explain </w:t>
      </w:r>
      <w:r>
        <w:rPr>
          <w:i/>
        </w:rPr>
        <w:t xml:space="preserve">why </w:t>
      </w:r>
      <w:r>
        <w:t xml:space="preserve">counterexamples work to show that certain arguments are invalid. </w:t>
      </w:r>
    </w:p>
    <w:p w14:paraId="680CFE5B" w14:textId="77777777" w:rsidR="000C46C4" w:rsidRPr="002977AF" w:rsidRDefault="003606F8" w:rsidP="002977AF">
      <w:pPr>
        <w:rPr>
          <w:b/>
        </w:rPr>
      </w:pPr>
      <w:r>
        <w:t>To show that a deductive</w:t>
      </w:r>
      <w:r w:rsidR="00A124D6">
        <w:t xml:space="preserve"> argument is invalid, you need show that </w:t>
      </w:r>
      <w:r w:rsidR="000C46C4">
        <w:t xml:space="preserve">it is logically possible that this argument could have </w:t>
      </w:r>
      <w:r w:rsidR="00A124D6">
        <w:t xml:space="preserve">(1) all </w:t>
      </w:r>
      <w:r w:rsidR="004A4F94">
        <w:t>TRUE</w:t>
      </w:r>
      <w:r w:rsidR="00A124D6">
        <w:t xml:space="preserve"> premises but (2) </w:t>
      </w:r>
      <w:r w:rsidR="000C46C4">
        <w:t xml:space="preserve">still have </w:t>
      </w:r>
      <w:r w:rsidR="00A124D6">
        <w:t xml:space="preserve">a </w:t>
      </w:r>
      <w:r w:rsidR="004A4F94">
        <w:t>FALSE</w:t>
      </w:r>
      <w:r w:rsidR="00A124D6">
        <w:t xml:space="preserve"> conclusion. </w:t>
      </w:r>
      <w:r w:rsidR="000C46C4">
        <w:t xml:space="preserve">So, for example, suppose that someone </w:t>
      </w:r>
      <w:r w:rsidR="002977AF">
        <w:t xml:space="preserve">argues as follows: </w:t>
      </w:r>
      <w:r w:rsidR="000C46C4">
        <w:t xml:space="preserve">“Insofar as all serial killers are people who enjoy violent video games, we can conclude that all people who enjoy violent video games are serial killers.” </w:t>
      </w:r>
      <w:r w:rsidR="006610E6">
        <w:t>We</w:t>
      </w:r>
      <w:r w:rsidR="002977AF">
        <w:t xml:space="preserve"> begin by putting the argument in </w:t>
      </w:r>
      <w:r w:rsidR="002977AF">
        <w:rPr>
          <w:b/>
        </w:rPr>
        <w:t>standard form.</w:t>
      </w:r>
    </w:p>
    <w:p w14:paraId="680CFE5C" w14:textId="77777777" w:rsidR="002977AF" w:rsidRDefault="002977AF" w:rsidP="002977AF">
      <w:pPr>
        <w:pStyle w:val="ListParagraph"/>
        <w:numPr>
          <w:ilvl w:val="0"/>
          <w:numId w:val="5"/>
        </w:numPr>
      </w:pPr>
      <w:r>
        <w:t>Premise: All serial killers are people who enjoy violent video games.</w:t>
      </w:r>
    </w:p>
    <w:p w14:paraId="680CFE5D" w14:textId="77777777" w:rsidR="002977AF" w:rsidRDefault="002977AF" w:rsidP="002977AF">
      <w:pPr>
        <w:pStyle w:val="ListParagraph"/>
        <w:numPr>
          <w:ilvl w:val="0"/>
          <w:numId w:val="5"/>
        </w:numPr>
      </w:pPr>
      <w:r>
        <w:t>Conclusion: All people who enjoy violent video games are serial killers.</w:t>
      </w:r>
    </w:p>
    <w:p w14:paraId="680CFE5E" w14:textId="1D8D5DA2" w:rsidR="000C46C4" w:rsidRDefault="000C46C4">
      <w:r>
        <w:t xml:space="preserve">If </w:t>
      </w:r>
      <w:r w:rsidR="000B1EE2">
        <w:t>we</w:t>
      </w:r>
      <w:r>
        <w:t xml:space="preserve"> want to show this argument invalid, </w:t>
      </w:r>
      <w:r w:rsidR="000B1EE2">
        <w:t>we</w:t>
      </w:r>
      <w:r>
        <w:t xml:space="preserve"> </w:t>
      </w:r>
      <w:r w:rsidR="000B1EE2">
        <w:t xml:space="preserve">can </w:t>
      </w:r>
      <w:r>
        <w:t xml:space="preserve">begin by producing a </w:t>
      </w:r>
      <w:r>
        <w:rPr>
          <w:b/>
        </w:rPr>
        <w:t xml:space="preserve">substitution instance </w:t>
      </w:r>
      <w:r>
        <w:t xml:space="preserve">that retains the logical </w:t>
      </w:r>
      <w:r w:rsidRPr="000C46C4">
        <w:rPr>
          <w:b/>
        </w:rPr>
        <w:t>form</w:t>
      </w:r>
      <w:r>
        <w:rPr>
          <w:i/>
        </w:rPr>
        <w:t xml:space="preserve"> </w:t>
      </w:r>
      <w:r>
        <w:t>of the original argument (</w:t>
      </w:r>
      <w:r w:rsidR="000B1EE2">
        <w:t xml:space="preserve">retains </w:t>
      </w:r>
      <w:r>
        <w:rPr>
          <w:b/>
        </w:rPr>
        <w:t>logical</w:t>
      </w:r>
      <w:r w:rsidR="00142594">
        <w:rPr>
          <w:b/>
        </w:rPr>
        <w:t xml:space="preserve"> </w:t>
      </w:r>
      <w:r w:rsidR="00142594">
        <w:t xml:space="preserve">or </w:t>
      </w:r>
      <w:r w:rsidR="00142594">
        <w:rPr>
          <w:b/>
        </w:rPr>
        <w:t>form</w:t>
      </w:r>
      <w:r>
        <w:rPr>
          <w:b/>
        </w:rPr>
        <w:t xml:space="preserve"> </w:t>
      </w:r>
      <w:r>
        <w:t xml:space="preserve">words such as “all”, “some”, “no”, “not”, “if…then”, “and”, and so on), but replaces all of the argument’s </w:t>
      </w:r>
      <w:r>
        <w:rPr>
          <w:b/>
        </w:rPr>
        <w:t xml:space="preserve">content </w:t>
      </w:r>
      <w:r>
        <w:t xml:space="preserve">(e.g., “people who enjoy violent video games”) with </w:t>
      </w:r>
      <w:r w:rsidR="002977AF">
        <w:rPr>
          <w:b/>
        </w:rPr>
        <w:t xml:space="preserve">variables </w:t>
      </w:r>
      <w:r w:rsidR="002977AF">
        <w:t>(such as A, B, or C).</w:t>
      </w:r>
    </w:p>
    <w:p w14:paraId="680CFE5F" w14:textId="77777777" w:rsidR="002977AF" w:rsidRDefault="002977AF" w:rsidP="002977AF">
      <w:pPr>
        <w:pStyle w:val="ListParagraph"/>
        <w:numPr>
          <w:ilvl w:val="0"/>
          <w:numId w:val="4"/>
        </w:numPr>
      </w:pPr>
      <w:r>
        <w:t>All S are V.</w:t>
      </w:r>
      <w:r w:rsidR="000D1470">
        <w:t xml:space="preserve"> // </w:t>
      </w:r>
      <w:r>
        <w:t>All V are S.</w:t>
      </w:r>
      <w:r w:rsidR="000D1470">
        <w:t xml:space="preserve"> (Logicians sometimes use “//” to mean “conclusion)</w:t>
      </w:r>
    </w:p>
    <w:p w14:paraId="680CFE60" w14:textId="77777777" w:rsidR="002977AF" w:rsidRDefault="000B1EE2" w:rsidP="002977AF">
      <w:r>
        <w:t>We can now</w:t>
      </w:r>
      <w:r w:rsidR="002977AF">
        <w:t xml:space="preserve"> produce a </w:t>
      </w:r>
      <w:r w:rsidR="000D1470">
        <w:rPr>
          <w:b/>
        </w:rPr>
        <w:t xml:space="preserve">counterexample </w:t>
      </w:r>
      <w:r w:rsidR="000D1470">
        <w:t xml:space="preserve">by filling in the variables in the substitution instance with new values. </w:t>
      </w:r>
      <w:r>
        <w:t xml:space="preserve">(So long as </w:t>
      </w:r>
      <w:r w:rsidR="001A6D13">
        <w:t xml:space="preserve">our new values make grammatical sense, </w:t>
      </w:r>
      <w:r w:rsidR="00A001F9">
        <w:t xml:space="preserve">we </w:t>
      </w:r>
      <w:r w:rsidR="001A6D13">
        <w:t xml:space="preserve">can use whatever values </w:t>
      </w:r>
      <w:r w:rsidR="00A001F9">
        <w:t xml:space="preserve">we </w:t>
      </w:r>
      <w:r w:rsidR="001A6D13">
        <w:t>want</w:t>
      </w:r>
      <w:proofErr w:type="gramStart"/>
      <w:r w:rsidR="001A6D13">
        <w:t>.)</w:t>
      </w:r>
      <w:r w:rsidR="000D1470">
        <w:t>The</w:t>
      </w:r>
      <w:proofErr w:type="gramEnd"/>
      <w:r w:rsidR="000D1470">
        <w:t xml:space="preserve"> counterexample must have TRUE premises and a FALSE conclusion. So, for example, </w:t>
      </w:r>
      <w:r w:rsidR="006610E6">
        <w:t>we</w:t>
      </w:r>
      <w:r w:rsidR="000D1470">
        <w:t xml:space="preserve"> could produce </w:t>
      </w:r>
      <w:r w:rsidR="006610E6">
        <w:t>a</w:t>
      </w:r>
      <w:r w:rsidR="000D1470">
        <w:t xml:space="preserve"> counterexample by letting S = dogs and V = mammals:</w:t>
      </w:r>
    </w:p>
    <w:p w14:paraId="680CFE61" w14:textId="77777777" w:rsidR="000D1470" w:rsidRDefault="000D1470" w:rsidP="000D1470">
      <w:pPr>
        <w:pStyle w:val="ListParagraph"/>
        <w:numPr>
          <w:ilvl w:val="0"/>
          <w:numId w:val="6"/>
        </w:numPr>
      </w:pPr>
      <w:r>
        <w:t>All dogs are mammals (TRUE) // All mammals are dogs (</w:t>
      </w:r>
      <w:r w:rsidR="001A6D13">
        <w:t>FALSE</w:t>
      </w:r>
      <w:r>
        <w:t>)</w:t>
      </w:r>
    </w:p>
    <w:p w14:paraId="680CFE62" w14:textId="77777777" w:rsidR="001321A1" w:rsidRPr="001321A1" w:rsidRDefault="000D1470" w:rsidP="000D1470">
      <w:r>
        <w:t xml:space="preserve">This counterexample PROVES that </w:t>
      </w:r>
      <w:r>
        <w:rPr>
          <w:i/>
        </w:rPr>
        <w:t xml:space="preserve">every </w:t>
      </w:r>
      <w:r>
        <w:t xml:space="preserve">argument of this form (including the original argument) is invalid. </w:t>
      </w:r>
      <w:r w:rsidR="001321A1">
        <w:t>Woo-</w:t>
      </w:r>
      <w:proofErr w:type="spellStart"/>
      <w:r w:rsidR="001321A1">
        <w:t>hoo</w:t>
      </w:r>
      <w:proofErr w:type="spellEnd"/>
      <w:r w:rsidR="001321A1">
        <w:t xml:space="preserve">! So, whenever you see an argument of the form “All S are V. So, all V are S” you know that it is invalid, </w:t>
      </w:r>
      <w:r w:rsidR="001321A1">
        <w:rPr>
          <w:i/>
        </w:rPr>
        <w:t xml:space="preserve">regardless </w:t>
      </w:r>
      <w:r w:rsidR="001321A1">
        <w:t>of whether the premises/conclusion are true or false. The mere fact that an argument has a true conclusion and/or true premises does NOT mean it is a valid argument.</w:t>
      </w:r>
    </w:p>
    <w:p w14:paraId="680CFE63" w14:textId="27FF729C" w:rsidR="000D1470" w:rsidRDefault="001F6042" w:rsidP="000D1470">
      <w:r>
        <w:t xml:space="preserve">It’s important to remember that counterexamples only work </w:t>
      </w:r>
      <w:r w:rsidR="008C5BB1">
        <w:t>as criticisms of</w:t>
      </w:r>
      <w:r>
        <w:t xml:space="preserve"> deductive arguments, however; even the strongest inductive argument leaves open the possibility that the premises could be true and the conclusion false.</w:t>
      </w:r>
      <w:r w:rsidR="00892200">
        <w:t xml:space="preserve"> (So, we </w:t>
      </w:r>
      <w:r w:rsidR="00892200">
        <w:rPr>
          <w:i/>
        </w:rPr>
        <w:t xml:space="preserve">expect </w:t>
      </w:r>
      <w:r w:rsidR="00892200">
        <w:t>inductive arguments to have counterexamples</w:t>
      </w:r>
      <w:r w:rsidR="00935E78">
        <w:t>; I’ve included a few examples on the worksheet below.</w:t>
      </w:r>
      <w:r w:rsidR="001321A1">
        <w:t>)</w:t>
      </w:r>
    </w:p>
    <w:p w14:paraId="01599FBA" w14:textId="3711FBDA" w:rsidR="00917DCF" w:rsidRDefault="00917DCF" w:rsidP="00917DCF">
      <w:pPr>
        <w:pStyle w:val="Heading2"/>
      </w:pPr>
      <w:r>
        <w:t>Solved Problems</w:t>
      </w:r>
    </w:p>
    <w:p w14:paraId="47F7BC80" w14:textId="6CC54713" w:rsidR="00917DCF" w:rsidRDefault="00917DCF" w:rsidP="00917DCF">
      <w:r>
        <w:t>Show that the following arguments are invalid by (1) finding the logical form of each argument, and (2) producing a substitution instance of this form that serves as a counterexample.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944"/>
        <w:gridCol w:w="2257"/>
        <w:gridCol w:w="4589"/>
      </w:tblGrid>
      <w:tr w:rsidR="00917DCF" w14:paraId="38C5CBE6" w14:textId="77777777" w:rsidTr="379FE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820B5" w14:textId="43C0AA16" w:rsidR="00917DCF" w:rsidRDefault="00917DCF" w:rsidP="00F3649B">
            <w:pPr>
              <w:pStyle w:val="NoSpacing"/>
            </w:pPr>
            <w:r>
              <w:t>Original Argument</w:t>
            </w:r>
          </w:p>
        </w:tc>
        <w:tc>
          <w:tcPr>
            <w:tcW w:w="0" w:type="auto"/>
          </w:tcPr>
          <w:p w14:paraId="063B7003" w14:textId="6FB165E9" w:rsidR="00917DCF" w:rsidRDefault="00917DCF" w:rsidP="00F3649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0" w:type="auto"/>
          </w:tcPr>
          <w:p w14:paraId="3144D5AB" w14:textId="5A144D82" w:rsidR="00917DCF" w:rsidRDefault="00917DCF" w:rsidP="00F3649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Counterexample</w:t>
            </w:r>
          </w:p>
        </w:tc>
      </w:tr>
      <w:tr w:rsidR="00917DCF" w14:paraId="4A6BF25E" w14:textId="77777777" w:rsidTr="379FE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C1B09" w14:textId="0917532C" w:rsidR="00917DCF" w:rsidRPr="008D3267" w:rsidRDefault="008D3267" w:rsidP="00F3649B">
            <w:pPr>
              <w:pStyle w:val="NoSpacing"/>
              <w:rPr>
                <w:b w:val="0"/>
              </w:rPr>
            </w:pPr>
            <w:r w:rsidRPr="008D3267">
              <w:rPr>
                <w:b w:val="0"/>
              </w:rPr>
              <w:t>“If Gatsby is rich, he drives a nice car. Gatsby drives a nice car. So, Gatsby must be rich.”</w:t>
            </w:r>
          </w:p>
        </w:tc>
        <w:tc>
          <w:tcPr>
            <w:tcW w:w="0" w:type="auto"/>
          </w:tcPr>
          <w:p w14:paraId="1215F201" w14:textId="52F82EE7" w:rsidR="00917DCF" w:rsidRPr="008D3267" w:rsidRDefault="00BE3EC4" w:rsidP="00F364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67">
              <w:t xml:space="preserve">If </w:t>
            </w:r>
            <w:proofErr w:type="gramStart"/>
            <w:r w:rsidR="008D3267">
              <w:t>R</w:t>
            </w:r>
            <w:proofErr w:type="gramEnd"/>
            <w:r w:rsidRPr="008D3267">
              <w:t xml:space="preserve"> then </w:t>
            </w:r>
            <w:r w:rsidR="008D3267">
              <w:t>C</w:t>
            </w:r>
            <w:r w:rsidRPr="008D3267">
              <w:t xml:space="preserve">. </w:t>
            </w:r>
            <w:r w:rsidR="008D3267">
              <w:t>C</w:t>
            </w:r>
            <w:r w:rsidRPr="008D3267">
              <w:t xml:space="preserve">. Therefore, </w:t>
            </w:r>
            <w:r w:rsidR="008D3267">
              <w:t>R</w:t>
            </w:r>
            <w:r w:rsidRPr="008D3267">
              <w:t>.</w:t>
            </w:r>
            <w:r w:rsidR="008D3267" w:rsidRPr="008D3267">
              <w:t xml:space="preserve"> (Fallacy of affirming the consequent.)</w:t>
            </w:r>
          </w:p>
        </w:tc>
        <w:tc>
          <w:tcPr>
            <w:tcW w:w="0" w:type="auto"/>
          </w:tcPr>
          <w:p w14:paraId="6EF1B9A5" w14:textId="17863219" w:rsidR="00917DCF" w:rsidRDefault="73357240" w:rsidP="00F364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pigs are birds, then pigs are animals. Pigs are indeed animals. So, pigs must be birds.</w:t>
            </w:r>
          </w:p>
        </w:tc>
      </w:tr>
      <w:tr w:rsidR="00917DCF" w14:paraId="62673C2D" w14:textId="77777777" w:rsidTr="379FE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3DCAB4" w14:textId="7184ACEB" w:rsidR="00917DCF" w:rsidRPr="008D3267" w:rsidRDefault="008D3267" w:rsidP="00F3649B">
            <w:pPr>
              <w:pStyle w:val="NoSpacing"/>
              <w:rPr>
                <w:b w:val="0"/>
              </w:rPr>
            </w:pPr>
            <w:r w:rsidRPr="008D3267">
              <w:rPr>
                <w:b w:val="0"/>
              </w:rPr>
              <w:t>“If Catherine does not marry Heathcliff, she will be unhappy. Catherine will marry Heathcliff. So, she will be happy.</w:t>
            </w:r>
          </w:p>
        </w:tc>
        <w:tc>
          <w:tcPr>
            <w:tcW w:w="0" w:type="auto"/>
          </w:tcPr>
          <w:p w14:paraId="1F962AF7" w14:textId="570B431B" w:rsidR="00917DCF" w:rsidRPr="008D3267" w:rsidRDefault="379FE14D" w:rsidP="00F364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not </w:t>
            </w:r>
            <w:proofErr w:type="gramStart"/>
            <w:r>
              <w:t>M</w:t>
            </w:r>
            <w:proofErr w:type="gramEnd"/>
            <w:r>
              <w:t xml:space="preserve"> then not H. M. Therefore, H.</w:t>
            </w:r>
          </w:p>
        </w:tc>
        <w:tc>
          <w:tcPr>
            <w:tcW w:w="0" w:type="auto"/>
          </w:tcPr>
          <w:p w14:paraId="5EFB1BD2" w14:textId="79D9C747" w:rsidR="00917DCF" w:rsidRDefault="379FE14D" w:rsidP="00F364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Tony the Tiger does not live in a zoo, he is not a vegetarian. Tony does live in a zoo. So, Tony the Tiger is a vegetarian.</w:t>
            </w:r>
          </w:p>
        </w:tc>
      </w:tr>
      <w:tr w:rsidR="00917DCF" w14:paraId="1A4A55D9" w14:textId="77777777" w:rsidTr="379FE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7C71FA" w14:textId="3DD80462" w:rsidR="00917DCF" w:rsidRPr="008D3267" w:rsidRDefault="008D3267" w:rsidP="00F3649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“All vampires are undead creatures. All zombies are undead creatures. So, all vampires are zombies.</w:t>
            </w:r>
          </w:p>
        </w:tc>
        <w:tc>
          <w:tcPr>
            <w:tcW w:w="0" w:type="auto"/>
          </w:tcPr>
          <w:p w14:paraId="1A2D3F51" w14:textId="5D6D5D22" w:rsidR="00917DCF" w:rsidRPr="008D3267" w:rsidRDefault="008D3267" w:rsidP="00F364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C34BDF">
              <w:t>V</w:t>
            </w:r>
            <w:r>
              <w:t xml:space="preserve"> are </w:t>
            </w:r>
            <w:r w:rsidR="00C34BDF">
              <w:t>U</w:t>
            </w:r>
            <w:r>
              <w:t xml:space="preserve">. All </w:t>
            </w:r>
            <w:r w:rsidR="00C34BDF">
              <w:t>Z</w:t>
            </w:r>
            <w:r>
              <w:t xml:space="preserve"> are </w:t>
            </w:r>
            <w:r w:rsidR="00C34BDF">
              <w:t>U</w:t>
            </w:r>
            <w:r>
              <w:t xml:space="preserve">. So, all </w:t>
            </w:r>
            <w:r w:rsidR="00C34BDF">
              <w:t>V</w:t>
            </w:r>
            <w:r>
              <w:t xml:space="preserve"> are </w:t>
            </w:r>
            <w:r w:rsidR="00C34BDF">
              <w:t>Z</w:t>
            </w:r>
            <w:r>
              <w:t>.</w:t>
            </w:r>
          </w:p>
        </w:tc>
        <w:tc>
          <w:tcPr>
            <w:tcW w:w="0" w:type="auto"/>
          </w:tcPr>
          <w:p w14:paraId="54E2C271" w14:textId="2C0E438D" w:rsidR="00917DCF" w:rsidRDefault="008D3267" w:rsidP="00F364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horses are mammals. All dogs are mammals. So, all horses are dogs.</w:t>
            </w:r>
          </w:p>
        </w:tc>
      </w:tr>
      <w:tr w:rsidR="00917DCF" w14:paraId="33537F32" w14:textId="77777777" w:rsidTr="379FE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CC35C8" w14:textId="52767EFF" w:rsidR="00917DCF" w:rsidRPr="008D3267" w:rsidRDefault="008D3267" w:rsidP="00F3649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“No good tennis players skip workouts. Some people who skip workouts have high blood sugar. So, no good tennis players have high blood sugar.</w:t>
            </w:r>
          </w:p>
        </w:tc>
        <w:tc>
          <w:tcPr>
            <w:tcW w:w="0" w:type="auto"/>
          </w:tcPr>
          <w:p w14:paraId="25380C3B" w14:textId="4FEA2283" w:rsidR="00917DCF" w:rsidRPr="008D3267" w:rsidRDefault="00C34BDF" w:rsidP="00F364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 are S. Some S are H. So, no T are H.</w:t>
            </w:r>
          </w:p>
        </w:tc>
        <w:tc>
          <w:tcPr>
            <w:tcW w:w="0" w:type="auto"/>
          </w:tcPr>
          <w:p w14:paraId="7239ED5A" w14:textId="7BEF051F" w:rsidR="00917DCF" w:rsidRDefault="00C34BDF" w:rsidP="00F364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dogs are cats. Some cats are animals. So, no dogs are animals.</w:t>
            </w:r>
          </w:p>
        </w:tc>
      </w:tr>
      <w:tr w:rsidR="00771968" w14:paraId="249DDAE7" w14:textId="77777777" w:rsidTr="379FE14D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0DD42E" w14:textId="496E4A23" w:rsidR="00771968" w:rsidRDefault="00771968" w:rsidP="00F3649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“Up until today, raccoons have never been able to build and use nuclear weapons to get into garbage cans. So, raccoons won’t be able to do this tomorrow.”</w:t>
            </w:r>
          </w:p>
        </w:tc>
        <w:tc>
          <w:tcPr>
            <w:tcW w:w="0" w:type="auto"/>
          </w:tcPr>
          <w:p w14:paraId="5E91D009" w14:textId="44E995F6" w:rsidR="00771968" w:rsidRDefault="00771968" w:rsidP="00F364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“X has never occurred before. So, X will not occur today.”</w:t>
            </w:r>
          </w:p>
        </w:tc>
        <w:tc>
          <w:tcPr>
            <w:tcW w:w="0" w:type="auto"/>
          </w:tcPr>
          <w:p w14:paraId="1AE6D59E" w14:textId="5497E3E2" w:rsidR="00771968" w:rsidRDefault="00771968" w:rsidP="00F364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“Throughout all of history, I personally have never before read a word problem about raccoons possessing nuclear weapons. So, I won’t read such a word problem today.”</w:t>
            </w:r>
          </w:p>
        </w:tc>
      </w:tr>
    </w:tbl>
    <w:p w14:paraId="680CFE64" w14:textId="77777777" w:rsidR="002977AF" w:rsidRPr="002977AF" w:rsidRDefault="007C1B2B" w:rsidP="002977AF">
      <w:pPr>
        <w:pStyle w:val="Heading2"/>
      </w:pPr>
      <w:r>
        <w:lastRenderedPageBreak/>
        <w:t>Counter</w:t>
      </w:r>
      <w:r w:rsidR="002977AF">
        <w:t>Examples</w:t>
      </w:r>
      <w:r w:rsidR="00243581">
        <w:t>!</w:t>
      </w:r>
      <w:r w:rsidR="002977AF">
        <w:t xml:space="preserve"> A Logic Game</w:t>
      </w:r>
    </w:p>
    <w:p w14:paraId="680CFE65" w14:textId="6BCB0814" w:rsidR="004A4F94" w:rsidRDefault="00A124D6">
      <w:r>
        <w:t xml:space="preserve">Your challenge: </w:t>
      </w:r>
      <w:r w:rsidR="00FD1D4D">
        <w:t>try to come up with counterexamples for as many of the following argument forms as you can</w:t>
      </w:r>
      <w:r>
        <w:t xml:space="preserve">. </w:t>
      </w:r>
      <w:r w:rsidR="004A4F94">
        <w:t xml:space="preserve">It is easiest to generate counterexamples when you work with categories of objects that have well-defined relationships between them. For the purpose of this activity, </w:t>
      </w:r>
      <w:r w:rsidR="001D1E61">
        <w:t xml:space="preserve">you </w:t>
      </w:r>
      <w:r w:rsidR="00D23854">
        <w:t>should be able to</w:t>
      </w:r>
      <w:r w:rsidR="001D1E61">
        <w:t xml:space="preserve"> generate</w:t>
      </w:r>
      <w:r w:rsidR="00D23854">
        <w:t xml:space="preserve"> </w:t>
      </w:r>
      <w:r w:rsidR="00093C2E">
        <w:t>many of the</w:t>
      </w:r>
      <w:r w:rsidR="001D1E61">
        <w:t xml:space="preserve"> counterexamples using </w:t>
      </w:r>
      <w:r w:rsidR="00093C2E">
        <w:t xml:space="preserve">simple </w:t>
      </w:r>
      <w:r w:rsidR="002D3254">
        <w:t>groups of categories such as the following</w:t>
      </w:r>
      <w:r w:rsidR="00ED2194">
        <w:t>:</w:t>
      </w:r>
    </w:p>
    <w:p w14:paraId="680CFE66" w14:textId="77777777" w:rsidR="00ED2194" w:rsidRDefault="001D1E61" w:rsidP="00ED2194">
      <w:pPr>
        <w:pStyle w:val="ListParagraph"/>
        <w:numPr>
          <w:ilvl w:val="0"/>
          <w:numId w:val="1"/>
        </w:numPr>
      </w:pPr>
      <w:r>
        <w:t>Group</w:t>
      </w:r>
      <w:r w:rsidR="00ED2194">
        <w:t xml:space="preserve"> 1: humans, females, males, mothers, fathers</w:t>
      </w:r>
      <w:r w:rsidR="002A0323">
        <w:t>, sons, daughters,</w:t>
      </w:r>
      <w:r w:rsidR="00ED2194">
        <w:t xml:space="preserve"> </w:t>
      </w:r>
      <w:r w:rsidR="002D3254">
        <w:t>students</w:t>
      </w:r>
      <w:r w:rsidR="000B1EE2">
        <w:t>, athletes</w:t>
      </w:r>
      <w:r w:rsidR="00251C8E">
        <w:t>, Minnesotans</w:t>
      </w:r>
    </w:p>
    <w:p w14:paraId="680CFE68" w14:textId="0E8EC355" w:rsidR="00227A29" w:rsidRDefault="001D1E61" w:rsidP="00227A29">
      <w:pPr>
        <w:pStyle w:val="ListParagraph"/>
        <w:numPr>
          <w:ilvl w:val="0"/>
          <w:numId w:val="1"/>
        </w:numPr>
      </w:pPr>
      <w:r>
        <w:t>Group</w:t>
      </w:r>
      <w:r w:rsidR="00ED2194">
        <w:t xml:space="preserve"> 2: animals, mammals, fish, dogs, </w:t>
      </w:r>
      <w:proofErr w:type="gramStart"/>
      <w:r w:rsidR="00ED2194">
        <w:t xml:space="preserve">cats, </w:t>
      </w:r>
      <w:r w:rsidR="001B7E3B">
        <w:t xml:space="preserve"> </w:t>
      </w:r>
      <w:r w:rsidR="002D3254">
        <w:t>goldfish</w:t>
      </w:r>
      <w:proofErr w:type="gramEnd"/>
      <w:r w:rsidR="00ED2194">
        <w:t>, walleye</w:t>
      </w:r>
      <w:r w:rsidR="00D23854">
        <w:t>,</w:t>
      </w:r>
      <w:r w:rsidR="002D3254">
        <w:t xml:space="preserve"> wild animals, house pets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811"/>
        <w:gridCol w:w="4038"/>
        <w:gridCol w:w="5931"/>
      </w:tblGrid>
      <w:tr w:rsidR="006746EF" w14:paraId="680CFE6C" w14:textId="77777777" w:rsidTr="1B4BC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69" w14:textId="77777777" w:rsidR="006746EF" w:rsidRPr="00411031" w:rsidRDefault="006746EF" w:rsidP="004A4F94">
            <w:pPr>
              <w:pStyle w:val="NoSpacing"/>
              <w:rPr>
                <w:b w:val="0"/>
              </w:rPr>
            </w:pPr>
          </w:p>
        </w:tc>
        <w:tc>
          <w:tcPr>
            <w:tcW w:w="1873" w:type="pct"/>
          </w:tcPr>
          <w:p w14:paraId="680CFE6A" w14:textId="77777777" w:rsidR="006746EF" w:rsidRPr="004B5AD7" w:rsidRDefault="006746EF" w:rsidP="004A4F9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AD7">
              <w:t>Argument Form</w:t>
            </w:r>
          </w:p>
        </w:tc>
        <w:tc>
          <w:tcPr>
            <w:tcW w:w="2751" w:type="pct"/>
          </w:tcPr>
          <w:p w14:paraId="680CFE6B" w14:textId="77777777" w:rsidR="006746EF" w:rsidRPr="004B5AD7" w:rsidRDefault="006746EF" w:rsidP="004A4F9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AD7">
              <w:t>Counterexample</w:t>
            </w:r>
          </w:p>
        </w:tc>
      </w:tr>
      <w:tr w:rsidR="006746EF" w14:paraId="680CFE74" w14:textId="77777777" w:rsidTr="1B4BC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6D" w14:textId="77777777" w:rsidR="006746EF" w:rsidRDefault="006746EF" w:rsidP="006C665B">
            <w:pPr>
              <w:pStyle w:val="NoSpacing"/>
              <w:ind w:left="360"/>
            </w:pPr>
          </w:p>
        </w:tc>
        <w:tc>
          <w:tcPr>
            <w:tcW w:w="1873" w:type="pct"/>
          </w:tcPr>
          <w:p w14:paraId="680CFE6E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(Premise) If X then Y</w:t>
            </w:r>
          </w:p>
          <w:p w14:paraId="680CFE6F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(Premise) Y</w:t>
            </w:r>
          </w:p>
          <w:p w14:paraId="680CFE70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(Conclusion) Therefore, X</w:t>
            </w:r>
          </w:p>
        </w:tc>
        <w:tc>
          <w:tcPr>
            <w:tcW w:w="2751" w:type="pct"/>
          </w:tcPr>
          <w:p w14:paraId="680CFE71" w14:textId="0737D6B2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r w:rsidR="00A820C6">
              <w:t xml:space="preserve">geese </w:t>
            </w:r>
            <w:r w:rsidR="001D0964">
              <w:t>are reptiles</w:t>
            </w:r>
            <w:r w:rsidR="00A820C6">
              <w:t xml:space="preserve">, geese </w:t>
            </w:r>
            <w:r w:rsidR="001D0964">
              <w:t>cannot speak fluent English</w:t>
            </w:r>
            <w:r>
              <w:t>. (TRUE)</w:t>
            </w:r>
          </w:p>
          <w:p w14:paraId="680CFE72" w14:textId="4853A73C" w:rsidR="006746EF" w:rsidRDefault="001D0964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Geese </w:t>
            </w:r>
            <w:r w:rsidR="004C225D">
              <w:t>cannot speak fluent English</w:t>
            </w:r>
            <w:r w:rsidR="006746EF">
              <w:t>. (TRUE)</w:t>
            </w:r>
          </w:p>
          <w:p w14:paraId="680CFE73" w14:textId="5C4F2724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Therefore, </w:t>
            </w:r>
            <w:r w:rsidR="004C225D">
              <w:t>geese are reptiles</w:t>
            </w:r>
            <w:r>
              <w:t>. (FALSE)</w:t>
            </w:r>
          </w:p>
        </w:tc>
      </w:tr>
      <w:tr w:rsidR="006746EF" w14:paraId="680CFE79" w14:textId="77777777" w:rsidTr="1B4BC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75" w14:textId="77777777" w:rsidR="006746EF" w:rsidRDefault="006746EF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E76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X are Y</w:t>
            </w:r>
          </w:p>
          <w:p w14:paraId="680CFE77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Therefore, all Y are X</w:t>
            </w:r>
          </w:p>
        </w:tc>
        <w:tc>
          <w:tcPr>
            <w:tcW w:w="2751" w:type="pct"/>
          </w:tcPr>
          <w:p w14:paraId="680CFE78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6EF" w14:paraId="680CFE7E" w14:textId="77777777" w:rsidTr="1B4BC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7A" w14:textId="77777777" w:rsidR="006746EF" w:rsidRDefault="006746EF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E7B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X are not Y</w:t>
            </w:r>
          </w:p>
          <w:p w14:paraId="680CFE7C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Therefore, some Y are not X</w:t>
            </w:r>
          </w:p>
        </w:tc>
        <w:tc>
          <w:tcPr>
            <w:tcW w:w="2751" w:type="pct"/>
          </w:tcPr>
          <w:p w14:paraId="680CFE7D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6EF" w14:paraId="680CFE83" w14:textId="77777777" w:rsidTr="1B4BC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7F" w14:textId="77777777" w:rsidR="006746EF" w:rsidRDefault="006746EF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E80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X are Y</w:t>
            </w:r>
          </w:p>
          <w:p w14:paraId="680CFE81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Therefore, all non-X are non-Y</w:t>
            </w:r>
          </w:p>
        </w:tc>
        <w:tc>
          <w:tcPr>
            <w:tcW w:w="2751" w:type="pct"/>
          </w:tcPr>
          <w:p w14:paraId="680CFE82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6EF" w14:paraId="680CFE88" w14:textId="77777777" w:rsidTr="1B4BC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84" w14:textId="77777777" w:rsidR="006746EF" w:rsidRDefault="006746EF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E85" w14:textId="168C2298" w:rsidR="006746EF" w:rsidRDefault="1B4BC8B1" w:rsidP="00782E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X are Y (in logic, “Some” means “at least one”. So, “some cats are mammals” is TRUE).</w:t>
            </w:r>
          </w:p>
          <w:p w14:paraId="680CFE86" w14:textId="77777777" w:rsidR="006746EF" w:rsidRDefault="006746EF" w:rsidP="00782E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Therefore, some X are not Y</w:t>
            </w:r>
          </w:p>
        </w:tc>
        <w:tc>
          <w:tcPr>
            <w:tcW w:w="2751" w:type="pct"/>
          </w:tcPr>
          <w:p w14:paraId="680CFE87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6EF" w14:paraId="680CFE8D" w14:textId="77777777" w:rsidTr="1B4BC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89" w14:textId="77777777" w:rsidR="006746EF" w:rsidRDefault="006746EF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E8A" w14:textId="77777777" w:rsidR="006746EF" w:rsidRDefault="006746EF" w:rsidP="00782E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X are Y</w:t>
            </w:r>
          </w:p>
          <w:p w14:paraId="680CFE8B" w14:textId="77777777" w:rsidR="006746EF" w:rsidRDefault="006746EF" w:rsidP="00782E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Therefore, some non-Y are non-X</w:t>
            </w:r>
          </w:p>
        </w:tc>
        <w:tc>
          <w:tcPr>
            <w:tcW w:w="2751" w:type="pct"/>
          </w:tcPr>
          <w:p w14:paraId="680CFE8C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6EF" w14:paraId="680CFE98" w14:textId="77777777" w:rsidTr="1B4BC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93" w14:textId="77777777" w:rsidR="006746EF" w:rsidRDefault="006746EF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E94" w14:textId="3102564C" w:rsidR="006746EF" w:rsidRDefault="1B4BC8B1" w:rsidP="00782E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or Y (“or” might mean </w:t>
            </w:r>
            <w:r w:rsidRPr="1B4BC8B1">
              <w:rPr>
                <w:i/>
                <w:iCs/>
              </w:rPr>
              <w:t xml:space="preserve">both </w:t>
            </w:r>
            <w:r w:rsidRPr="1B4BC8B1">
              <w:t>are true</w:t>
            </w:r>
            <w:r>
              <w:t>)</w:t>
            </w:r>
          </w:p>
          <w:p w14:paraId="680CFE95" w14:textId="77777777" w:rsidR="006746EF" w:rsidRDefault="006746EF" w:rsidP="00782E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  <w:p w14:paraId="680CFE96" w14:textId="77777777" w:rsidR="006746EF" w:rsidRDefault="006746EF" w:rsidP="00782E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Therefore, not Y</w:t>
            </w:r>
          </w:p>
        </w:tc>
        <w:tc>
          <w:tcPr>
            <w:tcW w:w="2751" w:type="pct"/>
          </w:tcPr>
          <w:p w14:paraId="680CFE97" w14:textId="77777777" w:rsidR="006746EF" w:rsidRDefault="006746EF" w:rsidP="00D10BE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6EF" w14:paraId="680CFE9E" w14:textId="77777777" w:rsidTr="1B4BC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99" w14:textId="77777777" w:rsidR="006746EF" w:rsidRDefault="006746EF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E9A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X, then Y</w:t>
            </w:r>
          </w:p>
          <w:p w14:paraId="680CFE9B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X</w:t>
            </w:r>
          </w:p>
          <w:p w14:paraId="680CFE9C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Therefore, not Y</w:t>
            </w:r>
          </w:p>
        </w:tc>
        <w:tc>
          <w:tcPr>
            <w:tcW w:w="2751" w:type="pct"/>
          </w:tcPr>
          <w:p w14:paraId="680CFE9D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6EF" w14:paraId="680CFEA4" w14:textId="77777777" w:rsidTr="1B4BC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9F" w14:textId="77777777" w:rsidR="006746EF" w:rsidRDefault="006746EF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EA0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 are P</w:t>
            </w:r>
          </w:p>
          <w:p w14:paraId="680CFEA1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 are S</w:t>
            </w:r>
          </w:p>
          <w:p w14:paraId="680CFEA2" w14:textId="77777777" w:rsidR="006746EF" w:rsidRDefault="006746EF" w:rsidP="002D7E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Therefore, no S are P</w:t>
            </w:r>
          </w:p>
        </w:tc>
        <w:tc>
          <w:tcPr>
            <w:tcW w:w="2751" w:type="pct"/>
          </w:tcPr>
          <w:p w14:paraId="680CFEA3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6EF" w14:paraId="680CFEAA" w14:textId="77777777" w:rsidTr="1B4BC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A5" w14:textId="77777777" w:rsidR="006746EF" w:rsidRDefault="006746EF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EA6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 are P</w:t>
            </w:r>
          </w:p>
          <w:p w14:paraId="680CFEA7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S are not M</w:t>
            </w:r>
          </w:p>
          <w:p w14:paraId="680CFEA8" w14:textId="77777777" w:rsidR="006746EF" w:rsidRDefault="006746EF" w:rsidP="002D7E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Therefore, some S are P</w:t>
            </w:r>
          </w:p>
        </w:tc>
        <w:tc>
          <w:tcPr>
            <w:tcW w:w="2751" w:type="pct"/>
          </w:tcPr>
          <w:p w14:paraId="680CFEA9" w14:textId="77777777" w:rsidR="006746EF" w:rsidRDefault="006746EF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6EF" w14:paraId="680CFEB0" w14:textId="77777777" w:rsidTr="1B4BC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AB" w14:textId="77777777" w:rsidR="006746EF" w:rsidRDefault="006746EF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EAC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M are P</w:t>
            </w:r>
          </w:p>
          <w:p w14:paraId="680CFEAD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 are M</w:t>
            </w:r>
          </w:p>
          <w:p w14:paraId="680CFEAE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Therefore, some S are P</w:t>
            </w:r>
          </w:p>
        </w:tc>
        <w:tc>
          <w:tcPr>
            <w:tcW w:w="2751" w:type="pct"/>
          </w:tcPr>
          <w:p w14:paraId="680CFEAF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E78" w14:paraId="680CFEEE" w14:textId="77777777" w:rsidTr="1B4BC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80CFEED" w14:textId="795252FA" w:rsidR="00935E78" w:rsidRPr="00935E78" w:rsidRDefault="00935E78" w:rsidP="00A01BDE">
            <w:pPr>
              <w:pStyle w:val="NoSpacing"/>
            </w:pPr>
            <w:r>
              <w:t>Examples of Inductive Arguments (</w:t>
            </w:r>
            <w:r w:rsidR="00A01BDE">
              <w:rPr>
                <w:i/>
              </w:rPr>
              <w:t>e</w:t>
            </w:r>
            <w:r>
              <w:rPr>
                <w:i/>
              </w:rPr>
              <w:t xml:space="preserve">very </w:t>
            </w:r>
            <w:r>
              <w:t>inductive argument will have a counterexample, no matter</w:t>
            </w:r>
            <w:r w:rsidR="00A01BDE">
              <w:t xml:space="preserve"> how strong</w:t>
            </w:r>
            <w:r w:rsidR="00142594">
              <w:t xml:space="preserve"> the argument is</w:t>
            </w:r>
            <w:r>
              <w:t>)</w:t>
            </w:r>
          </w:p>
        </w:tc>
      </w:tr>
      <w:tr w:rsidR="006746EF" w14:paraId="680CFEF4" w14:textId="77777777" w:rsidTr="1B4BC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EF" w14:textId="77777777" w:rsidR="006746EF" w:rsidRDefault="006746EF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EF0" w14:textId="77777777" w:rsidR="006746EF" w:rsidRDefault="003C1DC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P are Q</w:t>
            </w:r>
          </w:p>
          <w:p w14:paraId="680CFEF1" w14:textId="77777777" w:rsidR="003C1DCF" w:rsidRDefault="003C1DC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individual X is a P</w:t>
            </w:r>
          </w:p>
          <w:p w14:paraId="680CFEF2" w14:textId="77777777" w:rsidR="003C1DCF" w:rsidRDefault="003C1DC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So, X is a Q</w:t>
            </w:r>
          </w:p>
        </w:tc>
        <w:tc>
          <w:tcPr>
            <w:tcW w:w="2751" w:type="pct"/>
          </w:tcPr>
          <w:p w14:paraId="680CFEF3" w14:textId="77777777" w:rsidR="006746EF" w:rsidRDefault="006746EF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93E" w14:paraId="680CFEF9" w14:textId="77777777" w:rsidTr="1B4BC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F5" w14:textId="77777777" w:rsidR="00C8193E" w:rsidRDefault="00C8193E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EF6" w14:textId="77777777" w:rsidR="00C8193E" w:rsidRDefault="00C8193E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past, X has </w:t>
            </w:r>
            <w:r w:rsidR="00C65B17">
              <w:t xml:space="preserve">always </w:t>
            </w:r>
            <w:r>
              <w:t>been the case.</w:t>
            </w:r>
          </w:p>
          <w:p w14:paraId="680CFEF7" w14:textId="77777777" w:rsidR="00C8193E" w:rsidRDefault="00935E78" w:rsidP="00935E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So, i</w:t>
            </w:r>
            <w:r w:rsidR="00C8193E">
              <w:t>n the future, X will</w:t>
            </w:r>
            <w:r w:rsidR="00C65B17">
              <w:t xml:space="preserve"> always</w:t>
            </w:r>
            <w:r w:rsidR="00C8193E">
              <w:t xml:space="preserve"> continue to be the case.</w:t>
            </w:r>
          </w:p>
        </w:tc>
        <w:tc>
          <w:tcPr>
            <w:tcW w:w="2751" w:type="pct"/>
          </w:tcPr>
          <w:p w14:paraId="680CFEF8" w14:textId="77777777" w:rsidR="00C8193E" w:rsidRDefault="00C8193E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C8193E" w14:paraId="680CFEFE" w14:textId="77777777" w:rsidTr="1B4BC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FA" w14:textId="77777777" w:rsidR="00C8193E" w:rsidRDefault="00C8193E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EFB" w14:textId="77777777" w:rsidR="00C8193E" w:rsidRDefault="00935E78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and Y are highly correlated.</w:t>
            </w:r>
          </w:p>
          <w:p w14:paraId="680CFEFC" w14:textId="77777777" w:rsidR="00935E78" w:rsidRDefault="00935E78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So, X causes Y</w:t>
            </w:r>
          </w:p>
        </w:tc>
        <w:tc>
          <w:tcPr>
            <w:tcW w:w="2751" w:type="pct"/>
          </w:tcPr>
          <w:p w14:paraId="680CFEFD" w14:textId="77777777" w:rsidR="00C8193E" w:rsidRDefault="00C8193E" w:rsidP="004A4F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665B" w14:paraId="680CFF04" w14:textId="77777777" w:rsidTr="1B4BC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80CFEFF" w14:textId="77777777" w:rsidR="006C665B" w:rsidRDefault="006C665B" w:rsidP="006746EF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73" w:type="pct"/>
          </w:tcPr>
          <w:p w14:paraId="680CFF00" w14:textId="77777777" w:rsidR="006C665B" w:rsidRDefault="006C665B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has properties P and Q</w:t>
            </w:r>
          </w:p>
          <w:p w14:paraId="680CFF01" w14:textId="77777777" w:rsidR="006C665B" w:rsidRDefault="006C665B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has property P</w:t>
            </w:r>
          </w:p>
          <w:p w14:paraId="680CFF02" w14:textId="77777777" w:rsidR="006C665B" w:rsidRDefault="006C665B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So, Y has property Q</w:t>
            </w:r>
          </w:p>
        </w:tc>
        <w:tc>
          <w:tcPr>
            <w:tcW w:w="2751" w:type="pct"/>
          </w:tcPr>
          <w:p w14:paraId="680CFF03" w14:textId="77777777" w:rsidR="006C665B" w:rsidRDefault="006C665B" w:rsidP="004A4F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0CFF05" w14:textId="73353A6A" w:rsidR="004C2C22" w:rsidRDefault="004C2C22" w:rsidP="001C3251"/>
    <w:sectPr w:rsidR="004C2C22" w:rsidSect="00802D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9B7"/>
    <w:multiLevelType w:val="hybridMultilevel"/>
    <w:tmpl w:val="510C9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088B"/>
    <w:multiLevelType w:val="hybridMultilevel"/>
    <w:tmpl w:val="2CA65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2552"/>
    <w:multiLevelType w:val="hybridMultilevel"/>
    <w:tmpl w:val="111A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A07B4"/>
    <w:multiLevelType w:val="hybridMultilevel"/>
    <w:tmpl w:val="E14C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727BC"/>
    <w:multiLevelType w:val="hybridMultilevel"/>
    <w:tmpl w:val="230A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61A07"/>
    <w:multiLevelType w:val="hybridMultilevel"/>
    <w:tmpl w:val="6D98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6606F"/>
    <w:multiLevelType w:val="hybridMultilevel"/>
    <w:tmpl w:val="AAAE5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F41E6"/>
    <w:multiLevelType w:val="hybridMultilevel"/>
    <w:tmpl w:val="A76A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C74D2"/>
    <w:multiLevelType w:val="hybridMultilevel"/>
    <w:tmpl w:val="791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87728"/>
    <w:multiLevelType w:val="hybridMultilevel"/>
    <w:tmpl w:val="1DFC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449DC"/>
    <w:multiLevelType w:val="hybridMultilevel"/>
    <w:tmpl w:val="993C3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D6"/>
    <w:rsid w:val="00005327"/>
    <w:rsid w:val="00093C2E"/>
    <w:rsid w:val="000B1EE2"/>
    <w:rsid w:val="000C46C4"/>
    <w:rsid w:val="000D1470"/>
    <w:rsid w:val="001067FD"/>
    <w:rsid w:val="001321A1"/>
    <w:rsid w:val="00142594"/>
    <w:rsid w:val="0016686A"/>
    <w:rsid w:val="001A6D13"/>
    <w:rsid w:val="001B7E3B"/>
    <w:rsid w:val="001C3251"/>
    <w:rsid w:val="001D0964"/>
    <w:rsid w:val="001D1E61"/>
    <w:rsid w:val="001E0707"/>
    <w:rsid w:val="001E5809"/>
    <w:rsid w:val="001E71F1"/>
    <w:rsid w:val="001F6042"/>
    <w:rsid w:val="00227A29"/>
    <w:rsid w:val="002338A4"/>
    <w:rsid w:val="002371C2"/>
    <w:rsid w:val="00243581"/>
    <w:rsid w:val="00246052"/>
    <w:rsid w:val="00246603"/>
    <w:rsid w:val="00251C8E"/>
    <w:rsid w:val="002977AF"/>
    <w:rsid w:val="002A0323"/>
    <w:rsid w:val="002D3254"/>
    <w:rsid w:val="002D3AA4"/>
    <w:rsid w:val="002D7EEB"/>
    <w:rsid w:val="002E7682"/>
    <w:rsid w:val="003606F8"/>
    <w:rsid w:val="00391979"/>
    <w:rsid w:val="003B0E09"/>
    <w:rsid w:val="003C1DCF"/>
    <w:rsid w:val="00411031"/>
    <w:rsid w:val="00420693"/>
    <w:rsid w:val="00430541"/>
    <w:rsid w:val="00433D6F"/>
    <w:rsid w:val="004A4F94"/>
    <w:rsid w:val="004B5AD7"/>
    <w:rsid w:val="004C225D"/>
    <w:rsid w:val="004C2C22"/>
    <w:rsid w:val="00571C7B"/>
    <w:rsid w:val="005859BC"/>
    <w:rsid w:val="0059307D"/>
    <w:rsid w:val="005E1072"/>
    <w:rsid w:val="005E68D7"/>
    <w:rsid w:val="006007EF"/>
    <w:rsid w:val="006526A6"/>
    <w:rsid w:val="006610E6"/>
    <w:rsid w:val="006746EF"/>
    <w:rsid w:val="006C665B"/>
    <w:rsid w:val="006C69D8"/>
    <w:rsid w:val="006F14FF"/>
    <w:rsid w:val="00705401"/>
    <w:rsid w:val="0075695E"/>
    <w:rsid w:val="007641E6"/>
    <w:rsid w:val="00770E7E"/>
    <w:rsid w:val="00771968"/>
    <w:rsid w:val="00773992"/>
    <w:rsid w:val="00783CA7"/>
    <w:rsid w:val="007A463A"/>
    <w:rsid w:val="007C1B2B"/>
    <w:rsid w:val="00800D23"/>
    <w:rsid w:val="00802D34"/>
    <w:rsid w:val="00850337"/>
    <w:rsid w:val="00892200"/>
    <w:rsid w:val="008A16DC"/>
    <w:rsid w:val="008C5BB1"/>
    <w:rsid w:val="008D04DE"/>
    <w:rsid w:val="008D3267"/>
    <w:rsid w:val="0090679C"/>
    <w:rsid w:val="00917DCF"/>
    <w:rsid w:val="00935E78"/>
    <w:rsid w:val="009E0839"/>
    <w:rsid w:val="00A001F9"/>
    <w:rsid w:val="00A01BDE"/>
    <w:rsid w:val="00A124D6"/>
    <w:rsid w:val="00A820C6"/>
    <w:rsid w:val="00B5665D"/>
    <w:rsid w:val="00BA13D8"/>
    <w:rsid w:val="00BE0D17"/>
    <w:rsid w:val="00BE1033"/>
    <w:rsid w:val="00BE33D7"/>
    <w:rsid w:val="00BE3EC4"/>
    <w:rsid w:val="00C34BDF"/>
    <w:rsid w:val="00C65B17"/>
    <w:rsid w:val="00C8193E"/>
    <w:rsid w:val="00CB544E"/>
    <w:rsid w:val="00D10BE2"/>
    <w:rsid w:val="00D23854"/>
    <w:rsid w:val="00D26567"/>
    <w:rsid w:val="00D453A7"/>
    <w:rsid w:val="00D87A1A"/>
    <w:rsid w:val="00D96419"/>
    <w:rsid w:val="00E43578"/>
    <w:rsid w:val="00E6349B"/>
    <w:rsid w:val="00EA2BAE"/>
    <w:rsid w:val="00ED2194"/>
    <w:rsid w:val="00ED788B"/>
    <w:rsid w:val="00EE6F49"/>
    <w:rsid w:val="00EF1E80"/>
    <w:rsid w:val="00F3649B"/>
    <w:rsid w:val="00FD1D4D"/>
    <w:rsid w:val="00FE2490"/>
    <w:rsid w:val="1B4BC8B1"/>
    <w:rsid w:val="379FE14D"/>
    <w:rsid w:val="7335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FE5A"/>
  <w15:docId w15:val="{081A60BB-0DF0-42FD-AFD3-1F0AA76E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9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F9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F9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F9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F9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F9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F9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F9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F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F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4F9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4F9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F9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F9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F9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F9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F9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F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F9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F9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4F9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F9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F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F9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A4F94"/>
    <w:rPr>
      <w:b/>
      <w:bCs/>
    </w:rPr>
  </w:style>
  <w:style w:type="character" w:styleId="Emphasis">
    <w:name w:val="Emphasis"/>
    <w:uiPriority w:val="20"/>
    <w:qFormat/>
    <w:rsid w:val="004A4F9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A4F9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4F9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A4F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4F9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4F9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F9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F9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A4F9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A4F9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A4F9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A4F9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A4F9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F94"/>
    <w:pPr>
      <w:outlineLvl w:val="9"/>
    </w:pPr>
    <w:rPr>
      <w:lang w:bidi="en-US"/>
    </w:rPr>
  </w:style>
  <w:style w:type="table" w:styleId="LightList-Accent1">
    <w:name w:val="Light List Accent 1"/>
    <w:basedOn w:val="TableNormal"/>
    <w:uiPriority w:val="61"/>
    <w:rsid w:val="004B5AD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dTable1Light-Accent1">
    <w:name w:val="Grid Table 1 Light Accent 1"/>
    <w:basedOn w:val="TableNormal"/>
    <w:uiPriority w:val="46"/>
    <w:rsid w:val="008D326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874</Words>
  <Characters>4982</Characters>
  <Application>Microsoft Office Word</Application>
  <DocSecurity>0</DocSecurity>
  <Lines>41</Lines>
  <Paragraphs>11</Paragraphs>
  <ScaleCrop>false</ScaleCrop>
  <Company>WSU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Shea, Brendan P</cp:lastModifiedBy>
  <cp:revision>21</cp:revision>
  <dcterms:created xsi:type="dcterms:W3CDTF">2018-05-02T14:30:00Z</dcterms:created>
  <dcterms:modified xsi:type="dcterms:W3CDTF">2020-01-29T18:22:00Z</dcterms:modified>
</cp:coreProperties>
</file>