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320" w:lineRule="auto"/>
        <w:rPr/>
      </w:pPr>
      <w:bookmarkStart w:colFirst="0" w:colLast="0" w:name="_heading=h.r361dxdvqf9y" w:id="0"/>
      <w:bookmarkEnd w:id="0"/>
      <w:r w:rsidDel="00000000" w:rsidR="00000000" w:rsidRPr="00000000">
        <w:rPr>
          <w:rFonts w:ascii="Be Vietnam Pro Light" w:cs="Be Vietnam Pro Light" w:eastAsia="Be Vietnam Pro Light" w:hAnsi="Be Vietnam Pro Light"/>
          <w:sz w:val="86"/>
          <w:szCs w:val="86"/>
        </w:rPr>
        <w:drawing>
          <wp:inline distB="114300" distT="114300" distL="114300" distR="114300">
            <wp:extent cx="1728788" cy="517712"/>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28788" cy="5177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0"/>
        <w:gridCol w:w="1620"/>
        <w:gridCol w:w="6120"/>
        <w:tblGridChange w:id="0">
          <w:tblGrid>
            <w:gridCol w:w="1620"/>
            <w:gridCol w:w="1620"/>
            <w:gridCol w:w="6120"/>
          </w:tblGrid>
        </w:tblGridChange>
      </w:tblGrid>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f26522" w:val="clear"/>
          </w:tcPr>
          <w:p w:rsidR="00000000" w:rsidDel="00000000" w:rsidP="00000000" w:rsidRDefault="00000000" w:rsidRPr="00000000" w14:paraId="000000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9abe2" w:val="clear"/>
          </w:tcPr>
          <w:p w:rsidR="00000000" w:rsidDel="00000000" w:rsidP="00000000" w:rsidRDefault="00000000" w:rsidRPr="00000000" w14:paraId="000000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rtl w:val="0"/>
              </w:rPr>
            </w:r>
          </w:p>
        </w:tc>
      </w:tr>
    </w:tbl>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spacing w:after="80" w:lineRule="auto"/>
        <w:rPr>
          <w:rFonts w:ascii="Bitter ExtraBold" w:cs="Bitter ExtraBold" w:eastAsia="Bitter ExtraBold" w:hAnsi="Bitter ExtraBold"/>
          <w:sz w:val="80"/>
          <w:szCs w:val="80"/>
        </w:rPr>
      </w:pPr>
      <w:r w:rsidDel="00000000" w:rsidR="00000000" w:rsidRPr="00000000">
        <w:rPr>
          <w:rFonts w:ascii="Bitter ExtraBold" w:cs="Bitter ExtraBold" w:eastAsia="Bitter ExtraBold" w:hAnsi="Bitter ExtraBold"/>
          <w:color w:val="1a1a1a"/>
          <w:sz w:val="80"/>
          <w:szCs w:val="80"/>
          <w:rtl w:val="0"/>
        </w:rPr>
        <w:t xml:space="preserve">Success Story: Mangrove Lithium Ribbon Cutting | Tigercomm</w:t>
      </w:r>
      <w:r w:rsidDel="00000000" w:rsidR="00000000" w:rsidRPr="00000000">
        <w:rPr>
          <w:rtl w:val="0"/>
        </w:rPr>
      </w:r>
    </w:p>
    <w:p w:rsidR="00000000" w:rsidDel="00000000" w:rsidP="00000000" w:rsidRDefault="00000000" w:rsidRPr="00000000" w14:paraId="00000008">
      <w:pPr>
        <w:spacing w:after="60" w:lineRule="auto"/>
        <w:rPr>
          <w:rFonts w:ascii="Be Vietnam Pro Light" w:cs="Be Vietnam Pro Light" w:eastAsia="Be Vietnam Pro Light" w:hAnsi="Be Vietnam Pro Light"/>
        </w:rPr>
      </w:pPr>
      <w:r w:rsidDel="00000000" w:rsidR="00000000" w:rsidRPr="00000000">
        <w:rPr>
          <w:rFonts w:ascii="Be Vietnam Pro Light" w:cs="Be Vietnam Pro Light" w:eastAsia="Be Vietnam Pro Light" w:hAnsi="Be Vietnam Pro Light"/>
          <w:color w:val="f26522"/>
          <w:sz w:val="18"/>
          <w:szCs w:val="18"/>
          <w:rtl w:val="0"/>
        </w:rPr>
        <w:t xml:space="preserve">SUCCESS STORY</w:t>
      </w:r>
      <w:r w:rsidDel="00000000" w:rsidR="00000000" w:rsidRPr="00000000">
        <w:rPr>
          <w:rtl w:val="0"/>
        </w:rPr>
      </w:r>
    </w:p>
    <w:p w:rsidR="00000000" w:rsidDel="00000000" w:rsidP="00000000" w:rsidRDefault="00000000" w:rsidRPr="00000000" w14:paraId="00000009">
      <w:pPr>
        <w:spacing w:after="60" w:lineRule="auto"/>
        <w:rPr>
          <w:rFonts w:ascii="Be Vietnam Pro Light" w:cs="Be Vietnam Pro Light" w:eastAsia="Be Vietnam Pro Light" w:hAnsi="Be Vietnam Pro Light"/>
          <w:sz w:val="36"/>
          <w:szCs w:val="36"/>
        </w:rPr>
      </w:pPr>
      <w:r w:rsidDel="00000000" w:rsidR="00000000" w:rsidRPr="00000000">
        <w:rPr>
          <w:rFonts w:ascii="Be Vietnam Pro Light" w:cs="Be Vietnam Pro Light" w:eastAsia="Be Vietnam Pro Light" w:hAnsi="Be Vietnam Pro Light"/>
          <w:color w:val="1f3a5f"/>
          <w:sz w:val="36"/>
          <w:szCs w:val="36"/>
          <w:rtl w:val="0"/>
        </w:rPr>
        <w:t xml:space="preserve">From The Globe and Mail to MotorTrend: How a Ribbon Cutting Put Lithium Refining Startup on the Global Map</w:t>
      </w:r>
      <w:r w:rsidDel="00000000" w:rsidR="00000000" w:rsidRPr="00000000">
        <w:rPr>
          <w:rtl w:val="0"/>
        </w:rPr>
      </w:r>
    </w:p>
    <w:p w:rsidR="00000000" w:rsidDel="00000000" w:rsidP="00000000" w:rsidRDefault="00000000" w:rsidRPr="00000000" w14:paraId="0000000A">
      <w:pPr>
        <w:spacing w:after="180" w:lineRule="auto"/>
        <w:rPr>
          <w:rFonts w:ascii="Be Vietnam Pro Light" w:cs="Be Vietnam Pro Light" w:eastAsia="Be Vietnam Pro Light" w:hAnsi="Be Vietnam Pro Light"/>
        </w:rPr>
      </w:pPr>
      <w:r w:rsidDel="00000000" w:rsidR="00000000" w:rsidRPr="00000000">
        <w:rPr>
          <w:rFonts w:ascii="Be Vietnam Pro Light" w:cs="Be Vietnam Pro Light" w:eastAsia="Be Vietnam Pro Light" w:hAnsi="Be Vietnam Pro Light"/>
          <w:i w:val="1"/>
          <w:iCs w:val="1"/>
          <w:color w:val="666666"/>
          <w:sz w:val="22"/>
          <w:szCs w:val="22"/>
          <w:rtl w:val="0"/>
        </w:rPr>
        <w:t xml:space="preserve">How Tigercomm built investor awareness for the opening of North America’s first commercial electrochemical lithium refinery with coverage across mainstream Canadian press, auto/EV, mining trades, and enhanced AI search visibility</w:t>
      </w:r>
      <w:r w:rsidDel="00000000" w:rsidR="00000000" w:rsidRPr="00000000">
        <w:rPr>
          <w:rtl w:val="0"/>
        </w:rPr>
      </w:r>
    </w:p>
    <w:p w:rsidR="00000000" w:rsidDel="00000000" w:rsidP="00000000" w:rsidRDefault="00000000" w:rsidRPr="00000000" w14:paraId="0000000B">
      <w:pPr>
        <w:pBdr>
          <w:bottom w:color="f26522" w:space="1" w:sz="8" w:val="single"/>
        </w:pBdr>
        <w:spacing w:after="60" w:lineRule="auto"/>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1b3a6d"/>
          <w:sz w:val="20"/>
          <w:szCs w:val="20"/>
          <w:rtl w:val="0"/>
        </w:rPr>
        <w:t xml:space="preserve">AT A GLANCE</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7660"/>
        <w:tblGridChange w:id="0">
          <w:tblGrid>
            <w:gridCol w:w="1700"/>
            <w:gridCol w:w="7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vAlign w:val="top"/>
          </w:tcPr>
          <w:p w:rsidR="00000000" w:rsidDel="00000000" w:rsidP="00000000" w:rsidRDefault="00000000" w:rsidRPr="00000000" w14:paraId="0000000C">
            <w:pPr>
              <w:spacing w:after="0" w:lineRule="auto"/>
              <w:rPr>
                <w:rFonts w:ascii="Be Vietnam Pro" w:cs="Be Vietnam Pro" w:eastAsia="Be Vietnam Pro" w:hAnsi="Be Vietnam Pro"/>
              </w:rPr>
            </w:pPr>
            <w:r w:rsidDel="00000000" w:rsidR="00000000" w:rsidRPr="00000000">
              <w:rPr>
                <w:rFonts w:ascii="Be Vietnam Pro" w:cs="Be Vietnam Pro" w:eastAsia="Be Vietnam Pro" w:hAnsi="Be Vietnam Pro"/>
                <w:color w:val="666666"/>
                <w:sz w:val="20"/>
                <w:szCs w:val="20"/>
                <w:rtl w:val="0"/>
              </w:rPr>
              <w:t xml:space="preserve">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top"/>
          </w:tcPr>
          <w:p w:rsidR="00000000" w:rsidDel="00000000" w:rsidP="00000000" w:rsidRDefault="00000000" w:rsidRPr="00000000" w14:paraId="0000000D">
            <w:pPr>
              <w:spacing w:after="0" w:lineRule="auto"/>
              <w:rPr>
                <w:rFonts w:ascii="Be Vietnam Pro" w:cs="Be Vietnam Pro" w:eastAsia="Be Vietnam Pro" w:hAnsi="Be Vietnam Pro"/>
              </w:rPr>
            </w:pPr>
            <w:r w:rsidDel="00000000" w:rsidR="00000000" w:rsidRPr="00000000">
              <w:rPr>
                <w:rFonts w:ascii="Be Vietnam Pro" w:cs="Be Vietnam Pro" w:eastAsia="Be Vietnam Pro" w:hAnsi="Be Vietnam Pro"/>
                <w:color w:val="1a1a1a"/>
                <w:sz w:val="20"/>
                <w:szCs w:val="20"/>
                <w:rtl w:val="0"/>
              </w:rPr>
              <w:t xml:space="preserve">Mangrove Lithium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vAlign w:val="top"/>
          </w:tcPr>
          <w:p w:rsidR="00000000" w:rsidDel="00000000" w:rsidP="00000000" w:rsidRDefault="00000000" w:rsidRPr="00000000" w14:paraId="0000000E">
            <w:pPr>
              <w:spacing w:after="0" w:lineRule="auto"/>
              <w:rPr>
                <w:rFonts w:ascii="Be Vietnam Pro" w:cs="Be Vietnam Pro" w:eastAsia="Be Vietnam Pro" w:hAnsi="Be Vietnam Pro"/>
              </w:rPr>
            </w:pPr>
            <w:r w:rsidDel="00000000" w:rsidR="00000000" w:rsidRPr="00000000">
              <w:rPr>
                <w:rFonts w:ascii="Be Vietnam Pro" w:cs="Be Vietnam Pro" w:eastAsia="Be Vietnam Pro" w:hAnsi="Be Vietnam Pro"/>
                <w:color w:val="666666"/>
                <w:sz w:val="20"/>
                <w:szCs w:val="20"/>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top"/>
          </w:tcPr>
          <w:p w:rsidR="00000000" w:rsidDel="00000000" w:rsidP="00000000" w:rsidRDefault="00000000" w:rsidRPr="00000000" w14:paraId="0000000F">
            <w:pPr>
              <w:spacing w:after="0" w:lineRule="auto"/>
              <w:rPr>
                <w:rFonts w:ascii="Be Vietnam Pro" w:cs="Be Vietnam Pro" w:eastAsia="Be Vietnam Pro" w:hAnsi="Be Vietnam Pro"/>
              </w:rPr>
            </w:pPr>
            <w:r w:rsidDel="00000000" w:rsidR="00000000" w:rsidRPr="00000000">
              <w:rPr>
                <w:rFonts w:ascii="Be Vietnam Pro" w:cs="Be Vietnam Pro" w:eastAsia="Be Vietnam Pro" w:hAnsi="Be Vietnam Pro"/>
                <w:color w:val="1a1a1a"/>
                <w:sz w:val="20"/>
                <w:szCs w:val="20"/>
                <w:rtl w:val="0"/>
              </w:rPr>
              <w:t xml:space="preserve">Grand opening of North America’s first commercial electrochemical lithium refinery, Delta, BC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vAlign w:val="top"/>
          </w:tcPr>
          <w:p w:rsidR="00000000" w:rsidDel="00000000" w:rsidP="00000000" w:rsidRDefault="00000000" w:rsidRPr="00000000" w14:paraId="00000010">
            <w:pPr>
              <w:spacing w:after="0" w:lineRule="auto"/>
              <w:rPr>
                <w:rFonts w:ascii="Be Vietnam Pro" w:cs="Be Vietnam Pro" w:eastAsia="Be Vietnam Pro" w:hAnsi="Be Vietnam Pro"/>
              </w:rPr>
            </w:pPr>
            <w:r w:rsidDel="00000000" w:rsidR="00000000" w:rsidRPr="00000000">
              <w:rPr>
                <w:rFonts w:ascii="Be Vietnam Pro" w:cs="Be Vietnam Pro" w:eastAsia="Be Vietnam Pro" w:hAnsi="Be Vietnam Pro"/>
                <w:color w:val="666666"/>
                <w:sz w:val="20"/>
                <w:szCs w:val="20"/>
                <w:rtl w:val="0"/>
              </w:rPr>
              <w:t xml:space="preserve">Timeframe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top"/>
          </w:tcPr>
          <w:p w:rsidR="00000000" w:rsidDel="00000000" w:rsidP="00000000" w:rsidRDefault="00000000" w:rsidRPr="00000000" w14:paraId="00000011">
            <w:pPr>
              <w:spacing w:after="0" w:lineRule="auto"/>
              <w:rPr>
                <w:rFonts w:ascii="Be Vietnam Pro" w:cs="Be Vietnam Pro" w:eastAsia="Be Vietnam Pro" w:hAnsi="Be Vietnam Pro"/>
              </w:rPr>
            </w:pPr>
            <w:r w:rsidDel="00000000" w:rsidR="00000000" w:rsidRPr="00000000">
              <w:rPr>
                <w:rFonts w:ascii="Be Vietnam Pro" w:cs="Be Vietnam Pro" w:eastAsia="Be Vietnam Pro" w:hAnsi="Be Vietnam Pro"/>
                <w:color w:val="1a1a1a"/>
                <w:sz w:val="20"/>
                <w:szCs w:val="20"/>
                <w:rtl w:val="0"/>
              </w:rPr>
              <w:t xml:space="preserve">February 9 – May 8, 2026 (engagement plus post-event coverage)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vAlign w:val="top"/>
          </w:tcPr>
          <w:p w:rsidR="00000000" w:rsidDel="00000000" w:rsidP="00000000" w:rsidRDefault="00000000" w:rsidRPr="00000000" w14:paraId="00000012">
            <w:pPr>
              <w:spacing w:after="0" w:lineRule="auto"/>
              <w:rPr>
                <w:rFonts w:ascii="Be Vietnam Pro" w:cs="Be Vietnam Pro" w:eastAsia="Be Vietnam Pro" w:hAnsi="Be Vietnam Pro"/>
              </w:rPr>
            </w:pPr>
            <w:r w:rsidDel="00000000" w:rsidR="00000000" w:rsidRPr="00000000">
              <w:rPr>
                <w:rFonts w:ascii="Be Vietnam Pro" w:cs="Be Vietnam Pro" w:eastAsia="Be Vietnam Pro" w:hAnsi="Be Vietnam Pro"/>
                <w:color w:val="666666"/>
                <w:sz w:val="20"/>
                <w:szCs w:val="20"/>
                <w:rtl w:val="0"/>
              </w:rPr>
              <w:t xml:space="preserve">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top"/>
          </w:tcPr>
          <w:p w:rsidR="00000000" w:rsidDel="00000000" w:rsidP="00000000" w:rsidRDefault="00000000" w:rsidRPr="00000000" w14:paraId="00000013">
            <w:pPr>
              <w:spacing w:after="0" w:lineRule="auto"/>
              <w:rPr>
                <w:rFonts w:ascii="Be Vietnam Pro" w:cs="Be Vietnam Pro" w:eastAsia="Be Vietnam Pro" w:hAnsi="Be Vietnam Pro"/>
              </w:rPr>
            </w:pPr>
            <w:r w:rsidDel="00000000" w:rsidR="00000000" w:rsidRPr="00000000">
              <w:rPr>
                <w:rFonts w:ascii="Be Vietnam Pro" w:cs="Be Vietnam Pro" w:eastAsia="Be Vietnam Pro" w:hAnsi="Be Vietnam Pro"/>
                <w:color w:val="1a1a1a"/>
                <w:rtl w:val="0"/>
              </w:rPr>
              <w:t xml:space="preserve">Ribbon cutting event pitching, m</w:t>
            </w:r>
            <w:r w:rsidDel="00000000" w:rsidR="00000000" w:rsidRPr="00000000">
              <w:rPr>
                <w:rFonts w:ascii="Be Vietnam Pro" w:cs="Be Vietnam Pro" w:eastAsia="Be Vietnam Pro" w:hAnsi="Be Vietnam Pro"/>
                <w:color w:val="1a1a1a"/>
                <w:sz w:val="20"/>
                <w:szCs w:val="20"/>
                <w:rtl w:val="0"/>
              </w:rPr>
              <w:t xml:space="preserve">edia list, news release editing &amp; wire distribution, media advisory, executive prep, media </w:t>
            </w:r>
            <w:r w:rsidDel="00000000" w:rsidR="00000000" w:rsidRPr="00000000">
              <w:rPr>
                <w:rFonts w:ascii="Be Vietnam Pro" w:cs="Be Vietnam Pro" w:eastAsia="Be Vietnam Pro" w:hAnsi="Be Vietnam Pro"/>
                <w:color w:val="1a1a1a"/>
                <w:rtl w:val="0"/>
              </w:rPr>
              <w:t xml:space="preserve">relations management</w:t>
            </w:r>
            <w:r w:rsidDel="00000000" w:rsidR="00000000" w:rsidRPr="00000000">
              <w:rPr>
                <w:rFonts w:ascii="Be Vietnam Pro" w:cs="Be Vietnam Pro" w:eastAsia="Be Vietnam Pro" w:hAnsi="Be Vietnam Pro"/>
                <w:color w:val="1a1a1a"/>
                <w:sz w:val="20"/>
                <w:szCs w:val="20"/>
                <w:rtl w:val="0"/>
              </w:rPr>
              <w:t xml:space="preserve">, embargoed pitching, coverage monitoring</w:t>
            </w:r>
            <w:r w:rsidDel="00000000" w:rsidR="00000000" w:rsidRPr="00000000">
              <w:rPr>
                <w:rtl w:val="0"/>
              </w:rPr>
            </w:r>
          </w:p>
        </w:tc>
      </w:tr>
    </w:tbl>
    <w:p w:rsidR="00000000" w:rsidDel="00000000" w:rsidP="00000000" w:rsidRDefault="00000000" w:rsidRPr="00000000" w14:paraId="00000014">
      <w:pPr>
        <w:spacing w:after="14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40.0" w:type="dxa"/>
              <w:left w:w="80.0" w:type="dxa"/>
              <w:bottom w:w="120.0" w:type="dxa"/>
              <w:right w:w="80.0" w:type="dxa"/>
            </w:tcMar>
          </w:tcPr>
          <w:p w:rsidR="00000000" w:rsidDel="00000000" w:rsidP="00000000" w:rsidRDefault="00000000" w:rsidRPr="00000000" w14:paraId="00000015">
            <w:pPr>
              <w:spacing w:after="20" w:lineRule="auto"/>
              <w:jc w:val="center"/>
              <w:rPr/>
            </w:pPr>
            <w:r w:rsidDel="00000000" w:rsidR="00000000" w:rsidRPr="00000000">
              <w:rPr>
                <w:b w:val="1"/>
                <w:bCs w:val="1"/>
                <w:color w:val="f26522"/>
                <w:sz w:val="40"/>
                <w:szCs w:val="40"/>
                <w:rtl w:val="0"/>
              </w:rPr>
              <w:t xml:space="preserve">6</w:t>
            </w: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Fonts w:ascii="Calibri" w:cs="Calibri" w:eastAsia="Calibri" w:hAnsi="Calibri"/>
                <w:color w:val="1a1a1a"/>
                <w:sz w:val="16"/>
                <w:szCs w:val="16"/>
                <w:rtl w:val="0"/>
              </w:rPr>
              <w:t xml:space="preserve">National Outlets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140.0" w:type="dxa"/>
              <w:left w:w="80.0" w:type="dxa"/>
              <w:bottom w:w="120.0" w:type="dxa"/>
              <w:right w:w="80.0" w:type="dxa"/>
            </w:tcMar>
          </w:tcPr>
          <w:p w:rsidR="00000000" w:rsidDel="00000000" w:rsidP="00000000" w:rsidRDefault="00000000" w:rsidRPr="00000000" w14:paraId="00000017">
            <w:pPr>
              <w:spacing w:after="20" w:lineRule="auto"/>
              <w:jc w:val="center"/>
              <w:rPr/>
            </w:pPr>
            <w:r w:rsidDel="00000000" w:rsidR="00000000" w:rsidRPr="00000000">
              <w:rPr>
                <w:b w:val="1"/>
                <w:bCs w:val="1"/>
                <w:color w:val="f26522"/>
                <w:sz w:val="40"/>
                <w:szCs w:val="40"/>
                <w:rtl w:val="0"/>
              </w:rPr>
              <w:t xml:space="preserve">21</w:t>
            </w:r>
            <w:r w:rsidDel="00000000" w:rsidR="00000000" w:rsidRPr="00000000">
              <w:rPr>
                <w:rFonts w:ascii="Calibri" w:cs="Calibri" w:eastAsia="Calibri" w:hAnsi="Calibri"/>
                <w:b w:val="1"/>
                <w:bCs w:val="1"/>
                <w:color w:val="f26522"/>
                <w:sz w:val="40"/>
                <w:szCs w:val="40"/>
                <w:rtl w:val="0"/>
              </w:rPr>
              <w:t xml:space="preserve">+</w:t>
            </w: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Fonts w:ascii="Calibri" w:cs="Calibri" w:eastAsia="Calibri" w:hAnsi="Calibri"/>
                <w:color w:val="1a1a1a"/>
                <w:sz w:val="16"/>
                <w:szCs w:val="16"/>
                <w:rtl w:val="0"/>
              </w:rPr>
              <w:t xml:space="preserve">Original Stories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140.0" w:type="dxa"/>
              <w:left w:w="80.0" w:type="dxa"/>
              <w:bottom w:w="120.0" w:type="dxa"/>
              <w:right w:w="80.0" w:type="dxa"/>
            </w:tcMar>
          </w:tcPr>
          <w:p w:rsidR="00000000" w:rsidDel="00000000" w:rsidP="00000000" w:rsidRDefault="00000000" w:rsidRPr="00000000" w14:paraId="00000019">
            <w:pPr>
              <w:spacing w:after="20" w:lineRule="auto"/>
              <w:jc w:val="center"/>
              <w:rPr/>
            </w:pPr>
            <w:r w:rsidDel="00000000" w:rsidR="00000000" w:rsidRPr="00000000">
              <w:rPr>
                <w:rFonts w:ascii="Calibri" w:cs="Calibri" w:eastAsia="Calibri" w:hAnsi="Calibri"/>
                <w:b w:val="1"/>
                <w:bCs w:val="1"/>
                <w:color w:val="f26522"/>
                <w:sz w:val="40"/>
                <w:szCs w:val="40"/>
                <w:rtl w:val="0"/>
              </w:rPr>
              <w:t xml:space="preserve">4</w:t>
            </w: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Fonts w:ascii="Calibri" w:cs="Calibri" w:eastAsia="Calibri" w:hAnsi="Calibri"/>
                <w:color w:val="1a1a1a"/>
                <w:sz w:val="16"/>
                <w:szCs w:val="16"/>
                <w:rtl w:val="0"/>
              </w:rPr>
              <w:t xml:space="preserve">Gov’t &amp; Academic Validators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140.0" w:type="dxa"/>
              <w:left w:w="80.0" w:type="dxa"/>
              <w:bottom w:w="120.0" w:type="dxa"/>
              <w:right w:w="80.0" w:type="dxa"/>
            </w:tcMar>
          </w:tcPr>
          <w:p w:rsidR="00000000" w:rsidDel="00000000" w:rsidP="00000000" w:rsidRDefault="00000000" w:rsidRPr="00000000" w14:paraId="0000001B">
            <w:pPr>
              <w:spacing w:after="20" w:lineRule="auto"/>
              <w:jc w:val="center"/>
              <w:rPr/>
            </w:pPr>
            <w:r w:rsidDel="00000000" w:rsidR="00000000" w:rsidRPr="00000000">
              <w:rPr>
                <w:rFonts w:ascii="Calibri" w:cs="Calibri" w:eastAsia="Calibri" w:hAnsi="Calibri"/>
                <w:b w:val="1"/>
                <w:bCs w:val="1"/>
                <w:color w:val="f26522"/>
                <w:sz w:val="40"/>
                <w:szCs w:val="40"/>
                <w:rtl w:val="0"/>
              </w:rPr>
              <w:t xml:space="preserve">#1–#2</w:t>
            </w: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Fonts w:ascii="Calibri" w:cs="Calibri" w:eastAsia="Calibri" w:hAnsi="Calibri"/>
                <w:color w:val="1a1a1a"/>
                <w:sz w:val="16"/>
                <w:szCs w:val="16"/>
                <w:rtl w:val="0"/>
              </w:rPr>
              <w:t xml:space="preserve">Across 4 AI Models</w:t>
            </w:r>
            <w:r w:rsidDel="00000000" w:rsidR="00000000" w:rsidRPr="00000000">
              <w:rPr>
                <w:rtl w:val="0"/>
              </w:rPr>
            </w:r>
          </w:p>
        </w:tc>
      </w:tr>
    </w:tbl>
    <w:p w:rsidR="00000000" w:rsidDel="00000000" w:rsidP="00000000" w:rsidRDefault="00000000" w:rsidRPr="00000000" w14:paraId="0000001D">
      <w:pPr>
        <w:spacing w:after="100" w:lineRule="auto"/>
        <w:rPr/>
      </w:pPr>
      <w:r w:rsidDel="00000000" w:rsidR="00000000" w:rsidRPr="00000000">
        <w:rPr>
          <w:rtl w:val="0"/>
        </w:rPr>
      </w:r>
    </w:p>
    <w:p w:rsidR="00000000" w:rsidDel="00000000" w:rsidP="00000000" w:rsidRDefault="00000000" w:rsidRPr="00000000" w14:paraId="0000001E">
      <w:pPr>
        <w:spacing w:after="40" w:lineRule="auto"/>
        <w:jc w:val="center"/>
        <w:rPr/>
      </w:pPr>
      <w:r w:rsidDel="00000000" w:rsidR="00000000" w:rsidRPr="00000000">
        <w:rPr>
          <w:rFonts w:ascii="Calibri" w:cs="Calibri" w:eastAsia="Calibri" w:hAnsi="Calibri"/>
          <w:b w:val="1"/>
          <w:bCs w:val="1"/>
          <w:color w:val="666666"/>
          <w:sz w:val="18"/>
          <w:szCs w:val="18"/>
          <w:rtl w:val="0"/>
        </w:rPr>
        <w:t xml:space="preserve">AS SEEN IN</w:t>
      </w:r>
      <w:r w:rsidDel="00000000" w:rsidR="00000000" w:rsidRPr="00000000">
        <w:rPr>
          <w:rtl w:val="0"/>
        </w:rPr>
      </w:r>
    </w:p>
    <w:p w:rsidR="00000000" w:rsidDel="00000000" w:rsidP="00000000" w:rsidRDefault="00000000" w:rsidRPr="00000000" w14:paraId="0000001F">
      <w:pPr>
        <w:spacing w:after="160" w:line="280" w:lineRule="auto"/>
        <w:jc w:val="center"/>
        <w:rPr/>
      </w:pPr>
      <w:r w:rsidDel="00000000" w:rsidR="00000000" w:rsidRPr="00000000">
        <w:rPr>
          <w:rFonts w:ascii="Calibri" w:cs="Calibri" w:eastAsia="Calibri" w:hAnsi="Calibri"/>
          <w:i w:val="1"/>
          <w:iCs w:val="1"/>
          <w:color w:val="1a1a1a"/>
          <w:sz w:val="18"/>
          <w:szCs w:val="18"/>
          <w:rtl w:val="0"/>
        </w:rPr>
        <w:t xml:space="preserve">The Globe and Mail  •  CBC  •  BNN Bloomberg  •  Toronto Star  •  CTV News  •  Vancouver Sun  •  Radio-Canada  •  MotorTrend  •  Electrek  •  Mining.com  •  Northern Miner  •  OilPrice.com  •  Interesting Engineering</w:t>
      </w:r>
      <w:r w:rsidDel="00000000" w:rsidR="00000000" w:rsidRPr="00000000">
        <w:rPr>
          <w:rtl w:val="0"/>
        </w:rPr>
      </w:r>
    </w:p>
    <w:p w:rsidR="00000000" w:rsidDel="00000000" w:rsidP="00000000" w:rsidRDefault="00000000" w:rsidRPr="00000000" w14:paraId="00000020">
      <w:pPr>
        <w:pBdr>
          <w:bottom w:color="f26522" w:space="1" w:sz="8" w:val="single"/>
        </w:pBdr>
        <w:spacing w:after="80" w:before="200" w:lineRule="auto"/>
        <w:rPr/>
      </w:pPr>
      <w:r w:rsidDel="00000000" w:rsidR="00000000" w:rsidRPr="00000000">
        <w:rPr>
          <w:rFonts w:ascii="Calibri" w:cs="Calibri" w:eastAsia="Calibri" w:hAnsi="Calibri"/>
          <w:b w:val="1"/>
          <w:bCs w:val="1"/>
          <w:color w:val="1f3a5f"/>
          <w:sz w:val="22"/>
          <w:szCs w:val="22"/>
          <w:rtl w:val="0"/>
        </w:rPr>
        <w:t xml:space="preserve">CHALLENGE</w:t>
      </w:r>
      <w:r w:rsidDel="00000000" w:rsidR="00000000" w:rsidRPr="00000000">
        <w:rPr>
          <w:rtl w:val="0"/>
        </w:rPr>
      </w:r>
    </w:p>
    <w:p w:rsidR="00000000" w:rsidDel="00000000" w:rsidP="00000000" w:rsidRDefault="00000000" w:rsidRPr="00000000" w14:paraId="00000021">
      <w:pPr>
        <w:spacing w:after="120" w:line="280" w:lineRule="auto"/>
        <w:rPr/>
      </w:pPr>
      <w:r w:rsidDel="00000000" w:rsidR="00000000" w:rsidRPr="00000000">
        <w:rPr>
          <w:rFonts w:ascii="Calibri" w:cs="Calibri" w:eastAsia="Calibri" w:hAnsi="Calibri"/>
          <w:color w:val="1a1a1a"/>
          <w:sz w:val="20"/>
          <w:szCs w:val="20"/>
          <w:rtl w:val="0"/>
        </w:rPr>
        <w:t xml:space="preserve">Mangrove Lithium spent 10 years in stealth developing a cutting</w:t>
      </w:r>
      <w:r w:rsidDel="00000000" w:rsidR="00000000" w:rsidRPr="00000000">
        <w:rPr>
          <w:color w:val="1a1a1a"/>
          <w:rtl w:val="0"/>
        </w:rPr>
        <w:t xml:space="preserve">-edge technology that converts the most common forms of lithium into battery-grade feedstock. The company </w:t>
      </w:r>
      <w:r w:rsidDel="00000000" w:rsidR="00000000" w:rsidRPr="00000000">
        <w:rPr>
          <w:rFonts w:ascii="Calibri" w:cs="Calibri" w:eastAsia="Calibri" w:hAnsi="Calibri"/>
          <w:color w:val="1a1a1a"/>
          <w:sz w:val="20"/>
          <w:szCs w:val="20"/>
          <w:rtl w:val="0"/>
        </w:rPr>
        <w:t xml:space="preserve">was about to open North America’s first commercial electrochemical lithium refinery in Delta, British Columbia. The ribbon cutting was the company’s biggest visibility moment to date</w:t>
      </w:r>
      <w:r w:rsidDel="00000000" w:rsidR="00000000" w:rsidRPr="00000000">
        <w:rPr>
          <w:color w:val="1a1a1a"/>
          <w:rtl w:val="0"/>
        </w:rPr>
        <w:t xml:space="preserve">. It had two goals: </w:t>
      </w:r>
      <w:r w:rsidDel="00000000" w:rsidR="00000000" w:rsidRPr="00000000">
        <w:rPr>
          <w:color w:val="1a1a1a"/>
          <w:rtl w:val="0"/>
        </w:rPr>
        <w:t xml:space="preserve">B</w:t>
      </w:r>
      <w:r w:rsidDel="00000000" w:rsidR="00000000" w:rsidRPr="00000000">
        <w:rPr>
          <w:rFonts w:ascii="Calibri" w:cs="Calibri" w:eastAsia="Calibri" w:hAnsi="Calibri"/>
          <w:color w:val="1a1a1a"/>
          <w:sz w:val="20"/>
          <w:szCs w:val="20"/>
          <w:rtl w:val="0"/>
        </w:rPr>
        <w:t xml:space="preserve">uild credibility with </w:t>
      </w:r>
      <w:r w:rsidDel="00000000" w:rsidR="00000000" w:rsidRPr="00000000">
        <w:rPr>
          <w:color w:val="1a1a1a"/>
          <w:rtl w:val="0"/>
        </w:rPr>
        <w:t xml:space="preserve">its </w:t>
      </w:r>
      <w:r w:rsidDel="00000000" w:rsidR="00000000" w:rsidRPr="00000000">
        <w:rPr>
          <w:rFonts w:ascii="Calibri" w:cs="Calibri" w:eastAsia="Calibri" w:hAnsi="Calibri"/>
          <w:color w:val="1a1a1a"/>
          <w:sz w:val="20"/>
          <w:szCs w:val="20"/>
          <w:rtl w:val="0"/>
        </w:rPr>
        <w:t xml:space="preserve">next round of customers and investors, and</w:t>
      </w:r>
      <w:r w:rsidDel="00000000" w:rsidR="00000000" w:rsidRPr="00000000">
        <w:rPr>
          <w:color w:val="1a1a1a"/>
          <w:rtl w:val="0"/>
        </w:rPr>
        <w:t xml:space="preserve"> position Mangrove with policymakers as a key part of building a domestic lithium supply chain</w:t>
      </w:r>
      <w:r w:rsidDel="00000000" w:rsidR="00000000" w:rsidRPr="00000000">
        <w:rPr>
          <w:rFonts w:ascii="Calibri" w:cs="Calibri" w:eastAsia="Calibri" w:hAnsi="Calibri"/>
          <w:color w:val="1a1a1a"/>
          <w:sz w:val="20"/>
          <w:szCs w:val="20"/>
          <w:rtl w:val="0"/>
        </w:rPr>
        <w:t xml:space="preserve">. CEO Saad Dara needed coverage across four very different audiences in one news cycle</w:t>
      </w:r>
      <w:r w:rsidDel="00000000" w:rsidR="00000000" w:rsidRPr="00000000">
        <w:rPr>
          <w:color w:val="1a1a1a"/>
          <w:rtl w:val="0"/>
        </w:rPr>
        <w:t xml:space="preserve">: M</w:t>
      </w:r>
      <w:r w:rsidDel="00000000" w:rsidR="00000000" w:rsidRPr="00000000">
        <w:rPr>
          <w:rFonts w:ascii="Calibri" w:cs="Calibri" w:eastAsia="Calibri" w:hAnsi="Calibri"/>
          <w:color w:val="1a1a1a"/>
          <w:sz w:val="20"/>
          <w:szCs w:val="20"/>
          <w:rtl w:val="0"/>
        </w:rPr>
        <w:t xml:space="preserve">ining majors, EV</w:t>
      </w:r>
      <w:r w:rsidDel="00000000" w:rsidR="00000000" w:rsidRPr="00000000">
        <w:rPr>
          <w:color w:val="1a1a1a"/>
          <w:rtl w:val="0"/>
        </w:rPr>
        <w:t xml:space="preserve"> &amp;</w:t>
      </w:r>
      <w:r w:rsidDel="00000000" w:rsidR="00000000" w:rsidRPr="00000000">
        <w:rPr>
          <w:rFonts w:ascii="Calibri" w:cs="Calibri" w:eastAsia="Calibri" w:hAnsi="Calibri"/>
          <w:color w:val="1a1a1a"/>
          <w:sz w:val="20"/>
          <w:szCs w:val="20"/>
          <w:rtl w:val="0"/>
        </w:rPr>
        <w:t xml:space="preserve"> battery man</w:t>
      </w:r>
      <w:r w:rsidDel="00000000" w:rsidR="00000000" w:rsidRPr="00000000">
        <w:rPr>
          <w:color w:val="1a1a1a"/>
          <w:rtl w:val="0"/>
        </w:rPr>
        <w:t xml:space="preserve">ufacturers</w:t>
      </w: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color w:val="1a1a1a"/>
          <w:sz w:val="20"/>
          <w:szCs w:val="20"/>
          <w:rtl w:val="0"/>
        </w:rPr>
        <w:t xml:space="preserve">and local </w:t>
      </w:r>
      <w:r w:rsidDel="00000000" w:rsidR="00000000" w:rsidRPr="00000000">
        <w:rPr>
          <w:color w:val="1a1a1a"/>
          <w:rtl w:val="0"/>
        </w:rPr>
        <w:t xml:space="preserve">provincial officials</w:t>
      </w:r>
      <w:r w:rsidDel="00000000" w:rsidR="00000000" w:rsidRPr="00000000">
        <w:rPr>
          <w:rFonts w:ascii="Calibri" w:cs="Calibri" w:eastAsia="Calibri" w:hAnsi="Calibri"/>
          <w:color w:val="1a1a1a"/>
          <w:sz w:val="20"/>
          <w:szCs w:val="20"/>
          <w:rtl w:val="0"/>
        </w:rPr>
        <w:t xml:space="preserve">.</w:t>
      </w:r>
      <w:r w:rsidDel="00000000" w:rsidR="00000000" w:rsidRPr="00000000">
        <w:rPr>
          <w:rtl w:val="0"/>
        </w:rPr>
      </w:r>
    </w:p>
    <w:p w:rsidR="00000000" w:rsidDel="00000000" w:rsidP="00000000" w:rsidRDefault="00000000" w:rsidRPr="00000000" w14:paraId="00000022">
      <w:pPr>
        <w:spacing w:after="120" w:line="280" w:lineRule="auto"/>
        <w:rPr/>
      </w:pPr>
      <w:r w:rsidDel="00000000" w:rsidR="00000000" w:rsidRPr="00000000">
        <w:rPr>
          <w:rtl w:val="0"/>
        </w:rPr>
      </w:r>
    </w:p>
    <w:p w:rsidR="00000000" w:rsidDel="00000000" w:rsidP="00000000" w:rsidRDefault="00000000" w:rsidRPr="00000000" w14:paraId="00000023">
      <w:pPr>
        <w:pBdr>
          <w:bottom w:color="f26522" w:space="1" w:sz="8" w:val="single"/>
        </w:pBdr>
        <w:spacing w:after="80" w:before="200" w:lineRule="auto"/>
        <w:rPr/>
      </w:pPr>
      <w:r w:rsidDel="00000000" w:rsidR="00000000" w:rsidRPr="00000000">
        <w:rPr>
          <w:rFonts w:ascii="Calibri" w:cs="Calibri" w:eastAsia="Calibri" w:hAnsi="Calibri"/>
          <w:b w:val="1"/>
          <w:bCs w:val="1"/>
          <w:color w:val="1f3a5f"/>
          <w:sz w:val="22"/>
          <w:szCs w:val="22"/>
          <w:rtl w:val="0"/>
        </w:rPr>
        <w:t xml:space="preserve">STRATEGY</w:t>
      </w:r>
      <w:r w:rsidDel="00000000" w:rsidR="00000000" w:rsidRPr="00000000">
        <w:rPr>
          <w:rtl w:val="0"/>
        </w:rPr>
      </w:r>
    </w:p>
    <w:p w:rsidR="00000000" w:rsidDel="00000000" w:rsidP="00000000" w:rsidRDefault="00000000" w:rsidRPr="00000000" w14:paraId="00000024">
      <w:pPr>
        <w:spacing w:after="120" w:line="280" w:lineRule="auto"/>
        <w:rPr>
          <w:color w:val="1a1a1a"/>
        </w:rPr>
      </w:pPr>
      <w:r w:rsidDel="00000000" w:rsidR="00000000" w:rsidRPr="00000000">
        <w:rPr>
          <w:rFonts w:ascii="Calibri" w:cs="Calibri" w:eastAsia="Calibri" w:hAnsi="Calibri"/>
          <w:color w:val="1a1a1a"/>
          <w:sz w:val="20"/>
          <w:szCs w:val="20"/>
          <w:rtl w:val="0"/>
        </w:rPr>
        <w:t xml:space="preserve">Tigercomm</w:t>
      </w:r>
      <w:r w:rsidDel="00000000" w:rsidR="00000000" w:rsidRPr="00000000">
        <w:rPr>
          <w:color w:val="1a1a1a"/>
          <w:rtl w:val="0"/>
        </w:rPr>
        <w:t xml:space="preserve"> pulled on our experience having pitched and managed dozens of other ribbon cuttings to maximize visuals at the event. We built and delivered custom pitches tailored to outlets serving each audience type</w:t>
      </w:r>
      <w:r w:rsidDel="00000000" w:rsidR="00000000" w:rsidRPr="00000000">
        <w:rPr>
          <w:color w:val="1a1a1a"/>
          <w:rtl w:val="0"/>
        </w:rPr>
        <w:t xml:space="preserve">, with each version </w:t>
      </w:r>
      <w:r w:rsidDel="00000000" w:rsidR="00000000" w:rsidRPr="00000000">
        <w:rPr>
          <w:rFonts w:ascii="Calibri" w:cs="Calibri" w:eastAsia="Calibri" w:hAnsi="Calibri"/>
          <w:color w:val="1a1a1a"/>
          <w:sz w:val="20"/>
          <w:szCs w:val="20"/>
          <w:rtl w:val="0"/>
        </w:rPr>
        <w:t xml:space="preserve">anchored in Mangrove</w:t>
      </w:r>
      <w:r w:rsidDel="00000000" w:rsidR="00000000" w:rsidRPr="00000000">
        <w:rPr>
          <w:color w:val="1a1a1a"/>
          <w:rtl w:val="0"/>
        </w:rPr>
        <w:t xml:space="preserve"> Lithium’s </w:t>
      </w:r>
      <w:r w:rsidDel="00000000" w:rsidR="00000000" w:rsidRPr="00000000">
        <w:rPr>
          <w:rFonts w:ascii="Calibri" w:cs="Calibri" w:eastAsia="Calibri" w:hAnsi="Calibri"/>
          <w:color w:val="1a1a1a"/>
          <w:sz w:val="20"/>
          <w:szCs w:val="20"/>
          <w:rtl w:val="0"/>
        </w:rPr>
        <w:t xml:space="preserve">three corporate messages</w:t>
      </w:r>
      <w:r w:rsidDel="00000000" w:rsidR="00000000" w:rsidRPr="00000000">
        <w:rPr>
          <w:color w:val="1a1a1a"/>
          <w:rtl w:val="0"/>
        </w:rPr>
        <w:t xml:space="preserve">. We staged the ribbon and podium in front of the refinery line so the technology would be in frame for every photo or clip. We provided a </w:t>
      </w:r>
      <w:r w:rsidDel="00000000" w:rsidR="00000000" w:rsidRPr="00000000">
        <w:rPr>
          <w:color w:val="1a1a1a"/>
          <w:rtl w:val="0"/>
        </w:rPr>
        <w:t xml:space="preserve">shot</w:t>
      </w:r>
      <w:r w:rsidDel="00000000" w:rsidR="00000000" w:rsidRPr="00000000">
        <w:rPr>
          <w:color w:val="1a1a1a"/>
          <w:rtl w:val="0"/>
        </w:rPr>
        <w:t xml:space="preserve"> list for Mangrove’s photographer and videographer ahead of time, with quick turnaround on images and B-roll for outlets that couldn’t make the event and for use in the news release. We also held a tour of the refinery and a miniature demonstration of the technology that Northern Miner </w:t>
      </w:r>
      <w:hyperlink r:id="rId8">
        <w:r w:rsidDel="00000000" w:rsidR="00000000" w:rsidRPr="00000000">
          <w:rPr>
            <w:color w:val="1155cc"/>
            <w:u w:val="single"/>
            <w:rtl w:val="0"/>
          </w:rPr>
          <w:t xml:space="preserve">videoed</w:t>
        </w:r>
      </w:hyperlink>
      <w:r w:rsidDel="00000000" w:rsidR="00000000" w:rsidRPr="00000000">
        <w:rPr>
          <w:color w:val="1a1a1a"/>
          <w:rtl w:val="0"/>
        </w:rPr>
        <w:t xml:space="preserve"> and included in their story. </w:t>
      </w:r>
    </w:p>
    <w:p w:rsidR="00000000" w:rsidDel="00000000" w:rsidP="00000000" w:rsidRDefault="00000000" w:rsidRPr="00000000" w14:paraId="00000025">
      <w:pPr>
        <w:spacing w:after="120" w:line="280" w:lineRule="auto"/>
        <w:rPr>
          <w:color w:val="1a1a1a"/>
        </w:rPr>
      </w:pPr>
      <w:r w:rsidDel="00000000" w:rsidR="00000000" w:rsidRPr="00000000">
        <w:rPr>
          <w:rtl w:val="0"/>
        </w:rPr>
      </w:r>
    </w:p>
    <w:p w:rsidR="00000000" w:rsidDel="00000000" w:rsidP="00000000" w:rsidRDefault="00000000" w:rsidRPr="00000000" w14:paraId="00000026">
      <w:pPr>
        <w:pBdr>
          <w:bottom w:color="f26522" w:space="1" w:sz="8" w:val="single"/>
        </w:pBdr>
        <w:spacing w:after="80" w:before="200" w:lineRule="auto"/>
        <w:rPr/>
      </w:pPr>
      <w:r w:rsidDel="00000000" w:rsidR="00000000" w:rsidRPr="00000000">
        <w:rPr>
          <w:rFonts w:ascii="Calibri" w:cs="Calibri" w:eastAsia="Calibri" w:hAnsi="Calibri"/>
          <w:b w:val="1"/>
          <w:bCs w:val="1"/>
          <w:color w:val="1f3a5f"/>
          <w:sz w:val="22"/>
          <w:szCs w:val="22"/>
          <w:rtl w:val="0"/>
        </w:rPr>
        <w:t xml:space="preserve">EXECUTION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540" w:right="0" w:hanging="27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Anchored the national story with a day-before Canadian Press site visit and tour with Saad, producing both a wire story and a CP video.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540" w:right="0" w:hanging="27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Edited the news release and advised on headline, structure, embargo plan, and wire selection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540" w:right="0" w:hanging="270"/>
        <w:jc w:val="left"/>
        <w:rPr/>
      </w:pPr>
      <w:r w:rsidDel="00000000" w:rsidR="00000000" w:rsidRPr="00000000">
        <w:rPr>
          <w:color w:val="1a1a1a"/>
          <w:rtl w:val="0"/>
        </w:rPr>
        <w:t xml:space="preserve">Sent the embargoed release to reporters across mining, EV, mainstream, and local press. Electrek, Heatmap, Sustainable Biz Canada, and Vancouver Sun took the embargo and seeded launch-day coverage.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540" w:right="0" w:hanging="270"/>
        <w:jc w:val="left"/>
        <w:rPr/>
      </w:pPr>
      <w:r w:rsidDel="00000000" w:rsidR="00000000" w:rsidRPr="00000000">
        <w:rPr>
          <w:color w:val="1a1a1a"/>
          <w:rtl w:val="0"/>
        </w:rPr>
        <w:t xml:space="preserve">Built reporter-specific prep docs with background and anticipated Q&amp;A</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540" w:right="0" w:hanging="270"/>
        <w:jc w:val="left"/>
        <w:rPr/>
      </w:pPr>
      <w:r w:rsidDel="00000000" w:rsidR="00000000" w:rsidRPr="00000000">
        <w:rPr>
          <w:color w:val="1a1a1a"/>
          <w:rtl w:val="0"/>
        </w:rPr>
        <w:t xml:space="preserve">Secured</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w:t>
      </w:r>
      <w:r w:rsidDel="00000000" w:rsidR="00000000" w:rsidRPr="00000000">
        <w:rPr>
          <w:color w:val="1a1a1a"/>
          <w:rtl w:val="0"/>
        </w:rPr>
        <w:t xml:space="preserve">feature</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coverage with MotorTrend </w:t>
      </w:r>
      <w:r w:rsidDel="00000000" w:rsidR="00000000" w:rsidRPr="00000000">
        <w:rPr>
          <w:color w:val="1a1a1a"/>
          <w:rtl w:val="0"/>
        </w:rPr>
        <w:t xml:space="preserve">reporter by re-engaging warm relationship, thanks to informational briefing</w:t>
      </w:r>
      <w:r w:rsidDel="00000000" w:rsidR="00000000" w:rsidRPr="00000000">
        <w:rPr>
          <w:color w:val="1a1a1a"/>
          <w:rtl w:val="0"/>
        </w:rPr>
        <w:t xml:space="preserve"> we organized months prior to the event. </w:t>
      </w:r>
      <w:r w:rsidDel="00000000" w:rsidR="00000000" w:rsidRPr="00000000">
        <w:rPr>
          <w:rtl w:val="0"/>
        </w:rPr>
      </w:r>
    </w:p>
    <w:p w:rsidR="00000000" w:rsidDel="00000000" w:rsidP="00000000" w:rsidRDefault="00000000" w:rsidRPr="00000000" w14:paraId="0000002C">
      <w:pPr>
        <w:pBdr>
          <w:bottom w:color="f26522" w:space="1" w:sz="8" w:val="single"/>
        </w:pBdr>
        <w:spacing w:after="80" w:before="200" w:lineRule="auto"/>
        <w:rPr/>
      </w:pPr>
      <w:r w:rsidDel="00000000" w:rsidR="00000000" w:rsidRPr="00000000">
        <w:rPr>
          <w:rFonts w:ascii="Calibri" w:cs="Calibri" w:eastAsia="Calibri" w:hAnsi="Calibri"/>
          <w:b w:val="1"/>
          <w:bCs w:val="1"/>
          <w:color w:val="1f3a5f"/>
          <w:sz w:val="22"/>
          <w:szCs w:val="22"/>
          <w:rtl w:val="0"/>
        </w:rPr>
        <w:t xml:space="preserve">RESULTS</w:t>
      </w:r>
      <w:r w:rsidDel="00000000" w:rsidR="00000000" w:rsidRPr="00000000">
        <w:rPr>
          <w:rtl w:val="0"/>
        </w:rPr>
      </w:r>
    </w:p>
    <w:p w:rsidR="00000000" w:rsidDel="00000000" w:rsidP="00000000" w:rsidRDefault="00000000" w:rsidRPr="00000000" w14:paraId="0000002D">
      <w:pPr>
        <w:spacing w:after="120" w:line="280" w:lineRule="auto"/>
        <w:rPr/>
      </w:pPr>
      <w:r w:rsidDel="00000000" w:rsidR="00000000" w:rsidRPr="00000000">
        <w:rPr>
          <w:rFonts w:ascii="Calibri" w:cs="Calibri" w:eastAsia="Calibri" w:hAnsi="Calibri"/>
          <w:color w:val="1a1a1a"/>
          <w:sz w:val="20"/>
          <w:szCs w:val="20"/>
          <w:rtl w:val="0"/>
        </w:rPr>
        <w:t xml:space="preserve">Coverage hit all four target categories in the same week. The Canadian Press syndicated the story to at least 27 outlets</w:t>
      </w:r>
      <w:r w:rsidDel="00000000" w:rsidR="00000000" w:rsidRPr="00000000">
        <w:rPr>
          <w:rFonts w:ascii="Calibri" w:cs="Calibri" w:eastAsia="Calibri" w:hAnsi="Calibri"/>
          <w:color w:val="1a1a1a"/>
          <w:sz w:val="20"/>
          <w:szCs w:val="20"/>
          <w:rtl w:val="0"/>
        </w:rPr>
        <w:t xml:space="preserve"> including The Globe and Mail, CBC, BNN Bloomberg, Toronto Star, CP24, and CTV News. Radio-Canada ran an original French-language piece. Mining trades (Mining.com, Northern Miner, Mining Technology, Mining Weekly), EV trades (MotorTrend, Electrek, Automotive News Canada, Ecoloauto), and tech outlets (OilPrice.com at 9.5M UVPM, Interesting Engineering at 2.9M UVPM) all covered the opening. Four government and academic voices spoke for Mangrove in coverage, including federal and provincial ministers.</w:t>
      </w:r>
      <w:r w:rsidDel="00000000" w:rsidR="00000000" w:rsidRPr="00000000">
        <w:rPr>
          <w:rtl w:val="0"/>
        </w:rPr>
      </w:r>
    </w:p>
    <w:p w:rsidR="00000000" w:rsidDel="00000000" w:rsidP="00000000" w:rsidRDefault="00000000" w:rsidRPr="00000000" w14:paraId="0000002E">
      <w:pPr>
        <w:spacing w:after="120" w:line="280" w:lineRule="auto"/>
        <w:rPr/>
      </w:pPr>
      <w:r w:rsidDel="00000000" w:rsidR="00000000" w:rsidRPr="00000000">
        <w:rPr>
          <w:rFonts w:ascii="Calibri" w:cs="Calibri" w:eastAsia="Calibri" w:hAnsi="Calibri"/>
          <w:color w:val="1a1a1a"/>
          <w:sz w:val="20"/>
          <w:szCs w:val="20"/>
          <w:rtl w:val="0"/>
        </w:rPr>
        <w:t xml:space="preserve">Two weeks later, Claude, ChatGPT, Gemini, and Perplexity all named Mangrove the #1 or #2 </w:t>
      </w:r>
      <w:r w:rsidDel="00000000" w:rsidR="00000000" w:rsidRPr="00000000">
        <w:rPr>
          <w:rFonts w:ascii="Calibri" w:cs="Calibri" w:eastAsia="Calibri" w:hAnsi="Calibri"/>
          <w:color w:val="1a1a1a"/>
          <w:sz w:val="20"/>
          <w:szCs w:val="20"/>
          <w:rtl w:val="0"/>
        </w:rPr>
        <w:t xml:space="preserve">example</w:t>
      </w:r>
      <w:r w:rsidDel="00000000" w:rsidR="00000000" w:rsidRPr="00000000">
        <w:rPr>
          <w:rFonts w:ascii="Calibri" w:cs="Calibri" w:eastAsia="Calibri" w:hAnsi="Calibri"/>
          <w:color w:val="1a1a1a"/>
          <w:sz w:val="20"/>
          <w:szCs w:val="20"/>
          <w:rtl w:val="0"/>
        </w:rPr>
        <w:t xml:space="preserve"> of North American lithium refining capacity, each citing ribbon-cutting coverage as a source. With AI search increasingly replacing Google for B2B buyers, the campaign delivered a durable asset that keeps working well after the original news cycle.</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26522" w:space="0" w:sz="24" w:val="single"/>
              <w:bottom w:color="000000" w:space="0" w:sz="0" w:val="nil"/>
              <w:right w:color="000000" w:space="0" w:sz="0" w:val="nil"/>
            </w:tcBorders>
            <w:shd w:fill="fbeee6" w:val="clear"/>
            <w:tcMar>
              <w:top w:w="140.0" w:type="dxa"/>
              <w:left w:w="200.0" w:type="dxa"/>
              <w:bottom w:w="140.0" w:type="dxa"/>
              <w:right w:w="200.0" w:type="dxa"/>
            </w:tcMar>
          </w:tcPr>
          <w:p w:rsidR="00000000" w:rsidDel="00000000" w:rsidP="00000000" w:rsidRDefault="00000000" w:rsidRPr="00000000" w14:paraId="00000030">
            <w:pPr>
              <w:spacing w:after="80" w:line="280" w:lineRule="auto"/>
              <w:rPr/>
            </w:pPr>
            <w:r w:rsidDel="00000000" w:rsidR="00000000" w:rsidRPr="00000000">
              <w:rPr>
                <w:rFonts w:ascii="Calibri" w:cs="Calibri" w:eastAsia="Calibri" w:hAnsi="Calibri"/>
                <w:i w:val="1"/>
                <w:iCs w:val="1"/>
                <w:color w:val="1a1a1a"/>
                <w:sz w:val="20"/>
                <w:szCs w:val="20"/>
                <w:rtl w:val="0"/>
              </w:rPr>
              <w:t xml:space="preserve">“</w:t>
            </w:r>
            <w:r w:rsidDel="00000000" w:rsidR="00000000" w:rsidRPr="00000000">
              <w:rPr>
                <w:i w:val="1"/>
                <w:iCs w:val="1"/>
                <w:color w:val="1a1a1a"/>
                <w:rtl w:val="0"/>
              </w:rPr>
              <w:t xml:space="preserve">Tigercomm was an exceptional partner in supporting our ribbon‑cutting event and broader media engagement. Their team helped secure high‑quality interviews and meaningful coverage, delivering strong pickup across key outlets and ensuring Mangrove’s story reached the right audiences. We greatly appreciated their strategic approach, responsiveness, and ability to deliver results at a critical moment for the company.</w:t>
            </w:r>
            <w:r w:rsidDel="00000000" w:rsidR="00000000" w:rsidRPr="00000000">
              <w:rPr>
                <w:rFonts w:ascii="Calibri" w:cs="Calibri" w:eastAsia="Calibri" w:hAnsi="Calibri"/>
                <w:i w:val="1"/>
                <w:iCs w:val="1"/>
                <w:color w:val="1a1a1a"/>
                <w:sz w:val="20"/>
                <w:szCs w:val="20"/>
                <w:rtl w:val="0"/>
              </w:rPr>
              <w:t xml:space="preserve">”</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color w:val="666666"/>
                <w:sz w:val="18"/>
                <w:szCs w:val="18"/>
                <w:rtl w:val="0"/>
              </w:rPr>
              <w:t xml:space="preserve">Carl McBeath</w:t>
            </w:r>
            <w:r w:rsidDel="00000000" w:rsidR="00000000" w:rsidRPr="00000000">
              <w:rPr>
                <w:rFonts w:ascii="Calibri" w:cs="Calibri" w:eastAsia="Calibri" w:hAnsi="Calibri"/>
                <w:color w:val="666666"/>
                <w:sz w:val="18"/>
                <w:szCs w:val="18"/>
                <w:rtl w:val="0"/>
              </w:rPr>
              <w:t xml:space="preserve">, </w:t>
            </w:r>
            <w:r w:rsidDel="00000000" w:rsidR="00000000" w:rsidRPr="00000000">
              <w:rPr>
                <w:color w:val="666666"/>
                <w:sz w:val="18"/>
                <w:szCs w:val="18"/>
                <w:rtl w:val="0"/>
              </w:rPr>
              <w:t xml:space="preserve">Communications Manager,</w:t>
            </w:r>
            <w:r w:rsidDel="00000000" w:rsidR="00000000" w:rsidRPr="00000000">
              <w:rPr>
                <w:rFonts w:ascii="Calibri" w:cs="Calibri" w:eastAsia="Calibri" w:hAnsi="Calibri"/>
                <w:color w:val="666666"/>
                <w:sz w:val="18"/>
                <w:szCs w:val="18"/>
                <w:rtl w:val="0"/>
              </w:rPr>
              <w:t xml:space="preserve"> Mangrove Lithium</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149709</wp:posOffset>
            </wp:positionV>
            <wp:extent cx="3706931" cy="1419225"/>
            <wp:effectExtent b="0" l="0" r="0" t="0"/>
            <wp:wrapSquare wrapText="bothSides" distB="114300" distT="114300" distL="114300" distR="114300"/>
            <wp:docPr id="1" name="image5.jpg"/>
            <a:graphic>
              <a:graphicData uri="http://schemas.openxmlformats.org/drawingml/2006/picture">
                <pic:pic>
                  <pic:nvPicPr>
                    <pic:cNvPr id="0" name="image5.jpg"/>
                    <pic:cNvPicPr preferRelativeResize="0"/>
                  </pic:nvPicPr>
                  <pic:blipFill>
                    <a:blip r:embed="rId9"/>
                    <a:srcRect b="66681" l="0" r="0" t="0"/>
                    <a:stretch>
                      <a:fillRect/>
                    </a:stretch>
                  </pic:blipFill>
                  <pic:spPr>
                    <a:xfrm>
                      <a:off x="0" y="0"/>
                      <a:ext cx="3706931" cy="1419225"/>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4162425</wp:posOffset>
            </wp:positionH>
            <wp:positionV relativeFrom="paragraph">
              <wp:posOffset>133350</wp:posOffset>
            </wp:positionV>
            <wp:extent cx="2024063" cy="2685585"/>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0"/>
                    <a:srcRect b="0" l="19615" r="7308" t="0"/>
                    <a:stretch>
                      <a:fillRect/>
                    </a:stretch>
                  </pic:blipFill>
                  <pic:spPr>
                    <a:xfrm>
                      <a:off x="0" y="0"/>
                      <a:ext cx="2024063" cy="2685585"/>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259655</wp:posOffset>
            </wp:positionV>
            <wp:extent cx="4043915" cy="1421689"/>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1"/>
                    <a:srcRect b="69901" l="0" r="0" t="0"/>
                    <a:stretch>
                      <a:fillRect/>
                    </a:stretch>
                  </pic:blipFill>
                  <pic:spPr>
                    <a:xfrm>
                      <a:off x="0" y="0"/>
                      <a:ext cx="4043915" cy="1421689"/>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276225</wp:posOffset>
            </wp:positionV>
            <wp:extent cx="919743" cy="35242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2"/>
                    <a:srcRect b="89341" l="5238" r="77777" t="0"/>
                    <a:stretch>
                      <a:fillRect/>
                    </a:stretch>
                  </pic:blipFill>
                  <pic:spPr>
                    <a:xfrm>
                      <a:off x="0" y="0"/>
                      <a:ext cx="919743" cy="352425"/>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136041</wp:posOffset>
            </wp:positionV>
            <wp:extent cx="881063" cy="274293"/>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81063" cy="274293"/>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231291</wp:posOffset>
            </wp:positionV>
            <wp:extent cx="2689383" cy="1995488"/>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689383" cy="19954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272083</wp:posOffset>
            </wp:positionV>
            <wp:extent cx="2876550" cy="1622027"/>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2"/>
                    <a:srcRect b="0" l="0" r="0" t="10651"/>
                    <a:stretch>
                      <a:fillRect/>
                    </a:stretch>
                  </pic:blipFill>
                  <pic:spPr>
                    <a:xfrm>
                      <a:off x="0" y="0"/>
                      <a:ext cx="2876550" cy="1622027"/>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widowControl w:val="0"/>
        <w:spacing w:line="276" w:lineRule="auto"/>
        <w:rPr/>
      </w:pPr>
      <w:r w:rsidDel="00000000" w:rsidR="00000000" w:rsidRPr="00000000">
        <w:rPr>
          <w:rtl w:val="0"/>
        </w:rPr>
      </w:r>
    </w:p>
    <w:p w:rsidR="00000000" w:rsidDel="00000000" w:rsidP="00000000" w:rsidRDefault="00000000" w:rsidRPr="00000000" w14:paraId="00000044">
      <w:pPr>
        <w:widowControl w:val="0"/>
        <w:spacing w:line="276" w:lineRule="auto"/>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e Vietnam Pr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 Vietnam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itter ExtraBold">
    <w:embedBold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northernminer.com/news/mangrove-opens-delta-refinery-to-close-lithium-gap/10038901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eVietnamProLight-regular.ttf"/><Relationship Id="rId2" Type="http://schemas.openxmlformats.org/officeDocument/2006/relationships/font" Target="fonts/BeVietnamProLight-bold.ttf"/><Relationship Id="rId3" Type="http://schemas.openxmlformats.org/officeDocument/2006/relationships/font" Target="fonts/BeVietnamProLight-italic.ttf"/><Relationship Id="rId4" Type="http://schemas.openxmlformats.org/officeDocument/2006/relationships/font" Target="fonts/BeVietnamProLight-boldItalic.ttf"/><Relationship Id="rId10" Type="http://schemas.openxmlformats.org/officeDocument/2006/relationships/font" Target="fonts/BitterExtraBold-boldItalic.ttf"/><Relationship Id="rId9" Type="http://schemas.openxmlformats.org/officeDocument/2006/relationships/font" Target="fonts/BitterExtraBold-bold.ttf"/><Relationship Id="rId5" Type="http://schemas.openxmlformats.org/officeDocument/2006/relationships/font" Target="fonts/BeVietnamPro-regular.ttf"/><Relationship Id="rId6" Type="http://schemas.openxmlformats.org/officeDocument/2006/relationships/font" Target="fonts/BeVietnamPro-bold.ttf"/><Relationship Id="rId7" Type="http://schemas.openxmlformats.org/officeDocument/2006/relationships/font" Target="fonts/BeVietnamPro-italic.ttf"/><Relationship Id="rId8"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zwKN8KocYqtvwcRq8wRUboUTA==">CgMxLjAyDmgucjM2MWR4ZHZxZjl5OABqJwoUc3VnZ2VzdC5kcDNsZGg2ZHJpdXgSD01lbGlzc2EgQmFsZHdpbmokChNzdWdnZXN0LnJ4eHVoeXdwNjNyEg1BbGV4IFBldGVyc2VuaiUKFHN1Z2dlc3QuNGF1cTczcm13d2NyEg1BbGV4IFBldGVyc2VuaicKFHN1Z2dlc3QubzU3YjdjNzJjdnZvEg9NZWxpc3NhIEJhbGR3aW5qJQoUc3VnZ2VzdC5qMGx2MjVzMmI4OTMSDUFsZXggUGV0ZXJzZW5qJQoUc3VnZ2VzdC4yNjIzbXh4cDMyZHcSDUFsZXggUGV0ZXJzZW5qJwoUc3VnZ2VzdC45ODg1d2hnZTJmMDMSD01lbGlzc2EgQmFsZHdpbmokChNzdWdnZXN0LjJoNTI2dXkzeXkyEg1BbGV4IFBldGVyc2VuaiUKFHN1Z2dlc3QuM3k0dnY0cDdzcHBvEg1BbGV4IFBldGVyc2VuaicKFHN1Z2dlc3QuaGo0M3Y1bW53N2o0Eg9NZWxpc3NhIEJhbGR3aW5qJQoUc3VnZ2VzdC50dXJkejZ0ODYwZ2wSDUFsZXggUGV0ZXJzZW5qJwoUc3VnZ2VzdC55N2l2dnZkczNqMHMSD01lbGlzc2EgQmFsZHdpbmonChRzdWdnZXN0LjVoNnN1ZTJzbmN6NxIPTWVsaXNzYSBCYWxkd2luaiUKFHN1Z2dlc3QucXdpNHcwYzgxYXBmEg1BbGV4IFBldGVyc2VuaicKFHN1Z2dlc3QuazU4ZXB0dTJ4Z3RjEg9NZWxpc3NhIEJhbGR3aW5qJAoTc3VnZ2VzdC5vbGc2bDZhaDA5ZxINQWxleCBQZXRlcnNlbmonChRzdWdnZXN0LmFxcnZvcndkZDBldRIPTWVsaXNzYSBCYWxkd2luaiUKFHN1Z2dlc3Qud2d0cHNtZjZ5cmg0Eg1BbGV4IFBldGVyc2VuaiUKFHN1Z2dlc3QudzJjY3B0ZGVwZDkxEg1BbGV4IFBldGVyc2VuaiUKFHN1Z2dlc3QuNXdvZTI4Nnc5d3Q2Eg1BbGV4IFBldGVyc2VuaiUKFHN1Z2dlc3QuamF5cjNoZHh2NTd2Eg1BbGV4IFBldGVyc2VuaiUKFHN1Z2dlc3Quc3IyMXpwNm9jb2t0Eg1BbGV4IFBldGVyc2VuciExLWJmd3c2VDh0aHFXbmVtWVZkS3JIbmxVaUZXSEhWS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