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ind w:left="0" w:firstLine="0"/>
        <w:rPr>
          <w:b w:val="1"/>
          <w:bCs w:val="1"/>
          <w:color w:val="1f4e79"/>
          <w:sz w:val="40"/>
          <w:szCs w:val="40"/>
        </w:rPr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A Technical Bill. A Powerful Opponent. A Legislative Win.</w:t>
      </w:r>
    </w:p>
    <w:p w:rsidR="00000000" w:rsidDel="00000000" w:rsidP="00000000" w:rsidRDefault="00000000" w:rsidRPr="00000000" w14:paraId="00000002">
      <w:pPr>
        <w:pStyle w:val="Heading3"/>
        <w:spacing w:after="80" w:lineRule="auto"/>
        <w:rPr>
          <w:i w:val="1"/>
          <w:iCs w:val="1"/>
          <w:sz w:val="27"/>
          <w:szCs w:val="27"/>
        </w:rPr>
      </w:pPr>
      <w:bookmarkStart w:colFirst="0" w:colLast="0" w:name="_heading=h.s45fbhf9i18v" w:id="0"/>
      <w:bookmarkEnd w:id="0"/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Landing page blurb: How Tigercomm turned an obscure utility regulation into a winning issue and helped get a reform signed into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b w:val="1"/>
          <w:bCs w:val="1"/>
          <w:color w:val="1f4e79"/>
          <w:sz w:val="40"/>
          <w:szCs w:val="40"/>
        </w:rPr>
      </w:pPr>
      <w:r w:rsidDel="00000000" w:rsidR="00000000" w:rsidRPr="00000000">
        <w:rPr>
          <w:b w:val="1"/>
          <w:bCs w:val="1"/>
          <w:color w:val="1f4e79"/>
          <w:sz w:val="40"/>
          <w:szCs w:val="40"/>
        </w:rPr>
        <w:drawing>
          <wp:inline distB="114300" distT="114300" distL="114300" distR="114300">
            <wp:extent cx="3367721" cy="28064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721" cy="2806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444444"/>
          <w:sz w:val="23"/>
          <w:szCs w:val="23"/>
          <w:rtl w:val="0"/>
        </w:rPr>
        <w:t xml:space="preserve">Lede:</w:t>
      </w:r>
      <w:r w:rsidDel="00000000" w:rsidR="00000000" w:rsidRPr="00000000">
        <w:rPr>
          <w:color w:val="444444"/>
          <w:sz w:val="23"/>
          <w:szCs w:val="23"/>
          <w:rtl w:val="0"/>
        </w:rPr>
        <w:t xml:space="preserve"> A state energy coalition set out to change a highly technical regulation with a short legislative window and a powerful company opposing it. Tigercomm simplified the message, targeted the networks around six key lawmakers and helped the bill become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color w:val="1f4e79"/>
          <w:sz w:val="32"/>
          <w:szCs w:val="32"/>
          <w:rtl w:val="0"/>
        </w:rPr>
        <w:t xml:space="preserve">AT A GLANCE</w:t>
      </w:r>
      <w:r w:rsidDel="00000000" w:rsidR="00000000" w:rsidRPr="00000000">
        <w:rPr>
          <w:sz w:val="30"/>
          <w:szCs w:val="30"/>
          <w:rtl w:val="0"/>
        </w:rPr>
        <w:br w:type="textWrapping"/>
      </w:r>
    </w:p>
    <w:sdt>
      <w:sdtPr>
        <w:lock w:val="contentLocked"/>
        <w:id w:val="-348766628"/>
        <w:tag w:val="goog_rdk_0"/>
      </w:sdtPr>
      <w:sdtContent>
        <w:tbl>
          <w:tblPr>
            <w:tblStyle w:val="Table1"/>
            <w:tblW w:w="101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33.2"/>
            <w:gridCol w:w="2033.2"/>
            <w:gridCol w:w="2033.2"/>
            <w:gridCol w:w="2033.2"/>
            <w:gridCol w:w="2033.2"/>
            <w:tblGridChange w:id="0">
              <w:tblGrid>
                <w:gridCol w:w="2033.2"/>
                <w:gridCol w:w="2033.2"/>
                <w:gridCol w:w="2033.2"/>
                <w:gridCol w:w="2033.2"/>
                <w:gridCol w:w="2033.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3"/>
                    <w:szCs w:val="23"/>
                  </w:rPr>
                </w:pPr>
                <w:r w:rsidDel="00000000" w:rsidR="00000000" w:rsidRPr="00000000">
                  <w:rPr>
                    <w:b w:val="1"/>
                    <w:bCs w:val="1"/>
                    <w:sz w:val="23"/>
                    <w:szCs w:val="23"/>
                    <w:rtl w:val="0"/>
                  </w:rPr>
                  <w:t xml:space="preserve">RESULT</w:t>
                  <w:br w:type="textWrapping"/>
                  <w:br w:type="textWrapping"/>
                  <w:t xml:space="preserve">HB 1360 signed into law</w:t>
                </w:r>
              </w:p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3"/>
                    <w:szCs w:val="23"/>
                  </w:rPr>
                </w:pPr>
                <w:r w:rsidDel="00000000" w:rsidR="00000000" w:rsidRPr="00000000">
                  <w:rPr>
                    <w:b w:val="1"/>
                    <w:bCs w:val="1"/>
                    <w:sz w:val="23"/>
                    <w:szCs w:val="23"/>
                    <w:rtl w:val="0"/>
                  </w:rPr>
                  <w:t xml:space="preserve">CHALLENGE </w:t>
                  <w:br w:type="textWrapping"/>
                </w:r>
              </w:p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3"/>
                    <w:szCs w:val="23"/>
                  </w:rPr>
                </w:pPr>
                <w:r w:rsidDel="00000000" w:rsidR="00000000" w:rsidRPr="00000000">
                  <w:rPr>
                    <w:b w:val="1"/>
                    <w:bCs w:val="1"/>
                    <w:sz w:val="23"/>
                    <w:szCs w:val="23"/>
                    <w:rtl w:val="0"/>
                  </w:rPr>
                  <w:t xml:space="preserve">20-to-1 spending disadvantage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3"/>
                    <w:szCs w:val="23"/>
                  </w:rPr>
                </w:pPr>
                <w:r w:rsidDel="00000000" w:rsidR="00000000" w:rsidRPr="00000000">
                  <w:rPr>
                    <w:b w:val="1"/>
                    <w:bCs w:val="1"/>
                    <w:sz w:val="23"/>
                    <w:szCs w:val="23"/>
                    <w:rtl w:val="0"/>
                  </w:rPr>
                  <w:t xml:space="preserve">STRATEGY</w:t>
                  <w:br w:type="textWrapping"/>
                  <w:br w:type="textWrapping"/>
                  <w:t xml:space="preserve">Compelling conversational messaging </w:t>
                </w:r>
              </w:p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3"/>
                    <w:szCs w:val="23"/>
                  </w:rPr>
                </w:pPr>
                <w:r w:rsidDel="00000000" w:rsidR="00000000" w:rsidRPr="00000000">
                  <w:rPr>
                    <w:b w:val="1"/>
                    <w:bCs w:val="1"/>
                    <w:sz w:val="23"/>
                    <w:szCs w:val="23"/>
                    <w:rtl w:val="0"/>
                  </w:rPr>
                  <w:t xml:space="preserve">and precision political targeting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3"/>
                    <w:szCs w:val="23"/>
                  </w:rPr>
                </w:pPr>
                <w:r w:rsidDel="00000000" w:rsidR="00000000" w:rsidRPr="00000000">
                  <w:rPr>
                    <w:b w:val="1"/>
                    <w:bCs w:val="1"/>
                    <w:sz w:val="23"/>
                    <w:szCs w:val="23"/>
                    <w:rtl w:val="0"/>
                  </w:rPr>
                  <w:t xml:space="preserve">AUDIENCE</w:t>
                  <w:br w:type="textWrapping"/>
                  <w:br w:type="textWrapping"/>
                  <w:t xml:space="preserve">Six lawmakers and their influence networks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3"/>
                    <w:szCs w:val="23"/>
                  </w:rPr>
                </w:pPr>
                <w:r w:rsidDel="00000000" w:rsidR="00000000" w:rsidRPr="00000000">
                  <w:rPr>
                    <w:b w:val="1"/>
                    <w:bCs w:val="1"/>
                    <w:sz w:val="23"/>
                    <w:szCs w:val="23"/>
                    <w:rtl w:val="0"/>
                  </w:rPr>
                  <w:t xml:space="preserve">REACH</w:t>
                </w:r>
              </w:p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3"/>
                    <w:szCs w:val="23"/>
                  </w:rPr>
                </w:pPr>
                <w:r w:rsidDel="00000000" w:rsidR="00000000" w:rsidRPr="00000000">
                  <w:rPr>
                    <w:b w:val="1"/>
                    <w:bCs w:val="1"/>
                    <w:sz w:val="23"/>
                    <w:szCs w:val="23"/>
                    <w:rtl w:val="0"/>
                  </w:rPr>
                  <w:t xml:space="preserve">474,350 content deliveries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color w:val="1f4e79"/>
          <w:sz w:val="32"/>
          <w:szCs w:val="32"/>
          <w:rtl w:val="0"/>
        </w:rPr>
        <w:t xml:space="preserve">THE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client needed to pass a Virginia law ending “uneconomic dispatch,” a utility practice that keeps higher-cost power plants running on coal when cheaper renewable energy is available.</w:t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issue for HB 1360 was technical, the legislative window was short and the opposition had a roughly 20-to-1 spending advantage. The client’s strongest supporters also lived outside the areas represented by several priority lawmakers. A broad awareness campaign would have squandered limited time and money.</w:t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campaign needed to make a complex issue understandable and reach the people most likely to influence key legislators.</w:t>
      </w:r>
    </w:p>
    <w:p w:rsidR="00000000" w:rsidDel="00000000" w:rsidP="00000000" w:rsidRDefault="00000000" w:rsidRPr="00000000" w14:paraId="00000015">
      <w:pPr>
        <w:spacing w:after="120" w:line="259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color w:val="1f4e79"/>
          <w:sz w:val="32"/>
          <w:szCs w:val="32"/>
          <w:rtl w:val="0"/>
        </w:rPr>
        <w:t xml:space="preserve">THE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Tigercomm determined that precision outweighed scale.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We turned “uneconomic dispatch” into a clear affordability and accountability message: “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Stop Overpriced Power.”</w:t>
      </w:r>
      <w:r w:rsidDel="00000000" w:rsidR="00000000" w:rsidRPr="00000000">
        <w:rPr>
          <w:sz w:val="23"/>
          <w:szCs w:val="23"/>
          <w:rtl w:val="0"/>
        </w:rPr>
        <w:t xml:space="preserve"> The campaign focused on unnecessary costs and consumer fairness without getting lost in utility jargon.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We then built a targeted campaign around six priority lawmakers. Rather than advertise broadly, we reached people in their personal and professional networks, including staff, major donors, former colleagues and local media.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Tigercomm aligned the message, targeting, advertising content, timing and campaign partners behind one political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Aptos" w:cs="Aptos" w:eastAsia="Aptos" w:hAnsi="Aptos"/>
          <w:color w:val="00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color w:val="1f4e79"/>
          <w:sz w:val="32"/>
          <w:szCs w:val="32"/>
          <w:rtl w:val="0"/>
        </w:rPr>
        <w:t xml:space="preserve">THE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Developed the “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Stop Overpriced Power”</w:t>
      </w:r>
      <w:r w:rsidDel="00000000" w:rsidR="00000000" w:rsidRPr="00000000">
        <w:rPr>
          <w:sz w:val="23"/>
          <w:szCs w:val="23"/>
          <w:rtl w:val="0"/>
        </w:rPr>
        <w:t xml:space="preserve"> campaign name, message framework and creative strategy.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Built custom audiences around six priority lawmakers, identifying 6,682 people in their influence networks.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Produced five static ads and four short videos and managed targeting, approvals, timing and reporting.</w:t>
      </w:r>
    </w:p>
    <w:p w:rsidR="00000000" w:rsidDel="00000000" w:rsidP="00000000" w:rsidRDefault="00000000" w:rsidRPr="00000000" w14:paraId="0000001F">
      <w:pPr>
        <w:pStyle w:val="Heading1"/>
        <w:rPr>
          <w:rFonts w:ascii="Aptos" w:cs="Aptos" w:eastAsia="Aptos" w:hAnsi="Aptos"/>
          <w:color w:val="1f4e79"/>
          <w:sz w:val="32"/>
          <w:szCs w:val="32"/>
        </w:rPr>
      </w:pPr>
      <w:bookmarkStart w:colFirst="0" w:colLast="0" w:name="_heading=h.pnx6yj3n8fpp" w:id="1"/>
      <w:bookmarkEnd w:id="1"/>
      <w:r w:rsidDel="00000000" w:rsidR="00000000" w:rsidRPr="00000000">
        <w:rPr>
          <w:rFonts w:ascii="Aptos" w:cs="Aptos" w:eastAsia="Aptos" w:hAnsi="Aptos"/>
          <w:color w:val="1f4e79"/>
          <w:sz w:val="32"/>
          <w:szCs w:val="32"/>
          <w:rtl w:val="0"/>
        </w:rPr>
        <w:t xml:space="preserve">THE RESULTS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HB 1360 was signed into law.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During the one-month campaign: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Campaign content was delivered 474,350 times within priority political networks.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ads drove 539 visits to the client’s campaign pages.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Static and video creative outperformed campaign benchmarks.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campaign also gave the client a clearer picture of which political networks were reachable and which messages resonated, creating value beyond the immediate legislative fight.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59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color w:val="1f4e79"/>
          <w:sz w:val="32"/>
          <w:szCs w:val="32"/>
          <w:rtl w:val="0"/>
        </w:rPr>
        <w:t xml:space="preserve">CLIENT QUOTE (TO BE APPROVED)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  <w:sz w:val="23"/>
          <w:szCs w:val="23"/>
        </w:rPr>
      </w:pP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“Tigercomm gave us the messaging precision that turned a technical issue into a campaign lawmakers and their networks could understand. They aligned our message, targeting and partners behind one clear strategy.”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3c3c3c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— Client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color w:val="1f4e79"/>
          <w:sz w:val="32"/>
          <w:szCs w:val="32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59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Facing a technical policy fight or a powerful opponent? Tigercomm turns complex issues into focused campaigns that move the people who decide.</w:t>
      </w:r>
    </w:p>
    <w:sectPr>
      <w:footerReference r:id="rId8" w:type="default"/>
      <w:pgSz w:h="15840" w:w="12240" w:orient="portrait"/>
      <w:pgMar w:bottom="864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Qen7xRdUOPKVVHlWiwXCAqtSqg==">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