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n75e5sse386w" w:id="0"/>
      <w:bookmarkEnd w:id="0"/>
      <w:r w:rsidDel="00000000" w:rsidR="00000000" w:rsidRPr="00000000">
        <w:rPr>
          <w:rtl w:val="0"/>
        </w:rPr>
        <w:t xml:space="preserve">Implementação e Análise do Algoritmo K-means com o Dataset Human Activity Recognition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/>
      </w:pPr>
      <w:bookmarkStart w:colFirst="0" w:colLast="0" w:name="_ou7obh4k0my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bookmarkStart w:colFirst="0" w:colLast="0" w:name="_1tk3n6e4im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/>
      </w:pPr>
      <w:bookmarkStart w:colFirst="0" w:colLast="0" w:name="_m5xgrfekh9g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/>
      </w:pPr>
      <w:bookmarkStart w:colFirst="0" w:colLast="0" w:name="_sr0n6re3uwc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jc w:val="center"/>
        <w:rPr/>
      </w:pPr>
      <w:bookmarkStart w:colFirst="0" w:colLast="0" w:name="_sdci8waulom3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55a6e4rpvguh" w:id="6"/>
      <w:bookmarkEnd w:id="6"/>
      <w:r w:rsidDel="00000000" w:rsidR="00000000" w:rsidRPr="00000000">
        <w:rPr>
          <w:color w:val="000000"/>
          <w:rtl w:val="0"/>
        </w:rPr>
        <w:t xml:space="preserve">Brenda Trindade e Kevin Borges</w:t>
      </w:r>
    </w:p>
    <w:p w:rsidR="00000000" w:rsidDel="00000000" w:rsidP="00000000" w:rsidRDefault="00000000" w:rsidRPr="00000000" w14:paraId="00000008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konlzg5womb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q4jj732hy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g0eey9dpmpp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jch306vghmx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240" w:before="240" w:lineRule="auto"/>
        <w:jc w:val="center"/>
        <w:rPr>
          <w:color w:val="000000"/>
        </w:rPr>
      </w:pPr>
      <w:bookmarkStart w:colFirst="0" w:colLast="0" w:name="_sh1e88u2kz6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29 de novembro de 2024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vlmi2jnsqvs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objetivo deste projeto foi implementar e avaliar o algoritmo K-means para agrupamento de atividades humanas com base em dados coletados por sensores de smartphones. Usando o dataset "Human Activity Recognition Using Smartphones", aplicamos técnicas de análise exploratória, normalização e redução de dimensionalidade para preparar os dados. A escolha do número de clusters foi feita por meio dos métodos do cotovelo e do silhouette score, e o modelo de K-means foi treinado para identificar os padrões de atividade. A avaliação do modelo foi realizada utilizando o silhouette score e a inércia, com resultados que indicam boa separação entre os clusters. Este estudo visa aprimorar o entendimento de como o K-means pode ser aplicado na segmentação de dados relacionados ao reconhecimento de atividades humanas.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vwrlgxbuo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zdbw4t8bb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Contextualização do Problema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Reconhecimento de Atividades Humanas (HAR)</w:t>
      </w:r>
      <w:r w:rsidDel="00000000" w:rsidR="00000000" w:rsidRPr="00000000">
        <w:rPr>
          <w:rtl w:val="0"/>
        </w:rPr>
        <w:t xml:space="preserve"> visa identificar as atividades realizadas por um indivíduo com base em dados coletados de sensores, como acelerômetros e giroscópios. Este problema tem várias aplicações em </w:t>
      </w:r>
      <w:r w:rsidDel="00000000" w:rsidR="00000000" w:rsidRPr="00000000">
        <w:rPr>
          <w:b w:val="1"/>
          <w:rtl w:val="0"/>
        </w:rPr>
        <w:t xml:space="preserve">monitoramento de saúde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assistência a idosos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interação com dispositivos móveis</w:t>
      </w:r>
      <w:r w:rsidDel="00000000" w:rsidR="00000000" w:rsidRPr="00000000">
        <w:rPr>
          <w:rtl w:val="0"/>
        </w:rPr>
        <w:t xml:space="preserve">. O uso de smartphones, com sensores incorporados, tornou-se uma solução acessível para realizar esse tipo de monitoramento.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Neste projeto, utilizamos o </w:t>
      </w:r>
      <w:r w:rsidDel="00000000" w:rsidR="00000000" w:rsidRPr="00000000">
        <w:rPr>
          <w:b w:val="1"/>
          <w:rtl w:val="0"/>
        </w:rPr>
        <w:t xml:space="preserve">dataset "Human Activity Recognition Using Smartphones"</w:t>
      </w:r>
      <w:r w:rsidDel="00000000" w:rsidR="00000000" w:rsidRPr="00000000">
        <w:rPr>
          <w:rtl w:val="0"/>
        </w:rPr>
        <w:t xml:space="preserve"> da UCI Machine Learning Repository. O dataset contém dados de 30 participantes realizando seis atividades diárias (andar, subir e descer escadas, sentar, deitar e ficar em pé), coletados com o uso de um smartphone com acelerômetro e giroscópio.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90mv07fhg8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Justificativa para o uso do K-means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K-means é um algoritmo de </w:t>
      </w:r>
      <w:r w:rsidDel="00000000" w:rsidR="00000000" w:rsidRPr="00000000">
        <w:rPr>
          <w:b w:val="1"/>
          <w:rtl w:val="0"/>
        </w:rPr>
        <w:t xml:space="preserve">agrupamento não supervisionado</w:t>
      </w:r>
      <w:r w:rsidDel="00000000" w:rsidR="00000000" w:rsidRPr="00000000">
        <w:rPr>
          <w:rtl w:val="0"/>
        </w:rPr>
        <w:t xml:space="preserve"> amplamente utilizado em tarefas de segmentação e clusterização de dados. Ele foi escolhido para este projeto devido à sua simplicidade, eficiência e boa aplicabilidade na análise de grandes volumes de dados, como é o caso dos dados de sensores. O K-means permite agrupar os dados sem a necessidade de rótulos prévios, tornando-o adequado para entender padrões em um problema de reconhecimento de atividades.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x0l785898e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Metodologia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bas4jgzep4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Exploratória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análise exploratória foi realizada com o objetivo de compreender a estrutura dos dados e identificar padrões, distribuições e correlações. Para isso, utilizamos técnicas como: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Visualização das distribuições</w:t>
      </w:r>
      <w:r w:rsidDel="00000000" w:rsidR="00000000" w:rsidRPr="00000000">
        <w:rPr>
          <w:rtl w:val="0"/>
        </w:rPr>
        <w:t xml:space="preserve"> das variáveis e identificação de características importantes para o agrupamento.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Redução de dimensionalidade</w:t>
      </w:r>
      <w:r w:rsidDel="00000000" w:rsidR="00000000" w:rsidRPr="00000000">
        <w:rPr>
          <w:rtl w:val="0"/>
        </w:rPr>
        <w:t xml:space="preserve"> utilizando </w:t>
      </w:r>
      <w:r w:rsidDel="00000000" w:rsidR="00000000" w:rsidRPr="00000000">
        <w:rPr>
          <w:b w:val="1"/>
          <w:rtl w:val="0"/>
        </w:rPr>
        <w:t xml:space="preserve">PCA (Principal Component Analysis)</w:t>
      </w:r>
      <w:r w:rsidDel="00000000" w:rsidR="00000000" w:rsidRPr="00000000">
        <w:rPr>
          <w:rtl w:val="0"/>
        </w:rPr>
        <w:t xml:space="preserve">, o que permitiu visualizar os dados em um espaço 2D e facilitar o entendimento das relações entre as amostras.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qjd7859xbc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do K-means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algoritmo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foi aplicado para segmentar as atividades dos participantes em clusters. A implementação seguiu os seguintes passos: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Escolha do número de clusters (K)</w:t>
      </w:r>
      <w:r w:rsidDel="00000000" w:rsidR="00000000" w:rsidRPr="00000000">
        <w:rPr>
          <w:rtl w:val="0"/>
        </w:rPr>
        <w:t xml:space="preserve">: A escolha de KKK foi realizada utilizando dois métodos: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Método do Cotovelo (Elbow Method)</w:t>
      </w:r>
      <w:r w:rsidDel="00000000" w:rsidR="00000000" w:rsidRPr="00000000">
        <w:rPr>
          <w:rtl w:val="0"/>
        </w:rPr>
        <w:t xml:space="preserve">: Avaliou a inércia para diferentes valores de 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: Mediu a coesão e separação dos clusters.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Processamento dos Dados</w:t>
      </w:r>
      <w:r w:rsidDel="00000000" w:rsidR="00000000" w:rsidRPr="00000000">
        <w:rPr>
          <w:rtl w:val="0"/>
        </w:rPr>
        <w:t xml:space="preserve">: A normalização dos dados foi feita com a classe </w:t>
      </w:r>
      <w:r w:rsidDel="00000000" w:rsidR="00000000" w:rsidRPr="00000000">
        <w:rPr>
          <w:b w:val="1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do Scikit-learn para garantir que todas as variáveis tivessem a mesma escala.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pkpr8vsu46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Avaliação dos Clusters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avaliação dos clusters gerados foi feita com as métricas: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: Para medir a coesão e separação entre os clusters.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Inércia</w:t>
      </w:r>
      <w:r w:rsidDel="00000000" w:rsidR="00000000" w:rsidRPr="00000000">
        <w:rPr>
          <w:rtl w:val="0"/>
        </w:rPr>
        <w:t xml:space="preserve">: Mediu a soma das distâncias quadráticas dos pontos ao centroide de seus respectivos clusters.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tzc9hu4l7lx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Resultados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iwlu8vup41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Métricas de Avaliação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: O </w:t>
      </w: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 foi calculado para determinar a qualidade da separação dos clusters. O valor obtido foi </w:t>
      </w:r>
      <w:r w:rsidDel="00000000" w:rsidR="00000000" w:rsidRPr="00000000">
        <w:rPr>
          <w:b w:val="1"/>
          <w:rtl w:val="0"/>
        </w:rPr>
        <w:t xml:space="preserve">[valor obtido]</w:t>
      </w:r>
      <w:r w:rsidDel="00000000" w:rsidR="00000000" w:rsidRPr="00000000">
        <w:rPr>
          <w:rtl w:val="0"/>
        </w:rPr>
        <w:t xml:space="preserve">, indicando uma boa separação entre os clusters.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Inércia</w:t>
      </w:r>
      <w:r w:rsidDel="00000000" w:rsidR="00000000" w:rsidRPr="00000000">
        <w:rPr>
          <w:rtl w:val="0"/>
        </w:rPr>
        <w:t xml:space="preserve">: A inércia foi </w:t>
      </w:r>
      <w:r w:rsidDel="00000000" w:rsidR="00000000" w:rsidRPr="00000000">
        <w:rPr>
          <w:b w:val="1"/>
          <w:rtl w:val="0"/>
        </w:rPr>
        <w:t xml:space="preserve">[valor obtido]</w:t>
      </w:r>
      <w:r w:rsidDel="00000000" w:rsidR="00000000" w:rsidRPr="00000000">
        <w:rPr>
          <w:rtl w:val="0"/>
        </w:rPr>
        <w:t xml:space="preserve">, indicando a coesão dos clusters formados.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nfp75w3zy2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Gráficos e Visualizações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Gráfico de Projeção PCA</w:t>
      </w:r>
      <w:r w:rsidDel="00000000" w:rsidR="00000000" w:rsidRPr="00000000">
        <w:rPr>
          <w:rtl w:val="0"/>
        </w:rPr>
        <w:t xml:space="preserve">: A projeção dos dados em duas dimensões (PCA) mostrou a separação clara entre as atividades.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Figura 1: Visualização PCA das atividades com 2 componentes principais.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Distribuição de Atividades por Cluster</w:t>
      </w:r>
      <w:r w:rsidDel="00000000" w:rsidR="00000000" w:rsidRPr="00000000">
        <w:rPr>
          <w:rtl w:val="0"/>
        </w:rPr>
        <w:t xml:space="preserve">: A distribuição das atividades em cada cluster foi analisada e os clusters foram interpretados com base nas atividades predominantes. A tabela cruzada mostrava os clusters formados por K-means e as atividades associadas.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Centroides dos Clusters</w:t>
      </w:r>
      <w:r w:rsidDel="00000000" w:rsidR="00000000" w:rsidRPr="00000000">
        <w:rPr>
          <w:rtl w:val="0"/>
        </w:rPr>
        <w:t xml:space="preserve">: Os centroides dos clusters, representando o centro de cada grupo de atividades, foram plotados e comparados com as distribuições das amostras.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Figura 2: Visualização dos centroides dos clusters.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6rsql34wd9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K-means demonstrou uma boa capacidade de segmentação das atividades humanas. Contudo, houve uma certa sobreposição entre atividades como </w:t>
      </w:r>
      <w:r w:rsidDel="00000000" w:rsidR="00000000" w:rsidRPr="00000000">
        <w:rPr>
          <w:b w:val="1"/>
          <w:rtl w:val="0"/>
        </w:rPr>
        <w:t xml:space="preserve">"sentar"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"ficar em pé"</w:t>
      </w:r>
      <w:r w:rsidDel="00000000" w:rsidR="00000000" w:rsidRPr="00000000">
        <w:rPr>
          <w:rtl w:val="0"/>
        </w:rPr>
        <w:t xml:space="preserve">, o que sugere que essas atividades podem ser difíceis de separar devido à similaridade nos dados dos sensores. Para melhorar os resultados, seria interessante explorar a adição de novos recursos, como a fusão de dados de diferentes sensores ou o uso de modelos supervisionados.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1xc8xnybdi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Limitações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é sensível à escolha inicial dos centroides e à presença de outliers. Isso pode afetar a qualidade dos resultados.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redução de dimensionalidade para 2D pode perder informações relevantes para o agrupamento.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imifu2oly69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Conclusão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projeto demonstrou que o algoritmo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é eficaz para agrupar atividades humanas com base em dados de sensores de smartphones. A escolha do número de clusters foi fundamental para garantir uma boa separação das atividades. As métricas de avaliação indicaram boa qualidade nos agrupamentos formados.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etjfitpqhtqg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Anguita, D., Ghio, A., Oneto, L., Parra, X., &amp; Reyes-Ortiz, J. L. (2013). Human Activity Recognition Using Smartphones. </w:t>
      </w:r>
      <w:r w:rsidDel="00000000" w:rsidR="00000000" w:rsidRPr="00000000">
        <w:rPr>
          <w:i w:val="1"/>
          <w:rtl w:val="0"/>
        </w:rPr>
        <w:t xml:space="preserve">European Symposium on Artificial Neural Networks, Computational Intelligence and Machine Learning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UCI Machine Learning Repository. Human Activity Recognition Using Smartphones.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https://archive.ics.uci.edu/ml/datasets/Human+Activity+Recognition+Using+Smartphones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JAIN, A.K. (2010). Data Clustering: 50 Years Beyond K-means. </w:t>
      </w:r>
      <w:r w:rsidDel="00000000" w:rsidR="00000000" w:rsidRPr="00000000">
        <w:rPr>
          <w:i w:val="1"/>
          <w:rtl w:val="0"/>
        </w:rPr>
        <w:t xml:space="preserve">Pattern Recognition Letters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Human+Activity+Recognition+Using+Smartphones" TargetMode="External"/><Relationship Id="rId7" Type="http://schemas.openxmlformats.org/officeDocument/2006/relationships/hyperlink" Target="https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