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1A"/>
          <w:sz w:val="52"/>
          <w:szCs w:val="52"/>
        </w:rPr>
        <w:t xml:space="preserve">Pricing Tool</w:t>
      </w:r>
    </w:p>
    <w:p>
      <w:pPr>
        <w:spacing w:before="0" w:after="60"/>
      </w:pPr>
      <w:r>
        <w:rPr>
          <w:rFonts w:ascii="Arial" w:cs="Arial" w:eastAsia="Arial" w:hAnsi="Arial"/>
          <w:i/>
          <w:iCs/>
          <w:color w:val="595959"/>
          <w:sz w:val="24"/>
          <w:szCs w:val="24"/>
        </w:rPr>
        <w:t xml:space="preserve">Product Specification — Working Draft</w:t>
      </w:r>
    </w:p>
    <w:p>
      <w:pPr>
        <w:spacing w:before="0" w:after="40"/>
      </w:pPr>
      <w:r>
        <w:rPr>
          <w:rFonts w:ascii="Arial" w:cs="Arial" w:eastAsia="Arial" w:hAnsi="Arial"/>
          <w:color w:val="595959"/>
          <w:sz w:val="22"/>
          <w:szCs w:val="22"/>
        </w:rPr>
        <w:t xml:space="preserve">March 2026</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Overview</w:t>
      </w:r>
    </w:p>
    <w:p>
      <w:pPr>
        <w:spacing w:before="80" w:after="80"/>
      </w:pPr>
      <w:r>
        <w:rPr>
          <w:rFonts w:ascii="Arial" w:cs="Arial" w:eastAsia="Arial" w:hAnsi="Arial"/>
          <w:color w:val="1A1A1A"/>
          <w:sz w:val="22"/>
          <w:szCs w:val="22"/>
        </w:rPr>
        <w:t xml:space="preserve">This document describes the architecture, data flows, and key design decisions for a greenfield pricing tool. The tool serves merchants who model pricing scenarios geographically, originators who execute on those scenarios, and producers who engage inbound and outbound. It is not a CPQ or ERP replacement — it is the orchestration and intelligence layer sitting between the business and its existing systems.</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System Architecture</w:t>
      </w:r>
    </w:p>
    <w:p>
      <w:pPr>
        <w:pStyle w:val="Heading2"/>
        <w:spacing w:before="320" w:after="100"/>
      </w:pPr>
      <w:r>
        <w:rPr>
          <w:rFonts w:ascii="Arial" w:cs="Arial" w:eastAsia="Arial" w:hAnsi="Arial"/>
          <w:b/>
          <w:bCs/>
          <w:color w:val="2563EB"/>
          <w:sz w:val="26"/>
          <w:szCs w:val="26"/>
        </w:rPr>
        <w:t xml:space="preserve">Our Application (Source of Truth)</w:t>
      </w:r>
    </w:p>
    <w:p>
      <w:pPr>
        <w:spacing w:before="80" w:after="80"/>
      </w:pPr>
      <w:r>
        <w:rPr>
          <w:rFonts w:ascii="Arial" w:cs="Arial" w:eastAsia="Arial" w:hAnsi="Arial"/>
          <w:color w:val="1A1A1A"/>
          <w:sz w:val="22"/>
          <w:szCs w:val="22"/>
        </w:rPr>
        <w:t xml:space="preserve">The pricing tool owns its own data layer. It does not use SAP or the legacy database as its primary store. Instead it integrates with those systems for reference data and pushes outcomes back to them after processing.</w:t>
      </w:r>
    </w:p>
    <w:p>
      <w:pPr>
        <w:spacing w:before="80" w:after="80"/>
      </w:pPr>
      <w:r>
        <w:rPr>
          <w:rFonts w:ascii="Arial" w:cs="Arial" w:eastAsia="Arial" w:hAnsi="Arial"/>
          <w:color w:val="1A1A1A"/>
          <w:sz w:val="22"/>
          <w:szCs w:val="22"/>
        </w:rPr>
        <w:t xml:space="preserve">Our application owns:</w:t>
      </w:r>
    </w:p>
    <w:p>
      <w:pPr>
        <w:pStyle w:val="ListParagraph"/>
        <w:numPr>
          <w:ilvl w:val="0"/>
          <w:numId w:val="2"/>
        </w:numPr>
        <w:spacing w:before="60" w:after="60"/>
      </w:pPr>
      <w:r>
        <w:rPr>
          <w:rFonts w:ascii="Arial" w:cs="Arial" w:eastAsia="Arial" w:hAnsi="Arial"/>
          <w:color w:val="1A1A1A"/>
          <w:sz w:val="22"/>
          <w:szCs w:val="22"/>
        </w:rPr>
        <w:t xml:space="preserve">User accounts, roles, and permissions</w:t>
      </w:r>
    </w:p>
    <w:p>
      <w:pPr>
        <w:pStyle w:val="ListParagraph"/>
        <w:numPr>
          <w:ilvl w:val="0"/>
          <w:numId w:val="2"/>
        </w:numPr>
        <w:spacing w:before="60" w:after="60"/>
      </w:pPr>
      <w:r>
        <w:rPr>
          <w:rFonts w:ascii="Arial" w:cs="Arial" w:eastAsia="Arial" w:hAnsi="Arial"/>
          <w:color w:val="1A1A1A"/>
          <w:sz w:val="22"/>
          <w:szCs w:val="22"/>
        </w:rPr>
        <w:t xml:space="preserve">Scenarios and revisions (full lifecycle)</w:t>
      </w:r>
    </w:p>
    <w:p>
      <w:pPr>
        <w:pStyle w:val="ListParagraph"/>
        <w:numPr>
          <w:ilvl w:val="0"/>
          <w:numId w:val="2"/>
        </w:numPr>
        <w:spacing w:before="60" w:after="60"/>
      </w:pPr>
      <w:r>
        <w:rPr>
          <w:rFonts w:ascii="Arial" w:cs="Arial" w:eastAsia="Arial" w:hAnsi="Arial"/>
          <w:color w:val="1A1A1A"/>
          <w:sz w:val="22"/>
          <w:szCs w:val="22"/>
        </w:rPr>
        <w:t xml:space="preserve">Pricing rules and model configuration</w:t>
      </w:r>
    </w:p>
    <w:p>
      <w:pPr>
        <w:pStyle w:val="ListParagraph"/>
        <w:numPr>
          <w:ilvl w:val="0"/>
          <w:numId w:val="2"/>
        </w:numPr>
        <w:spacing w:before="60" w:after="60"/>
      </w:pPr>
      <w:r>
        <w:rPr>
          <w:rFonts w:ascii="Arial" w:cs="Arial" w:eastAsia="Arial" w:hAnsi="Arial"/>
          <w:color w:val="1A1A1A"/>
          <w:sz w:val="22"/>
          <w:szCs w:val="22"/>
        </w:rPr>
        <w:t xml:space="preserve">Lead records and their lifecycle state</w:t>
      </w:r>
    </w:p>
    <w:p>
      <w:pPr>
        <w:pStyle w:val="ListParagraph"/>
        <w:numPr>
          <w:ilvl w:val="0"/>
          <w:numId w:val="2"/>
        </w:numPr>
        <w:spacing w:before="60" w:after="60"/>
      </w:pPr>
      <w:r>
        <w:rPr>
          <w:rFonts w:ascii="Arial" w:cs="Arial" w:eastAsia="Arial" w:hAnsi="Arial"/>
          <w:color w:val="1A1A1A"/>
          <w:sz w:val="22"/>
          <w:szCs w:val="22"/>
        </w:rPr>
        <w:t xml:space="preserve">Outcome feedback and event log</w:t>
      </w:r>
    </w:p>
    <w:p>
      <w:pPr>
        <w:pStyle w:val="ListParagraph"/>
        <w:numPr>
          <w:ilvl w:val="0"/>
          <w:numId w:val="2"/>
        </w:numPr>
        <w:spacing w:before="60" w:after="60"/>
      </w:pPr>
      <w:r>
        <w:rPr>
          <w:rFonts w:ascii="Arial" w:cs="Arial" w:eastAsia="Arial" w:hAnsi="Arial"/>
          <w:color w:val="1A1A1A"/>
          <w:sz w:val="22"/>
          <w:szCs w:val="22"/>
        </w:rPr>
        <w:t xml:space="preserve">Audit trail — every price, every state change, every revision</w:t>
      </w:r>
    </w:p>
    <w:p>
      <w:pPr>
        <w:pStyle w:val="Heading2"/>
        <w:spacing w:before="320" w:after="100"/>
      </w:pPr>
      <w:r>
        <w:rPr>
          <w:rFonts w:ascii="Arial" w:cs="Arial" w:eastAsia="Arial" w:hAnsi="Arial"/>
          <w:b/>
          <w:bCs/>
          <w:color w:val="2563EB"/>
          <w:sz w:val="26"/>
          <w:szCs w:val="26"/>
        </w:rPr>
        <w:t xml:space="preserve">External System Roles</w:t>
      </w:r>
    </w:p>
    <w:p>
      <w:pPr>
        <w:spacing w:before="80" w:after="80"/>
      </w:pPr>
      <w:r>
        <w:rPr>
          <w:rFonts w:ascii="Arial" w:cs="Arial" w:eastAsia="Arial" w:hAnsi="Arial"/>
          <w:b/>
          <w:bCs/>
          <w:color w:val="1A1A1A"/>
          <w:sz w:val="22"/>
          <w:szCs w:val="22"/>
        </w:rPr>
        <w:t xml:space="preserve">SAP: </w:t>
      </w:r>
      <w:r>
        <w:rPr>
          <w:rFonts w:ascii="Arial" w:cs="Arial" w:eastAsia="Arial" w:hAnsi="Arial"/>
          <w:color w:val="595959"/>
          <w:sz w:val="22"/>
          <w:szCs w:val="22"/>
        </w:rPr>
        <w:t xml:space="preserve">Source of truth for product catalog, customer master data, contracts, and order history. Data is pulled into our layer via middleware; approved pricing is pushed back for ERP execution.</w:t>
      </w:r>
    </w:p>
    <w:p>
      <w:pPr>
        <w:spacing w:before="80" w:after="80"/>
      </w:pPr>
      <w:r>
        <w:rPr>
          <w:rFonts w:ascii="Arial" w:cs="Arial" w:eastAsia="Arial" w:hAnsi="Arial"/>
          <w:b/>
          <w:bCs/>
          <w:color w:val="1A1A1A"/>
          <w:sz w:val="22"/>
          <w:szCs w:val="22"/>
        </w:rPr>
        <w:t xml:space="preserve">Python ML Service: </w:t>
      </w:r>
      <w:r>
        <w:rPr>
          <w:rFonts w:ascii="Arial" w:cs="Arial" w:eastAsia="Arial" w:hAnsi="Arial"/>
          <w:color w:val="595959"/>
          <w:sz w:val="22"/>
          <w:szCs w:val="22"/>
        </w:rPr>
        <w:t xml:space="preserve">Generates territory geometry (boundary points) and bid prices based on input variables. Our tool orchestrates calls to this service and stores request/response pairs for audit and feedback.</w:t>
      </w:r>
    </w:p>
    <w:p>
      <w:pPr>
        <w:spacing w:before="80" w:after="80"/>
      </w:pPr>
      <w:r>
        <w:rPr>
          <w:rFonts w:ascii="Arial" w:cs="Arial" w:eastAsia="Arial" w:hAnsi="Arial"/>
          <w:b/>
          <w:bCs/>
          <w:color w:val="1A1A1A"/>
          <w:sz w:val="22"/>
          <w:szCs w:val="22"/>
        </w:rPr>
        <w:t xml:space="preserve">Salesforce: </w:t>
      </w:r>
      <w:r>
        <w:rPr>
          <w:rFonts w:ascii="Arial" w:cs="Arial" w:eastAsia="Arial" w:hAnsi="Arial"/>
          <w:color w:val="595959"/>
          <w:sz w:val="22"/>
          <w:szCs w:val="22"/>
        </w:rPr>
        <w:t xml:space="preserve">Producer-facing system. Originators log inbound call outcomes here. We push bid prices and pull outcome data (yes/no + reason) back into our feedback store.</w:t>
      </w:r>
    </w:p>
    <w:p>
      <w:pPr>
        <w:spacing w:before="80" w:after="80"/>
      </w:pPr>
      <w:r>
        <w:rPr>
          <w:rFonts w:ascii="Arial" w:cs="Arial" w:eastAsia="Arial" w:hAnsi="Arial"/>
          <w:b/>
          <w:bCs/>
          <w:color w:val="1A1A1A"/>
          <w:sz w:val="22"/>
          <w:szCs w:val="22"/>
        </w:rPr>
        <w:t xml:space="preserve">Originator Lead Lists: </w:t>
      </w:r>
      <w:r>
        <w:rPr>
          <w:rFonts w:ascii="Arial" w:cs="Arial" w:eastAsia="Arial" w:hAnsi="Arial"/>
          <w:color w:val="595959"/>
          <w:sz w:val="22"/>
          <w:szCs w:val="22"/>
        </w:rPr>
        <w:t xml:space="preserve">Owned by our tool. Linked to Salesforce producer accounts for outbound work.</w:t>
      </w:r>
    </w:p>
    <w:p>
      <w:pPr>
        <w:pStyle w:val="Heading2"/>
        <w:spacing w:before="320" w:after="100"/>
      </w:pPr>
      <w:r>
        <w:rPr>
          <w:rFonts w:ascii="Arial" w:cs="Arial" w:eastAsia="Arial" w:hAnsi="Arial"/>
          <w:b/>
          <w:bCs/>
          <w:color w:val="2563EB"/>
          <w:sz w:val="26"/>
          <w:szCs w:val="26"/>
        </w:rPr>
        <w:t xml:space="preserve">Integration Notes</w:t>
      </w:r>
    </w:p>
    <w:p>
      <w:pPr>
        <w:spacing w:before="80" w:after="80"/>
      </w:pPr>
      <w:r>
        <w:rPr>
          <w:rFonts w:ascii="Arial" w:cs="Arial" w:eastAsia="Arial" w:hAnsi="Arial"/>
          <w:color w:val="1A1A1A"/>
          <w:sz w:val="22"/>
          <w:szCs w:val="22"/>
        </w:rPr>
        <w:t xml:space="preserve">The cascade on scenario revision touches multiple external systems. The backend must handle partial failures explicitly — the merchant needs to know what updated and what did not. A partially applied revision (leads updated, Salesforce not) is a data consistency risk that needs a defined recovery state.</w:t>
      </w:r>
    </w:p>
    <w:p>
      <w:pPr>
        <w:spacing w:before="100" w:after="100"/>
        <w:ind w:left="720"/>
      </w:pPr>
      <w:r>
        <w:rPr>
          <w:rFonts w:ascii="Arial" w:cs="Arial" w:eastAsia="Arial" w:hAnsi="Arial"/>
          <w:i/>
          <w:iCs/>
          <w:color w:val="B45309"/>
          <w:sz w:val="20"/>
          <w:szCs w:val="20"/>
        </w:rPr>
        <w:t xml:space="preserve">⚠ Identify whether the org has existing middleware (MuleSoft, Boomi, Azure Integration Services) before the backend team builds direct SAP connections.</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ML Service Integration</w:t>
      </w:r>
    </w:p>
    <w:p>
      <w:pPr>
        <w:pStyle w:val="Heading2"/>
        <w:spacing w:before="320" w:after="100"/>
      </w:pPr>
      <w:r>
        <w:rPr>
          <w:rFonts w:ascii="Arial" w:cs="Arial" w:eastAsia="Arial" w:hAnsi="Arial"/>
          <w:b/>
          <w:bCs/>
          <w:color w:val="2563EB"/>
          <w:sz w:val="26"/>
          <w:szCs w:val="26"/>
        </w:rPr>
        <w:t xml:space="preserve">What the Service Does</w:t>
      </w:r>
    </w:p>
    <w:p>
      <w:pPr>
        <w:spacing w:before="80" w:after="80"/>
      </w:pPr>
      <w:r>
        <w:rPr>
          <w:rFonts w:ascii="Arial" w:cs="Arial" w:eastAsia="Arial" w:hAnsi="Arial"/>
          <w:color w:val="1A1A1A"/>
          <w:sz w:val="22"/>
          <w:szCs w:val="22"/>
        </w:rPr>
        <w:t xml:space="preserve">The Python ML service is the pricing and geometry brain. Given a set of input variables (some known by the system, some provided by the user), it returns:</w:t>
      </w:r>
    </w:p>
    <w:p>
      <w:pPr>
        <w:pStyle w:val="ListParagraph"/>
        <w:numPr>
          <w:ilvl w:val="0"/>
          <w:numId w:val="2"/>
        </w:numPr>
        <w:spacing w:before="60" w:after="60"/>
      </w:pPr>
      <w:r>
        <w:rPr>
          <w:rFonts w:ascii="Arial" w:cs="Arial" w:eastAsia="Arial" w:hAnsi="Arial"/>
          <w:color w:val="1A1A1A"/>
          <w:sz w:val="22"/>
          <w:szCs w:val="22"/>
        </w:rPr>
        <w:t xml:space="preserve">Territory boundary points (polygon vertices defining the geographic shape)</w:t>
      </w:r>
    </w:p>
    <w:p>
      <w:pPr>
        <w:pStyle w:val="ListParagraph"/>
        <w:numPr>
          <w:ilvl w:val="0"/>
          <w:numId w:val="2"/>
        </w:numPr>
        <w:spacing w:before="60" w:after="60"/>
      </w:pPr>
      <w:r>
        <w:rPr>
          <w:rFonts w:ascii="Arial" w:cs="Arial" w:eastAsia="Arial" w:hAnsi="Arial"/>
          <w:color w:val="1A1A1A"/>
          <w:sz w:val="22"/>
          <w:szCs w:val="22"/>
        </w:rPr>
        <w:t xml:space="preserve">Bid prices for leads within that territory</w:t>
      </w:r>
    </w:p>
    <w:p>
      <w:pPr>
        <w:spacing w:before="80" w:after="80"/>
      </w:pPr>
      <w:r>
        <w:rPr>
          <w:rFonts w:ascii="Arial" w:cs="Arial" w:eastAsia="Arial" w:hAnsi="Arial"/>
          <w:color w:val="1A1A1A"/>
          <w:sz w:val="22"/>
          <w:szCs w:val="22"/>
        </w:rPr>
        <w:t xml:space="preserve">Our tool connects these outputs into a coherent scenario. The ML service does not own scenario state — we do.</w:t>
      </w:r>
    </w:p>
    <w:p>
      <w:pPr>
        <w:pStyle w:val="Heading2"/>
        <w:spacing w:before="320" w:after="100"/>
      </w:pPr>
      <w:r>
        <w:rPr>
          <w:rFonts w:ascii="Arial" w:cs="Arial" w:eastAsia="Arial" w:hAnsi="Arial"/>
          <w:b/>
          <w:bCs/>
          <w:color w:val="2563EB"/>
          <w:sz w:val="26"/>
          <w:szCs w:val="26"/>
        </w:rPr>
        <w:t xml:space="preserve">Key Contract Decisions</w:t>
      </w:r>
    </w:p>
    <w:p>
      <w:pPr>
        <w:spacing w:before="80" w:after="80"/>
      </w:pPr>
      <w:r>
        <w:rPr>
          <w:rFonts w:ascii="Arial" w:cs="Arial" w:eastAsia="Arial" w:hAnsi="Arial"/>
          <w:color w:val="1A1A1A"/>
          <w:sz w:val="22"/>
          <w:szCs w:val="22"/>
        </w:rPr>
        <w:t xml:space="preserve">The following must be agreed with the ML team before production:</w:t>
      </w:r>
    </w:p>
    <w:p>
      <w:pPr>
        <w:pStyle w:val="ListParagraph"/>
        <w:numPr>
          <w:ilvl w:val="0"/>
          <w:numId w:val="2"/>
        </w:numPr>
        <w:spacing w:before="60" w:after="60"/>
      </w:pPr>
      <w:r>
        <w:rPr>
          <w:rFonts w:ascii="Arial" w:cs="Arial" w:eastAsia="Arial" w:hAnsi="Arial"/>
          <w:color w:val="1A1A1A"/>
          <w:sz w:val="22"/>
          <w:szCs w:val="22"/>
        </w:rPr>
        <w:t xml:space="preserve">Input/output schema ownership and versioning — who owns it, how breaking changes are communicated</w:t>
      </w:r>
    </w:p>
    <w:p>
      <w:pPr>
        <w:pStyle w:val="ListParagraph"/>
        <w:numPr>
          <w:ilvl w:val="0"/>
          <w:numId w:val="2"/>
        </w:numPr>
        <w:spacing w:before="60" w:after="60"/>
      </w:pPr>
      <w:r>
        <w:rPr>
          <w:rFonts w:ascii="Arial" w:cs="Arial" w:eastAsia="Arial" w:hAnsi="Arial"/>
          <w:color w:val="1A1A1A"/>
          <w:sz w:val="22"/>
          <w:szCs w:val="22"/>
        </w:rPr>
        <w:t xml:space="preserve">Model versioning — every ML response must be tagged with a model version ID so audit trails can reconstruct which model produced a given price</w:t>
      </w:r>
    </w:p>
    <w:p>
      <w:pPr>
        <w:pStyle w:val="ListParagraph"/>
        <w:numPr>
          <w:ilvl w:val="0"/>
          <w:numId w:val="2"/>
        </w:numPr>
        <w:spacing w:before="60" w:after="60"/>
      </w:pPr>
      <w:r>
        <w:rPr>
          <w:rFonts w:ascii="Arial" w:cs="Arial" w:eastAsia="Arial" w:hAnsi="Arial"/>
          <w:color w:val="1A1A1A"/>
          <w:sz w:val="22"/>
          <w:szCs w:val="22"/>
        </w:rPr>
        <w:t xml:space="preserve">Latency expectations — the POC is fast on a direct pipe with a simple model; production will add data volume, concurrent users, auth, and validation. Design the UI for latency from day one.</w:t>
      </w:r>
    </w:p>
    <w:p>
      <w:pPr>
        <w:pStyle w:val="ListParagraph"/>
        <w:numPr>
          <w:ilvl w:val="0"/>
          <w:numId w:val="2"/>
        </w:numPr>
        <w:spacing w:before="60" w:after="60"/>
      </w:pPr>
      <w:r>
        <w:rPr>
          <w:rFonts w:ascii="Arial" w:cs="Arial" w:eastAsia="Arial" w:hAnsi="Arial"/>
          <w:color w:val="1A1A1A"/>
          <w:sz w:val="22"/>
          <w:szCs w:val="22"/>
        </w:rPr>
        <w:t xml:space="preserve">Confidence signals — does the model return uncertainty scores? High-value or low-confidence quotes may warrant a human-in-the-loop review step.</w:t>
      </w:r>
    </w:p>
    <w:p>
      <w:pPr>
        <w:pStyle w:val="ListParagraph"/>
        <w:numPr>
          <w:ilvl w:val="0"/>
          <w:numId w:val="2"/>
        </w:numPr>
        <w:spacing w:before="60" w:after="60"/>
      </w:pPr>
      <w:r>
        <w:rPr>
          <w:rFonts w:ascii="Arial" w:cs="Arial" w:eastAsia="Arial" w:hAnsi="Arial"/>
          <w:color w:val="1A1A1A"/>
          <w:sz w:val="22"/>
          <w:szCs w:val="22"/>
        </w:rPr>
        <w:t xml:space="preserve">Streaming boundary points — if the model can stream points progressively rather than returning all at once, the UI can render the shape as it arrives. Worth raising now even if not needed immediately.</w:t>
      </w:r>
    </w:p>
    <w:p>
      <w:pPr>
        <w:pStyle w:val="Heading2"/>
        <w:spacing w:before="320" w:after="100"/>
      </w:pPr>
      <w:r>
        <w:rPr>
          <w:rFonts w:ascii="Arial" w:cs="Arial" w:eastAsia="Arial" w:hAnsi="Arial"/>
          <w:b/>
          <w:bCs/>
          <w:color w:val="2563EB"/>
          <w:sz w:val="26"/>
          <w:szCs w:val="26"/>
        </w:rPr>
        <w:t xml:space="preserve">Request Handling</w:t>
      </w:r>
    </w:p>
    <w:p>
      <w:pPr>
        <w:spacing w:before="80" w:after="80"/>
      </w:pPr>
      <w:r>
        <w:rPr>
          <w:rFonts w:ascii="Arial" w:cs="Arial" w:eastAsia="Arial" w:hAnsi="Arial"/>
          <w:color w:val="1A1A1A"/>
          <w:sz w:val="22"/>
          <w:szCs w:val="22"/>
        </w:rPr>
        <w:t xml:space="preserve">When the user adjusts inputs, the ML call is triggered on interaction end (debounced, not on every keypress). In-flight requests are cancelled and replaced when new input arrives. The previous territory shape is ghosted on the canvas while the new result loads — the UI must never appear broken during computation.</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Scenario Lifecycle</w:t>
      </w:r>
    </w:p>
    <w:p>
      <w:pPr>
        <w:pStyle w:val="Heading2"/>
        <w:spacing w:before="320" w:after="100"/>
      </w:pPr>
      <w:r>
        <w:rPr>
          <w:rFonts w:ascii="Arial" w:cs="Arial" w:eastAsia="Arial" w:hAnsi="Arial"/>
          <w:b/>
          <w:bCs/>
          <w:color w:val="2563EB"/>
          <w:sz w:val="26"/>
          <w:szCs w:val="26"/>
        </w:rPr>
        <w:t xml:space="preserve">What is a Scenario</w:t>
      </w:r>
    </w:p>
    <w:p>
      <w:pPr>
        <w:spacing w:before="80" w:after="80"/>
      </w:pPr>
      <w:r>
        <w:rPr>
          <w:rFonts w:ascii="Arial" w:cs="Arial" w:eastAsia="Arial" w:hAnsi="Arial"/>
          <w:color w:val="1A1A1A"/>
          <w:sz w:val="22"/>
          <w:szCs w:val="22"/>
        </w:rPr>
        <w:t xml:space="preserve">A scenario is the core unit of the tool. It captures a merchant's pricing model for a time period (typically a week): the input variables, the ML-generated territory shape, the bid prices, and the leads targeted.</w:t>
      </w:r>
    </w:p>
    <w:p>
      <w:pPr>
        <w:spacing w:before="80" w:after="80"/>
      </w:pPr>
      <w:r>
        <w:rPr>
          <w:rFonts w:ascii="Arial" w:cs="Arial" w:eastAsia="Arial" w:hAnsi="Arial"/>
          <w:color w:val="1A1A1A"/>
          <w:sz w:val="22"/>
          <w:szCs w:val="22"/>
        </w:rPr>
        <w:t xml:space="preserve">Scenarios are not edited in place. They have a formal lifecycle and a revision system that preserves history.</w:t>
      </w:r>
    </w:p>
    <w:p>
      <w:pPr>
        <w:pStyle w:val="Heading2"/>
        <w:spacing w:before="320" w:after="100"/>
      </w:pPr>
      <w:r>
        <w:rPr>
          <w:rFonts w:ascii="Arial" w:cs="Arial" w:eastAsia="Arial" w:hAnsi="Arial"/>
          <w:b/>
          <w:bCs/>
          <w:color w:val="2563EB"/>
          <w:sz w:val="26"/>
          <w:szCs w:val="26"/>
        </w:rPr>
        <w:t xml:space="preserve">Scenario States</w:t>
      </w:r>
    </w:p>
    <w:p>
      <w:pPr>
        <w:pStyle w:val="ListParagraph"/>
        <w:numPr>
          <w:ilvl w:val="0"/>
          <w:numId w:val="2"/>
        </w:numPr>
        <w:spacing w:before="60" w:after="60"/>
      </w:pPr>
      <w:r>
        <w:rPr>
          <w:rFonts w:ascii="Arial" w:cs="Arial" w:eastAsia="Arial" w:hAnsi="Arial"/>
          <w:color w:val="1A1A1A"/>
          <w:sz w:val="22"/>
          <w:szCs w:val="22"/>
        </w:rPr>
        <w:t xml:space="preserve">Draft — being modeled, not yet active</w:t>
      </w:r>
    </w:p>
    <w:p>
      <w:pPr>
        <w:pStyle w:val="ListParagraph"/>
        <w:numPr>
          <w:ilvl w:val="0"/>
          <w:numId w:val="2"/>
        </w:numPr>
        <w:spacing w:before="60" w:after="60"/>
      </w:pPr>
      <w:r>
        <w:rPr>
          <w:rFonts w:ascii="Arial" w:cs="Arial" w:eastAsia="Arial" w:hAnsi="Arial"/>
          <w:color w:val="1A1A1A"/>
          <w:sz w:val="22"/>
          <w:szCs w:val="22"/>
        </w:rPr>
        <w:t xml:space="preserve">Live — actively being executed on by originators</w:t>
      </w:r>
    </w:p>
    <w:p>
      <w:pPr>
        <w:pStyle w:val="ListParagraph"/>
        <w:numPr>
          <w:ilvl w:val="0"/>
          <w:numId w:val="2"/>
        </w:numPr>
        <w:spacing w:before="60" w:after="60"/>
      </w:pPr>
      <w:r>
        <w:rPr>
          <w:rFonts w:ascii="Arial" w:cs="Arial" w:eastAsia="Arial" w:hAnsi="Arial"/>
          <w:color w:val="1A1A1A"/>
          <w:sz w:val="22"/>
          <w:szCs w:val="22"/>
        </w:rPr>
        <w:t xml:space="preserve">Revised — a live scenario that has been superseded by a child revision</w:t>
      </w:r>
    </w:p>
    <w:p>
      <w:pPr>
        <w:pStyle w:val="ListParagraph"/>
        <w:numPr>
          <w:ilvl w:val="0"/>
          <w:numId w:val="2"/>
        </w:numPr>
        <w:spacing w:before="60" w:after="60"/>
      </w:pPr>
      <w:r>
        <w:rPr>
          <w:rFonts w:ascii="Arial" w:cs="Arial" w:eastAsia="Arial" w:hAnsi="Arial"/>
          <w:color w:val="1A1A1A"/>
          <w:sz w:val="22"/>
          <w:szCs w:val="22"/>
        </w:rPr>
        <w:t xml:space="preserve">Closed — the time period has ended</w:t>
      </w:r>
    </w:p>
    <w:p>
      <w:pPr>
        <w:pStyle w:val="Heading2"/>
        <w:spacing w:before="320" w:after="100"/>
      </w:pPr>
      <w:r>
        <w:rPr>
          <w:rFonts w:ascii="Arial" w:cs="Arial" w:eastAsia="Arial" w:hAnsi="Arial"/>
          <w:b/>
          <w:bCs/>
          <w:color w:val="2563EB"/>
          <w:sz w:val="26"/>
          <w:szCs w:val="26"/>
        </w:rPr>
        <w:t xml:space="preserve">Revision Paradigm</w:t>
      </w:r>
    </w:p>
    <w:p>
      <w:pPr>
        <w:spacing w:before="80" w:after="80"/>
      </w:pPr>
      <w:r>
        <w:rPr>
          <w:rFonts w:ascii="Arial" w:cs="Arial" w:eastAsia="Arial" w:hAnsi="Arial"/>
          <w:color w:val="1A1A1A"/>
          <w:sz w:val="22"/>
          <w:szCs w:val="22"/>
        </w:rPr>
        <w:t xml:space="preserve">When a merchant sees a live scenario performing in an unexpected direction — too many rejections in a region, pricing not converting — they can intervene. This action is called a Revision, not an Edit.</w:t>
      </w:r>
    </w:p>
    <w:p>
      <w:pPr>
        <w:spacing w:before="80" w:after="80"/>
      </w:pPr>
      <w:r>
        <w:rPr>
          <w:rFonts w:ascii="Arial" w:cs="Arial" w:eastAsia="Arial" w:hAnsi="Arial"/>
          <w:color w:val="1A1A1A"/>
          <w:sz w:val="22"/>
          <w:szCs w:val="22"/>
        </w:rPr>
        <w:t xml:space="preserve">Key properties of a revision:</w:t>
      </w:r>
    </w:p>
    <w:p>
      <w:pPr>
        <w:pStyle w:val="ListParagraph"/>
        <w:numPr>
          <w:ilvl w:val="0"/>
          <w:numId w:val="2"/>
        </w:numPr>
        <w:spacing w:before="60" w:after="60"/>
      </w:pPr>
      <w:r>
        <w:rPr>
          <w:rFonts w:ascii="Arial" w:cs="Arial" w:eastAsia="Arial" w:hAnsi="Arial"/>
          <w:color w:val="1A1A1A"/>
          <w:sz w:val="22"/>
          <w:szCs w:val="22"/>
        </w:rPr>
        <w:t xml:space="preserve">A revision is a child of the original scenario, not a replacement. The data model is a tree: Scenario → Revision 1 → Revision 2.</w:t>
      </w:r>
    </w:p>
    <w:p>
      <w:pPr>
        <w:pStyle w:val="ListParagraph"/>
        <w:numPr>
          <w:ilvl w:val="0"/>
          <w:numId w:val="2"/>
        </w:numPr>
        <w:spacing w:before="60" w:after="60"/>
      </w:pPr>
      <w:r>
        <w:rPr>
          <w:rFonts w:ascii="Arial" w:cs="Arial" w:eastAsia="Arial" w:hAnsi="Arial"/>
          <w:color w:val="1A1A1A"/>
          <w:sz w:val="22"/>
          <w:szCs w:val="22"/>
        </w:rPr>
        <w:t xml:space="preserve">The original is preserved with its full history intact.</w:t>
      </w:r>
    </w:p>
    <w:p>
      <w:pPr>
        <w:pStyle w:val="ListParagraph"/>
        <w:numPr>
          <w:ilvl w:val="0"/>
          <w:numId w:val="2"/>
        </w:numPr>
        <w:spacing w:before="60" w:after="60"/>
      </w:pPr>
      <w:r>
        <w:rPr>
          <w:rFonts w:ascii="Arial" w:cs="Arial" w:eastAsia="Arial" w:hAnsi="Arial"/>
          <w:color w:val="1A1A1A"/>
          <w:sz w:val="22"/>
          <w:szCs w:val="22"/>
        </w:rPr>
        <w:t xml:space="preserve">A revision is only created on full successful cascade. If any downstream system fails to update, the revision is either rolled back or flagged with an explicit partial-failure state.</w:t>
      </w:r>
    </w:p>
    <w:p>
      <w:pPr>
        <w:pStyle w:val="ListParagraph"/>
        <w:numPr>
          <w:ilvl w:val="0"/>
          <w:numId w:val="2"/>
        </w:numPr>
        <w:spacing w:before="60" w:after="60"/>
      </w:pPr>
      <w:r>
        <w:rPr>
          <w:rFonts w:ascii="Arial" w:cs="Arial" w:eastAsia="Arial" w:hAnsi="Arial"/>
          <w:color w:val="1A1A1A"/>
          <w:sz w:val="22"/>
          <w:szCs w:val="22"/>
        </w:rPr>
        <w:t xml:space="preserve">Every revision records who made it, when, and what changed — this is valuable signal for the ML feedback loop.</w:t>
      </w:r>
    </w:p>
    <w:p>
      <w:pPr>
        <w:pStyle w:val="Heading2"/>
        <w:spacing w:before="320" w:after="100"/>
      </w:pPr>
      <w:r>
        <w:rPr>
          <w:rFonts w:ascii="Arial" w:cs="Arial" w:eastAsia="Arial" w:hAnsi="Arial"/>
          <w:b/>
          <w:bCs/>
          <w:color w:val="2563EB"/>
          <w:sz w:val="26"/>
          <w:szCs w:val="26"/>
        </w:rPr>
        <w:t xml:space="preserve">Revision Flow</w:t>
      </w:r>
    </w:p>
    <w:p>
      <w:pPr>
        <w:spacing w:before="80" w:after="80"/>
      </w:pPr>
      <w:r>
        <w:rPr>
          <w:rFonts w:ascii="Arial" w:cs="Arial" w:eastAsia="Arial" w:hAnsi="Arial"/>
          <w:color w:val="1A1A1A"/>
          <w:sz w:val="22"/>
          <w:szCs w:val="22"/>
        </w:rPr>
        <w:t xml:space="preserve">The merchant hits Revise from the monitoring dashboard. The map canvas opens with all existing settings and active leads loaded. Closed and resolved leads are automatically excluded — the merchant does not manage this manually.</w:t>
      </w:r>
    </w:p>
    <w:p>
      <w:pPr>
        <w:spacing w:before="80" w:after="80"/>
      </w:pPr>
      <w:r>
        <w:rPr>
          <w:rFonts w:ascii="Arial" w:cs="Arial" w:eastAsia="Arial" w:hAnsi="Arial"/>
          <w:color w:val="1A1A1A"/>
          <w:sz w:val="22"/>
          <w:szCs w:val="22"/>
        </w:rPr>
        <w:t xml:space="preserve">The merchant can adjust any input variable: basis, max, freight, or others. The ML service is called with the new inputs and returns an updated territory and bid prices.</w:t>
      </w:r>
    </w:p>
    <w:p>
      <w:pPr>
        <w:spacing w:before="80" w:after="80"/>
      </w:pPr>
      <w:r>
        <w:rPr>
          <w:rFonts w:ascii="Arial" w:cs="Arial" w:eastAsia="Arial" w:hAnsi="Arial"/>
          <w:color w:val="1A1A1A"/>
          <w:sz w:val="22"/>
          <w:szCs w:val="22"/>
        </w:rPr>
        <w:t xml:space="preserve">On save, the system:</w:t>
      </w:r>
    </w:p>
    <w:p>
      <w:pPr>
        <w:pStyle w:val="ListParagraph"/>
        <w:numPr>
          <w:ilvl w:val="0"/>
          <w:numId w:val="2"/>
        </w:numPr>
        <w:spacing w:before="60" w:after="60"/>
      </w:pPr>
      <w:r>
        <w:rPr>
          <w:rFonts w:ascii="Arial" w:cs="Arial" w:eastAsia="Arial" w:hAnsi="Arial"/>
          <w:color w:val="1A1A1A"/>
          <w:sz w:val="22"/>
          <w:szCs w:val="22"/>
        </w:rPr>
        <w:t xml:space="preserve">Shows a confirmation preview of all changes that will cascade — leads, bid prices, Salesforce accounts, originator lists</w:t>
      </w:r>
    </w:p>
    <w:p>
      <w:pPr>
        <w:pStyle w:val="ListParagraph"/>
        <w:numPr>
          <w:ilvl w:val="0"/>
          <w:numId w:val="2"/>
        </w:numPr>
        <w:spacing w:before="60" w:after="60"/>
      </w:pPr>
      <w:r>
        <w:rPr>
          <w:rFonts w:ascii="Arial" w:cs="Arial" w:eastAsia="Arial" w:hAnsi="Arial"/>
          <w:color w:val="1A1A1A"/>
          <w:sz w:val="22"/>
          <w:szCs w:val="22"/>
        </w:rPr>
        <w:t xml:space="preserve">Executes the cascade atomically across all downstream systems</w:t>
      </w:r>
    </w:p>
    <w:p>
      <w:pPr>
        <w:pStyle w:val="ListParagraph"/>
        <w:numPr>
          <w:ilvl w:val="0"/>
          <w:numId w:val="2"/>
        </w:numPr>
        <w:spacing w:before="60" w:after="60"/>
      </w:pPr>
      <w:r>
        <w:rPr>
          <w:rFonts w:ascii="Arial" w:cs="Arial" w:eastAsia="Arial" w:hAnsi="Arial"/>
          <w:color w:val="1A1A1A"/>
          <w:sz w:val="22"/>
          <w:szCs w:val="22"/>
        </w:rPr>
        <w:t xml:space="preserve">Surfaces a clear success or failure state (not just a toast — explicit per-system status)</w:t>
      </w:r>
    </w:p>
    <w:p>
      <w:pPr>
        <w:pStyle w:val="ListParagraph"/>
        <w:numPr>
          <w:ilvl w:val="0"/>
          <w:numId w:val="2"/>
        </w:numPr>
        <w:spacing w:before="60" w:after="60"/>
      </w:pPr>
      <w:r>
        <w:rPr>
          <w:rFonts w:ascii="Arial" w:cs="Arial" w:eastAsia="Arial" w:hAnsi="Arial"/>
          <w:color w:val="1A1A1A"/>
          <w:sz w:val="22"/>
          <w:szCs w:val="22"/>
        </w:rPr>
        <w:t xml:space="preserve">Creates the revision object linked to the parent scenario</w:t>
      </w:r>
    </w:p>
    <w:p>
      <w:pPr>
        <w:pStyle w:val="ListParagraph"/>
        <w:numPr>
          <w:ilvl w:val="0"/>
          <w:numId w:val="2"/>
        </w:numPr>
        <w:spacing w:before="60" w:after="60"/>
      </w:pPr>
      <w:r>
        <w:rPr>
          <w:rFonts w:ascii="Arial" w:cs="Arial" w:eastAsia="Arial" w:hAnsi="Arial"/>
          <w:color w:val="1A1A1A"/>
          <w:sz w:val="22"/>
          <w:szCs w:val="22"/>
        </w:rPr>
        <w:t xml:space="preserve">Updates the monitoring dashboard</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Lead Lifecycle</w:t>
      </w:r>
    </w:p>
    <w:p>
      <w:pPr>
        <w:pStyle w:val="Heading2"/>
        <w:spacing w:before="320" w:after="100"/>
      </w:pPr>
      <w:r>
        <w:rPr>
          <w:rFonts w:ascii="Arial" w:cs="Arial" w:eastAsia="Arial" w:hAnsi="Arial"/>
          <w:b/>
          <w:bCs/>
          <w:color w:val="2563EB"/>
          <w:sz w:val="26"/>
          <w:szCs w:val="26"/>
        </w:rPr>
        <w:t xml:space="preserve">Lead Creation</w:t>
      </w:r>
    </w:p>
    <w:p>
      <w:pPr>
        <w:spacing w:before="80" w:after="80"/>
      </w:pPr>
      <w:r>
        <w:rPr>
          <w:rFonts w:ascii="Arial" w:cs="Arial" w:eastAsia="Arial" w:hAnsi="Arial"/>
          <w:color w:val="1A1A1A"/>
          <w:sz w:val="22"/>
          <w:szCs w:val="22"/>
        </w:rPr>
        <w:t xml:space="preserve">Leads are generated when a scenario or revision is applied. New leads from a revision are added to the originator's active lead list. Leads that already exist in the system are updated with new bid prices, not duplicated.</w:t>
      </w:r>
    </w:p>
    <w:p>
      <w:pPr>
        <w:pStyle w:val="Heading2"/>
        <w:spacing w:before="320" w:after="100"/>
      </w:pPr>
      <w:r>
        <w:rPr>
          <w:rFonts w:ascii="Arial" w:cs="Arial" w:eastAsia="Arial" w:hAnsi="Arial"/>
          <w:b/>
          <w:bCs/>
          <w:color w:val="2563EB"/>
          <w:sz w:val="26"/>
          <w:szCs w:val="26"/>
        </w:rPr>
        <w:t xml:space="preserve">Outbound Flow</w:t>
      </w:r>
    </w:p>
    <w:p>
      <w:pPr>
        <w:spacing w:before="80" w:after="80"/>
      </w:pPr>
      <w:r>
        <w:rPr>
          <w:rFonts w:ascii="Arial" w:cs="Arial" w:eastAsia="Arial" w:hAnsi="Arial"/>
          <w:color w:val="1A1A1A"/>
          <w:sz w:val="22"/>
          <w:szCs w:val="22"/>
        </w:rPr>
        <w:t xml:space="preserve">The originator works from the lead list in our tool. Each lead links to the producer's Salesforce account for context. The originator logs outcome in our tool:</w:t>
      </w:r>
    </w:p>
    <w:p>
      <w:pPr>
        <w:pStyle w:val="ListParagraph"/>
        <w:numPr>
          <w:ilvl w:val="0"/>
          <w:numId w:val="2"/>
        </w:numPr>
        <w:spacing w:before="60" w:after="60"/>
      </w:pPr>
      <w:r>
        <w:rPr>
          <w:rFonts w:ascii="Arial" w:cs="Arial" w:eastAsia="Arial" w:hAnsi="Arial"/>
          <w:color w:val="1A1A1A"/>
          <w:sz w:val="22"/>
          <w:szCs w:val="22"/>
        </w:rPr>
        <w:t xml:space="preserve">Closed — removed from active list, outcome logged, merchant dashboard updated</w:t>
      </w:r>
    </w:p>
    <w:p>
      <w:pPr>
        <w:pStyle w:val="ListParagraph"/>
        <w:numPr>
          <w:ilvl w:val="0"/>
          <w:numId w:val="2"/>
        </w:numPr>
        <w:spacing w:before="60" w:after="60"/>
      </w:pPr>
      <w:r>
        <w:rPr>
          <w:rFonts w:ascii="Arial" w:cs="Arial" w:eastAsia="Arial" w:hAnsi="Arial"/>
          <w:color w:val="1A1A1A"/>
          <w:sz w:val="22"/>
          <w:szCs w:val="22"/>
        </w:rPr>
        <w:t xml:space="preserve">No — removed from active list, outcome logged with reason, merchant dashboard updated</w:t>
      </w:r>
    </w:p>
    <w:p>
      <w:pPr>
        <w:pStyle w:val="Heading2"/>
        <w:spacing w:before="320" w:after="100"/>
      </w:pPr>
      <w:r>
        <w:rPr>
          <w:rFonts w:ascii="Arial" w:cs="Arial" w:eastAsia="Arial" w:hAnsi="Arial"/>
          <w:b/>
          <w:bCs/>
          <w:color w:val="2563EB"/>
          <w:sz w:val="26"/>
          <w:szCs w:val="26"/>
        </w:rPr>
        <w:t xml:space="preserve">Inbound Flow</w:t>
      </w:r>
    </w:p>
    <w:p>
      <w:pPr>
        <w:spacing w:before="80" w:after="80"/>
      </w:pPr>
      <w:r>
        <w:rPr>
          <w:rFonts w:ascii="Arial" w:cs="Arial" w:eastAsia="Arial" w:hAnsi="Arial"/>
          <w:color w:val="1A1A1A"/>
          <w:sz w:val="22"/>
          <w:szCs w:val="22"/>
        </w:rPr>
        <w:t xml:space="preserve">When a producer calls in, the originator is already in the producer's Salesforce account. They log:</w:t>
      </w:r>
    </w:p>
    <w:p>
      <w:pPr>
        <w:pStyle w:val="ListParagraph"/>
        <w:numPr>
          <w:ilvl w:val="0"/>
          <w:numId w:val="2"/>
        </w:numPr>
        <w:spacing w:before="60" w:after="60"/>
      </w:pPr>
      <w:r>
        <w:rPr>
          <w:rFonts w:ascii="Arial" w:cs="Arial" w:eastAsia="Arial" w:hAnsi="Arial"/>
          <w:color w:val="1A1A1A"/>
          <w:sz w:val="22"/>
          <w:szCs w:val="22"/>
        </w:rPr>
        <w:t xml:space="preserve">Bid price offered</w:t>
      </w:r>
    </w:p>
    <w:p>
      <w:pPr>
        <w:pStyle w:val="ListParagraph"/>
        <w:numPr>
          <w:ilvl w:val="0"/>
          <w:numId w:val="2"/>
        </w:numPr>
        <w:spacing w:before="60" w:after="60"/>
      </w:pPr>
      <w:r>
        <w:rPr>
          <w:rFonts w:ascii="Arial" w:cs="Arial" w:eastAsia="Arial" w:hAnsi="Arial"/>
          <w:color w:val="1A1A1A"/>
          <w:sz w:val="22"/>
          <w:szCs w:val="22"/>
        </w:rPr>
        <w:t xml:space="preserve">Outcome: Accepted or Declined</w:t>
      </w:r>
    </w:p>
    <w:p>
      <w:pPr>
        <w:pStyle w:val="ListParagraph"/>
        <w:numPr>
          <w:ilvl w:val="0"/>
          <w:numId w:val="2"/>
        </w:numPr>
        <w:spacing w:before="60" w:after="60"/>
      </w:pPr>
      <w:r>
        <w:rPr>
          <w:rFonts w:ascii="Arial" w:cs="Arial" w:eastAsia="Arial" w:hAnsi="Arial"/>
          <w:color w:val="1A1A1A"/>
          <w:sz w:val="22"/>
          <w:szCs w:val="22"/>
        </w:rPr>
        <w:t xml:space="preserve">Notes / reason (applies to both outcomes — not just declines)</w:t>
      </w:r>
    </w:p>
    <w:p>
      <w:pPr>
        <w:spacing w:before="80" w:after="80"/>
      </w:pPr>
      <w:r>
        <w:rPr>
          <w:rFonts w:ascii="Arial" w:cs="Arial" w:eastAsia="Arial" w:hAnsi="Arial"/>
          <w:color w:val="1A1A1A"/>
          <w:sz w:val="22"/>
          <w:szCs w:val="22"/>
        </w:rPr>
        <w:t xml:space="preserve">Our tool harvests this data from Salesforce and stitches it back to the scenario and revision that generated that bid price.</w:t>
      </w:r>
    </w:p>
    <w:p>
      <w:pPr>
        <w:pStyle w:val="Heading2"/>
        <w:spacing w:before="320" w:after="100"/>
      </w:pPr>
      <w:r>
        <w:rPr>
          <w:rFonts w:ascii="Arial" w:cs="Arial" w:eastAsia="Arial" w:hAnsi="Arial"/>
          <w:b/>
          <w:bCs/>
          <w:color w:val="2563EB"/>
          <w:sz w:val="26"/>
          <w:szCs w:val="26"/>
        </w:rPr>
        <w:t xml:space="preserve">Reconciliation</w:t>
      </w:r>
    </w:p>
    <w:p>
      <w:pPr>
        <w:spacing w:before="80" w:after="80"/>
      </w:pPr>
      <w:r>
        <w:rPr>
          <w:rFonts w:ascii="Arial" w:cs="Arial" w:eastAsia="Arial" w:hAnsi="Arial"/>
          <w:color w:val="1A1A1A"/>
          <w:sz w:val="22"/>
          <w:szCs w:val="22"/>
        </w:rPr>
        <w:t xml:space="preserve">If an inbound call comes in for a lead that exists on the outbound list, the inbound outcome takes precedence. The outbound record is updated to reflect the closed or rejected status and removed from the active list. The merchant dashboard reflects this in real time.</w:t>
      </w:r>
    </w:p>
    <w:p>
      <w:pPr>
        <w:spacing w:before="100" w:after="100"/>
        <w:ind w:left="720"/>
      </w:pPr>
      <w:r>
        <w:rPr>
          <w:rFonts w:ascii="Arial" w:cs="Arial" w:eastAsia="Arial" w:hAnsi="Arial"/>
          <w:i/>
          <w:iCs/>
          <w:color w:val="B45309"/>
          <w:sz w:val="20"/>
          <w:szCs w:val="20"/>
        </w:rPr>
        <w:t xml:space="preserve">⚠ The Salesforce harvest mechanism (polling vs. webhook, failure handling, field mapping) is a high-risk integration point. The backend team should design explicit failure handling here — silent data inconsistency is the primary risk.</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Outcome Feedback Loop</w:t>
      </w:r>
    </w:p>
    <w:p>
      <w:pPr>
        <w:pStyle w:val="Heading2"/>
        <w:spacing w:before="320" w:after="100"/>
      </w:pPr>
      <w:r>
        <w:rPr>
          <w:rFonts w:ascii="Arial" w:cs="Arial" w:eastAsia="Arial" w:hAnsi="Arial"/>
          <w:b/>
          <w:bCs/>
          <w:color w:val="2563EB"/>
          <w:sz w:val="26"/>
          <w:szCs w:val="26"/>
        </w:rPr>
        <w:t xml:space="preserve">What We Own</w:t>
      </w:r>
    </w:p>
    <w:p>
      <w:pPr>
        <w:spacing w:before="80" w:after="80"/>
      </w:pPr>
      <w:r>
        <w:rPr>
          <w:rFonts w:ascii="Arial" w:cs="Arial" w:eastAsia="Arial" w:hAnsi="Arial"/>
          <w:color w:val="1A1A1A"/>
          <w:sz w:val="22"/>
          <w:szCs w:val="22"/>
        </w:rPr>
        <w:t xml:space="preserve">Our tool owns the full outcome feedback dataset. We are the only system with end-to-end context: what price was offered, by which model version, in which territory, to which producer, and what happened.</w:t>
      </w:r>
    </w:p>
    <w:p>
      <w:pPr>
        <w:spacing w:before="80" w:after="80"/>
      </w:pPr>
      <w:r>
        <w:rPr>
          <w:rFonts w:ascii="Arial" w:cs="Arial" w:eastAsia="Arial" w:hAnsi="Arial"/>
          <w:color w:val="1A1A1A"/>
          <w:sz w:val="22"/>
          <w:szCs w:val="22"/>
        </w:rPr>
        <w:t xml:space="preserve">This data is served to the ML team for model retraining and improvement.</w:t>
      </w:r>
    </w:p>
    <w:p>
      <w:pPr>
        <w:pStyle w:val="Heading2"/>
        <w:spacing w:before="320" w:after="100"/>
      </w:pPr>
      <w:r>
        <w:rPr>
          <w:rFonts w:ascii="Arial" w:cs="Arial" w:eastAsia="Arial" w:hAnsi="Arial"/>
          <w:b/>
          <w:bCs/>
          <w:color w:val="2563EB"/>
          <w:sz w:val="26"/>
          <w:szCs w:val="26"/>
        </w:rPr>
        <w:t xml:space="preserve">Feedback Data Model</w:t>
      </w:r>
    </w:p>
    <w:p>
      <w:pPr>
        <w:spacing w:before="80" w:after="80"/>
      </w:pPr>
      <w:r>
        <w:rPr>
          <w:rFonts w:ascii="Arial" w:cs="Arial" w:eastAsia="Arial" w:hAnsi="Arial"/>
          <w:color w:val="1A1A1A"/>
          <w:sz w:val="22"/>
          <w:szCs w:val="22"/>
        </w:rPr>
        <w:t xml:space="preserve">Feedback events should be an append-only log, separate from scenario/lead state tables. Each event captures:</w:t>
      </w:r>
    </w:p>
    <w:p>
      <w:pPr>
        <w:pStyle w:val="ListParagraph"/>
        <w:numPr>
          <w:ilvl w:val="0"/>
          <w:numId w:val="2"/>
        </w:numPr>
        <w:spacing w:before="60" w:after="60"/>
      </w:pPr>
      <w:r>
        <w:rPr>
          <w:rFonts w:ascii="Arial" w:cs="Arial" w:eastAsia="Arial" w:hAnsi="Arial"/>
          <w:color w:val="1A1A1A"/>
          <w:sz w:val="22"/>
          <w:szCs w:val="22"/>
        </w:rPr>
        <w:t xml:space="preserve">Scenario ID and revision ID</w:t>
      </w:r>
    </w:p>
    <w:p>
      <w:pPr>
        <w:pStyle w:val="ListParagraph"/>
        <w:numPr>
          <w:ilvl w:val="0"/>
          <w:numId w:val="2"/>
        </w:numPr>
        <w:spacing w:before="60" w:after="60"/>
      </w:pPr>
      <w:r>
        <w:rPr>
          <w:rFonts w:ascii="Arial" w:cs="Arial" w:eastAsia="Arial" w:hAnsi="Arial"/>
          <w:color w:val="1A1A1A"/>
          <w:sz w:val="22"/>
          <w:szCs w:val="22"/>
        </w:rPr>
        <w:t xml:space="preserve">ML model version that generated the price</w:t>
      </w:r>
    </w:p>
    <w:p>
      <w:pPr>
        <w:pStyle w:val="ListParagraph"/>
        <w:numPr>
          <w:ilvl w:val="0"/>
          <w:numId w:val="2"/>
        </w:numPr>
        <w:spacing w:before="60" w:after="60"/>
      </w:pPr>
      <w:r>
        <w:rPr>
          <w:rFonts w:ascii="Arial" w:cs="Arial" w:eastAsia="Arial" w:hAnsi="Arial"/>
          <w:color w:val="1A1A1A"/>
          <w:sz w:val="22"/>
          <w:szCs w:val="22"/>
        </w:rPr>
        <w:t xml:space="preserve">Input variables at time of pricing</w:t>
      </w:r>
    </w:p>
    <w:p>
      <w:pPr>
        <w:pStyle w:val="ListParagraph"/>
        <w:numPr>
          <w:ilvl w:val="0"/>
          <w:numId w:val="2"/>
        </w:numPr>
        <w:spacing w:before="60" w:after="60"/>
      </w:pPr>
      <w:r>
        <w:rPr>
          <w:rFonts w:ascii="Arial" w:cs="Arial" w:eastAsia="Arial" w:hAnsi="Arial"/>
          <w:color w:val="1A1A1A"/>
          <w:sz w:val="22"/>
          <w:szCs w:val="22"/>
        </w:rPr>
        <w:t xml:space="preserve">Bid price offered</w:t>
      </w:r>
    </w:p>
    <w:p>
      <w:pPr>
        <w:pStyle w:val="ListParagraph"/>
        <w:numPr>
          <w:ilvl w:val="0"/>
          <w:numId w:val="2"/>
        </w:numPr>
        <w:spacing w:before="60" w:after="60"/>
      </w:pPr>
      <w:r>
        <w:rPr>
          <w:rFonts w:ascii="Arial" w:cs="Arial" w:eastAsia="Arial" w:hAnsi="Arial"/>
          <w:color w:val="1A1A1A"/>
          <w:sz w:val="22"/>
          <w:szCs w:val="22"/>
        </w:rPr>
        <w:t xml:space="preserve">Outcome (accepted / declined)</w:t>
      </w:r>
    </w:p>
    <w:p>
      <w:pPr>
        <w:pStyle w:val="ListParagraph"/>
        <w:numPr>
          <w:ilvl w:val="0"/>
          <w:numId w:val="2"/>
        </w:numPr>
        <w:spacing w:before="60" w:after="60"/>
      </w:pPr>
      <w:r>
        <w:rPr>
          <w:rFonts w:ascii="Arial" w:cs="Arial" w:eastAsia="Arial" w:hAnsi="Arial"/>
          <w:color w:val="1A1A1A"/>
          <w:sz w:val="22"/>
          <w:szCs w:val="22"/>
        </w:rPr>
        <w:t xml:space="preserve">Notes / reason</w:t>
      </w:r>
    </w:p>
    <w:p>
      <w:pPr>
        <w:pStyle w:val="ListParagraph"/>
        <w:numPr>
          <w:ilvl w:val="0"/>
          <w:numId w:val="2"/>
        </w:numPr>
        <w:spacing w:before="60" w:after="60"/>
      </w:pPr>
      <w:r>
        <w:rPr>
          <w:rFonts w:ascii="Arial" w:cs="Arial" w:eastAsia="Arial" w:hAnsi="Arial"/>
          <w:color w:val="1A1A1A"/>
          <w:sz w:val="22"/>
          <w:szCs w:val="22"/>
        </w:rPr>
        <w:t xml:space="preserve">Channel (outbound logged in our tool / inbound harvested from Salesforce)</w:t>
      </w:r>
    </w:p>
    <w:p>
      <w:pPr>
        <w:pStyle w:val="ListParagraph"/>
        <w:numPr>
          <w:ilvl w:val="0"/>
          <w:numId w:val="2"/>
        </w:numPr>
        <w:spacing w:before="60" w:after="60"/>
      </w:pPr>
      <w:r>
        <w:rPr>
          <w:rFonts w:ascii="Arial" w:cs="Arial" w:eastAsia="Arial" w:hAnsi="Arial"/>
          <w:color w:val="1A1A1A"/>
          <w:sz w:val="22"/>
          <w:szCs w:val="22"/>
        </w:rPr>
        <w:t xml:space="preserve">Timestamp of outcome</w:t>
      </w:r>
    </w:p>
    <w:p>
      <w:pPr>
        <w:pStyle w:val="Heading2"/>
        <w:spacing w:before="320" w:after="100"/>
      </w:pPr>
      <w:r>
        <w:rPr>
          <w:rFonts w:ascii="Arial" w:cs="Arial" w:eastAsia="Arial" w:hAnsi="Arial"/>
          <w:b/>
          <w:bCs/>
          <w:color w:val="2563EB"/>
          <w:sz w:val="26"/>
          <w:szCs w:val="26"/>
        </w:rPr>
        <w:t xml:space="preserve">Attribution Lag</w:t>
      </w:r>
    </w:p>
    <w:p>
      <w:pPr>
        <w:spacing w:before="80" w:after="80"/>
      </w:pPr>
      <w:r>
        <w:rPr>
          <w:rFonts w:ascii="Arial" w:cs="Arial" w:eastAsia="Arial" w:hAnsi="Arial"/>
          <w:color w:val="1A1A1A"/>
          <w:sz w:val="22"/>
          <w:szCs w:val="22"/>
        </w:rPr>
        <w:t xml:space="preserve">A quote may remain open for days or weeks before an outcome is known. The feedback store must be designed around eventual completion, not immediate resolution. The ML team needs to understand how to join training data against delayed outcomes.</w:t>
      </w:r>
    </w:p>
    <w:p>
      <w:pPr>
        <w:pStyle w:val="Heading2"/>
        <w:spacing w:before="320" w:after="100"/>
      </w:pPr>
      <w:r>
        <w:rPr>
          <w:rFonts w:ascii="Arial" w:cs="Arial" w:eastAsia="Arial" w:hAnsi="Arial"/>
          <w:b/>
          <w:bCs/>
          <w:color w:val="2563EB"/>
          <w:sz w:val="26"/>
          <w:szCs w:val="26"/>
        </w:rPr>
        <w:t xml:space="preserve">Open Questions for ML Team</w:t>
      </w:r>
    </w:p>
    <w:p>
      <w:pPr>
        <w:pStyle w:val="ListParagraph"/>
        <w:numPr>
          <w:ilvl w:val="0"/>
          <w:numId w:val="2"/>
        </w:numPr>
        <w:spacing w:before="60" w:after="60"/>
      </w:pPr>
      <w:r>
        <w:rPr>
          <w:rFonts w:ascii="Arial" w:cs="Arial" w:eastAsia="Arial" w:hAnsi="Arial"/>
          <w:color w:val="1A1A1A"/>
          <w:sz w:val="22"/>
          <w:szCs w:val="22"/>
        </w:rPr>
        <w:t xml:space="preserve">What events constitute a meaningful signal — is an expired quote a rejection?</w:t>
      </w:r>
    </w:p>
    <w:p>
      <w:pPr>
        <w:pStyle w:val="ListParagraph"/>
        <w:numPr>
          <w:ilvl w:val="0"/>
          <w:numId w:val="2"/>
        </w:numPr>
        <w:spacing w:before="60" w:after="60"/>
      </w:pPr>
      <w:r>
        <w:rPr>
          <w:rFonts w:ascii="Arial" w:cs="Arial" w:eastAsia="Arial" w:hAnsi="Arial"/>
          <w:color w:val="1A1A1A"/>
          <w:sz w:val="22"/>
          <w:szCs w:val="22"/>
        </w:rPr>
        <w:t xml:space="preserve">What schema do they want feedback delivered in — push or pull, batch or stream?</w:t>
      </w:r>
    </w:p>
    <w:p>
      <w:pPr>
        <w:pStyle w:val="ListParagraph"/>
        <w:numPr>
          <w:ilvl w:val="0"/>
          <w:numId w:val="2"/>
        </w:numPr>
        <w:spacing w:before="60" w:after="60"/>
      </w:pPr>
      <w:r>
        <w:rPr>
          <w:rFonts w:ascii="Arial" w:cs="Arial" w:eastAsia="Arial" w:hAnsi="Arial"/>
          <w:color w:val="1A1A1A"/>
          <w:sz w:val="22"/>
          <w:szCs w:val="22"/>
        </w:rPr>
        <w:t xml:space="preserve">How should partial outcomes be handled — accepted at a negotiated price is a different signal than full acceptance</w:t>
      </w:r>
    </w:p>
    <w:p>
      <w:pPr>
        <w:pStyle w:val="ListParagraph"/>
        <w:numPr>
          <w:ilvl w:val="0"/>
          <w:numId w:val="2"/>
        </w:numPr>
        <w:spacing w:before="60" w:after="60"/>
      </w:pPr>
      <w:r>
        <w:rPr>
          <w:rFonts w:ascii="Arial" w:cs="Arial" w:eastAsia="Arial" w:hAnsi="Arial"/>
          <w:color w:val="1A1A1A"/>
          <w:sz w:val="22"/>
          <w:szCs w:val="22"/>
        </w:rPr>
        <w:t xml:space="preserve">Do they want A/B testing across model versions? If so, our feedback infrastructure can support it — but they need to flag this early.</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Merchant Dashboard</w:t>
      </w:r>
    </w:p>
    <w:p>
      <w:pPr>
        <w:pStyle w:val="Heading2"/>
        <w:spacing w:before="320" w:after="100"/>
      </w:pPr>
      <w:r>
        <w:rPr>
          <w:rFonts w:ascii="Arial" w:cs="Arial" w:eastAsia="Arial" w:hAnsi="Arial"/>
          <w:b/>
          <w:bCs/>
          <w:color w:val="2563EB"/>
          <w:sz w:val="26"/>
          <w:szCs w:val="26"/>
        </w:rPr>
        <w:t xml:space="preserve">Primary View</w:t>
      </w:r>
    </w:p>
    <w:p>
      <w:pPr>
        <w:spacing w:before="80" w:after="80"/>
      </w:pPr>
      <w:r>
        <w:rPr>
          <w:rFonts w:ascii="Arial" w:cs="Arial" w:eastAsia="Arial" w:hAnsi="Arial"/>
          <w:color w:val="1A1A1A"/>
          <w:sz w:val="22"/>
          <w:szCs w:val="22"/>
        </w:rPr>
        <w:t xml:space="preserve">The dashboard is where merchants live during an active scenario week. It is not a reporting screen — it is the operational center. The map is embedded in the dashboard, not a separate mode. Territory geometry and lead status are overlaid together and update as outcomes arrive.</w:t>
      </w:r>
    </w:p>
    <w:p>
      <w:pPr>
        <w:pStyle w:val="Heading2"/>
        <w:spacing w:before="320" w:after="100"/>
      </w:pPr>
      <w:r>
        <w:rPr>
          <w:rFonts w:ascii="Arial" w:cs="Arial" w:eastAsia="Arial" w:hAnsi="Arial"/>
          <w:b/>
          <w:bCs/>
          <w:color w:val="2563EB"/>
          <w:sz w:val="26"/>
          <w:szCs w:val="26"/>
        </w:rPr>
        <w:t xml:space="preserve">What the Dashboard Shows</w:t>
      </w:r>
    </w:p>
    <w:p>
      <w:pPr>
        <w:pStyle w:val="ListParagraph"/>
        <w:numPr>
          <w:ilvl w:val="0"/>
          <w:numId w:val="2"/>
        </w:numPr>
        <w:spacing w:before="60" w:after="60"/>
      </w:pPr>
      <w:r>
        <w:rPr>
          <w:rFonts w:ascii="Arial" w:cs="Arial" w:eastAsia="Arial" w:hAnsi="Arial"/>
          <w:color w:val="1A1A1A"/>
          <w:sz w:val="22"/>
          <w:szCs w:val="22"/>
        </w:rPr>
        <w:t xml:space="preserve">Active territory on the map with lead status visible as spatial data points</w:t>
      </w:r>
    </w:p>
    <w:p>
      <w:pPr>
        <w:pStyle w:val="ListParagraph"/>
        <w:numPr>
          <w:ilvl w:val="0"/>
          <w:numId w:val="2"/>
        </w:numPr>
        <w:spacing w:before="60" w:after="60"/>
      </w:pPr>
      <w:r>
        <w:rPr>
          <w:rFonts w:ascii="Arial" w:cs="Arial" w:eastAsia="Arial" w:hAnsi="Arial"/>
          <w:color w:val="1A1A1A"/>
          <w:sz w:val="22"/>
          <w:szCs w:val="22"/>
        </w:rPr>
        <w:t xml:space="preserve">Aggregate performance: total leads, closed, declined, still active</w:t>
      </w:r>
    </w:p>
    <w:p>
      <w:pPr>
        <w:pStyle w:val="ListParagraph"/>
        <w:numPr>
          <w:ilvl w:val="0"/>
          <w:numId w:val="2"/>
        </w:numPr>
        <w:spacing w:before="60" w:after="60"/>
      </w:pPr>
      <w:r>
        <w:rPr>
          <w:rFonts w:ascii="Arial" w:cs="Arial" w:eastAsia="Arial" w:hAnsi="Arial"/>
          <w:color w:val="1A1A1A"/>
          <w:sz w:val="22"/>
          <w:szCs w:val="22"/>
        </w:rPr>
        <w:t xml:space="preserve">Trend direction — is the scenario improving or degrading relative to expectations</w:t>
      </w:r>
    </w:p>
    <w:p>
      <w:pPr>
        <w:pStyle w:val="ListParagraph"/>
        <w:numPr>
          <w:ilvl w:val="0"/>
          <w:numId w:val="2"/>
        </w:numPr>
        <w:spacing w:before="60" w:after="60"/>
      </w:pPr>
      <w:r>
        <w:rPr>
          <w:rFonts w:ascii="Arial" w:cs="Arial" w:eastAsia="Arial" w:hAnsi="Arial"/>
          <w:color w:val="1A1A1A"/>
          <w:sz w:val="22"/>
          <w:szCs w:val="22"/>
        </w:rPr>
        <w:t xml:space="preserve">Revision history — if the merchant has already course-corrected, what changed and when</w:t>
      </w:r>
    </w:p>
    <w:p>
      <w:pPr>
        <w:pStyle w:val="Heading2"/>
        <w:spacing w:before="320" w:after="100"/>
      </w:pPr>
      <w:r>
        <w:rPr>
          <w:rFonts w:ascii="Arial" w:cs="Arial" w:eastAsia="Arial" w:hAnsi="Arial"/>
          <w:b/>
          <w:bCs/>
          <w:color w:val="2563EB"/>
          <w:sz w:val="26"/>
          <w:szCs w:val="26"/>
        </w:rPr>
        <w:t xml:space="preserve">Entry Point for Revision</w:t>
      </w:r>
    </w:p>
    <w:p>
      <w:pPr>
        <w:spacing w:before="80" w:after="80"/>
      </w:pPr>
      <w:r>
        <w:rPr>
          <w:rFonts w:ascii="Arial" w:cs="Arial" w:eastAsia="Arial" w:hAnsi="Arial"/>
          <w:color w:val="1A1A1A"/>
          <w:sz w:val="22"/>
          <w:szCs w:val="22"/>
        </w:rPr>
        <w:t xml:space="preserve">The Revise action lives on the dashboard. The connection between insight and action should be minimal — the merchant sees a pattern in the data, sees it spatially on the map, and initiates a revision without navigating away.</w:t>
      </w:r>
    </w:p>
    <w:p>
      <w:pPr>
        <w:spacing w:before="100" w:after="100"/>
        <w:ind w:left="720"/>
      </w:pPr>
      <w:r>
        <w:rPr>
          <w:rFonts w:ascii="Arial" w:cs="Arial" w:eastAsia="Arial" w:hAnsi="Arial"/>
          <w:i/>
          <w:iCs/>
          <w:color w:val="B45309"/>
          <w:sz w:val="20"/>
          <w:szCs w:val="20"/>
        </w:rPr>
        <w:t xml:space="preserve">⚠ Information density on this screen is the primary UX challenge. Prioritize the merchant's ability to read the situation at a glance over comprehensiveness. Refine through user feedback — get the data flowing correctly first.</w:t>
      </w:r>
    </w:p>
    <w:p>
      <w:pPr>
        <w:pBdr>
          <w:bottom w:val="single" w:color="E5E7EB" w:sz="4" w:space="1"/>
        </w:pBdr>
        <w:spacing w:before="200" w:after="200"/>
      </w:pPr>
    </w:p>
    <w:p>
      <w:pPr>
        <w:pStyle w:val="Heading1"/>
        <w:spacing w:before="400" w:after="120"/>
      </w:pPr>
      <w:r>
        <w:rPr>
          <w:rFonts w:ascii="Arial" w:cs="Arial" w:eastAsia="Arial" w:hAnsi="Arial"/>
          <w:b/>
          <w:bCs/>
          <w:color w:val="1A1A1A"/>
          <w:sz w:val="36"/>
          <w:szCs w:val="36"/>
        </w:rPr>
        <w:t xml:space="preserve">Open Questions &amp; Decisions</w:t>
      </w:r>
    </w:p>
    <w:p>
      <w:pPr>
        <w:pStyle w:val="Heading2"/>
        <w:spacing w:before="320" w:after="100"/>
      </w:pPr>
      <w:r>
        <w:rPr>
          <w:rFonts w:ascii="Arial" w:cs="Arial" w:eastAsia="Arial" w:hAnsi="Arial"/>
          <w:b/>
          <w:bCs/>
          <w:color w:val="2563EB"/>
          <w:sz w:val="26"/>
          <w:szCs w:val="26"/>
        </w:rPr>
        <w:t xml:space="preserve">To Resolve with ML Team</w:t>
      </w:r>
    </w:p>
    <w:p>
      <w:pPr>
        <w:pStyle w:val="ListParagraph"/>
        <w:numPr>
          <w:ilvl w:val="0"/>
          <w:numId w:val="2"/>
        </w:numPr>
        <w:spacing w:before="60" w:after="60"/>
      </w:pPr>
      <w:r>
        <w:rPr>
          <w:rFonts w:ascii="Arial" w:cs="Arial" w:eastAsia="Arial" w:hAnsi="Arial"/>
          <w:color w:val="1A1A1A"/>
          <w:sz w:val="22"/>
          <w:szCs w:val="22"/>
        </w:rPr>
        <w:t xml:space="preserve">Is the model stateless per request? (Required for horizontal scaling)</w:t>
      </w:r>
    </w:p>
    <w:p>
      <w:pPr>
        <w:pStyle w:val="ListParagraph"/>
        <w:numPr>
          <w:ilvl w:val="0"/>
          <w:numId w:val="2"/>
        </w:numPr>
        <w:spacing w:before="60" w:after="60"/>
      </w:pPr>
      <w:r>
        <w:rPr>
          <w:rFonts w:ascii="Arial" w:cs="Arial" w:eastAsia="Arial" w:hAnsi="Arial"/>
          <w:color w:val="1A1A1A"/>
          <w:sz w:val="22"/>
          <w:szCs w:val="22"/>
        </w:rPr>
        <w:t xml:space="preserve">What server framework is the service running on — Flask dev server or production-ready (FastAPI + uvicorn)?</w:t>
      </w:r>
    </w:p>
    <w:p>
      <w:pPr>
        <w:pStyle w:val="ListParagraph"/>
        <w:numPr>
          <w:ilvl w:val="0"/>
          <w:numId w:val="2"/>
        </w:numPr>
        <w:spacing w:before="60" w:after="60"/>
      </w:pPr>
      <w:r>
        <w:rPr>
          <w:rFonts w:ascii="Arial" w:cs="Arial" w:eastAsia="Arial" w:hAnsi="Arial"/>
          <w:color w:val="1A1A1A"/>
          <w:sz w:val="22"/>
          <w:szCs w:val="22"/>
        </w:rPr>
        <w:t xml:space="preserve">Is model versioning implemented, or is it currently just 'the model'?</w:t>
      </w:r>
    </w:p>
    <w:p>
      <w:pPr>
        <w:pStyle w:val="ListParagraph"/>
        <w:numPr>
          <w:ilvl w:val="0"/>
          <w:numId w:val="2"/>
        </w:numPr>
        <w:spacing w:before="60" w:after="60"/>
      </w:pPr>
      <w:r>
        <w:rPr>
          <w:rFonts w:ascii="Arial" w:cs="Arial" w:eastAsia="Arial" w:hAnsi="Arial"/>
          <w:color w:val="1A1A1A"/>
          <w:sz w:val="22"/>
          <w:szCs w:val="22"/>
        </w:rPr>
        <w:t xml:space="preserve">Can boundary points be streamed progressively?</w:t>
      </w:r>
    </w:p>
    <w:p>
      <w:pPr>
        <w:pStyle w:val="ListParagraph"/>
        <w:numPr>
          <w:ilvl w:val="0"/>
          <w:numId w:val="2"/>
        </w:numPr>
        <w:spacing w:before="60" w:after="60"/>
      </w:pPr>
      <w:r>
        <w:rPr>
          <w:rFonts w:ascii="Arial" w:cs="Arial" w:eastAsia="Arial" w:hAnsi="Arial"/>
          <w:color w:val="1A1A1A"/>
          <w:sz w:val="22"/>
          <w:szCs w:val="22"/>
        </w:rPr>
        <w:t xml:space="preserve">What is acceptable p99 latency under production load?</w:t>
      </w:r>
    </w:p>
    <w:p>
      <w:pPr>
        <w:pStyle w:val="Heading2"/>
        <w:spacing w:before="320" w:after="100"/>
      </w:pPr>
      <w:r>
        <w:rPr>
          <w:rFonts w:ascii="Arial" w:cs="Arial" w:eastAsia="Arial" w:hAnsi="Arial"/>
          <w:b/>
          <w:bCs/>
          <w:color w:val="2563EB"/>
          <w:sz w:val="26"/>
          <w:szCs w:val="26"/>
        </w:rPr>
        <w:t xml:space="preserve">To Resolve with Backend Team</w:t>
      </w:r>
    </w:p>
    <w:p>
      <w:pPr>
        <w:pStyle w:val="ListParagraph"/>
        <w:numPr>
          <w:ilvl w:val="0"/>
          <w:numId w:val="2"/>
        </w:numPr>
        <w:spacing w:before="60" w:after="60"/>
      </w:pPr>
      <w:r>
        <w:rPr>
          <w:rFonts w:ascii="Arial" w:cs="Arial" w:eastAsia="Arial" w:hAnsi="Arial"/>
          <w:color w:val="1A1A1A"/>
          <w:sz w:val="22"/>
          <w:szCs w:val="22"/>
        </w:rPr>
        <w:t xml:space="preserve">Middleware platform — does the org have MuleSoft, Boomi, or similar already?</w:t>
      </w:r>
    </w:p>
    <w:p>
      <w:pPr>
        <w:pStyle w:val="ListParagraph"/>
        <w:numPr>
          <w:ilvl w:val="0"/>
          <w:numId w:val="2"/>
        </w:numPr>
        <w:spacing w:before="60" w:after="60"/>
      </w:pPr>
      <w:r>
        <w:rPr>
          <w:rFonts w:ascii="Arial" w:cs="Arial" w:eastAsia="Arial" w:hAnsi="Arial"/>
          <w:color w:val="1A1A1A"/>
          <w:sz w:val="22"/>
          <w:szCs w:val="22"/>
        </w:rPr>
        <w:t xml:space="preserve">Salesforce integration approach — polling cadence vs. webhook</w:t>
      </w:r>
    </w:p>
    <w:p>
      <w:pPr>
        <w:pStyle w:val="ListParagraph"/>
        <w:numPr>
          <w:ilvl w:val="0"/>
          <w:numId w:val="2"/>
        </w:numPr>
        <w:spacing w:before="60" w:after="60"/>
      </w:pPr>
      <w:r>
        <w:rPr>
          <w:rFonts w:ascii="Arial" w:cs="Arial" w:eastAsia="Arial" w:hAnsi="Arial"/>
          <w:color w:val="1A1A1A"/>
          <w:sz w:val="22"/>
          <w:szCs w:val="22"/>
        </w:rPr>
        <w:t xml:space="preserve">Cascade failure handling — rollback vs. partial-failure state on revision save</w:t>
      </w:r>
    </w:p>
    <w:p>
      <w:pPr>
        <w:pStyle w:val="ListParagraph"/>
        <w:numPr>
          <w:ilvl w:val="0"/>
          <w:numId w:val="2"/>
        </w:numPr>
        <w:spacing w:before="60" w:after="60"/>
      </w:pPr>
      <w:r>
        <w:rPr>
          <w:rFonts w:ascii="Arial" w:cs="Arial" w:eastAsia="Arial" w:hAnsi="Arial"/>
          <w:color w:val="1A1A1A"/>
          <w:sz w:val="22"/>
          <w:szCs w:val="22"/>
        </w:rPr>
        <w:t xml:space="preserve">Caching strategy for ML responses where inputs haven't changed</w:t>
      </w:r>
    </w:p>
    <w:p>
      <w:pPr>
        <w:pStyle w:val="Heading2"/>
        <w:spacing w:before="320" w:after="100"/>
      </w:pPr>
      <w:r>
        <w:rPr>
          <w:rFonts w:ascii="Arial" w:cs="Arial" w:eastAsia="Arial" w:hAnsi="Arial"/>
          <w:b/>
          <w:bCs/>
          <w:color w:val="2563EB"/>
          <w:sz w:val="26"/>
          <w:szCs w:val="26"/>
        </w:rPr>
        <w:t xml:space="preserve">To Resolve Through Design</w:t>
      </w:r>
    </w:p>
    <w:p>
      <w:pPr>
        <w:pStyle w:val="ListParagraph"/>
        <w:numPr>
          <w:ilvl w:val="0"/>
          <w:numId w:val="2"/>
        </w:numPr>
        <w:spacing w:before="60" w:after="60"/>
      </w:pPr>
      <w:r>
        <w:rPr>
          <w:rFonts w:ascii="Arial" w:cs="Arial" w:eastAsia="Arial" w:hAnsi="Arial"/>
          <w:color w:val="1A1A1A"/>
          <w:sz w:val="22"/>
          <w:szCs w:val="22"/>
        </w:rPr>
        <w:t xml:space="preserve">How many scenarios can a merchant run simultaneously?</w:t>
      </w:r>
    </w:p>
    <w:p>
      <w:pPr>
        <w:pStyle w:val="ListParagraph"/>
        <w:numPr>
          <w:ilvl w:val="0"/>
          <w:numId w:val="2"/>
        </w:numPr>
        <w:spacing w:before="60" w:after="60"/>
      </w:pPr>
      <w:r>
        <w:rPr>
          <w:rFonts w:ascii="Arial" w:cs="Arial" w:eastAsia="Arial" w:hAnsi="Arial"/>
          <w:color w:val="1A1A1A"/>
          <w:sz w:val="22"/>
          <w:szCs w:val="22"/>
        </w:rPr>
        <w:t xml:space="preserve">Is scenario comparison (two territories overlaid) a needed feature?</w:t>
      </w:r>
    </w:p>
    <w:p>
      <w:pPr>
        <w:pStyle w:val="ListParagraph"/>
        <w:numPr>
          <w:ilvl w:val="0"/>
          <w:numId w:val="2"/>
        </w:numPr>
        <w:spacing w:before="60" w:after="60"/>
      </w:pPr>
      <w:r>
        <w:rPr>
          <w:rFonts w:ascii="Arial" w:cs="Arial" w:eastAsia="Arial" w:hAnsi="Arial"/>
          <w:color w:val="1A1A1A"/>
          <w:sz w:val="22"/>
          <w:szCs w:val="22"/>
        </w:rPr>
        <w:t xml:space="preserve">What does the confirmation preview look like before a revision cascade — how granular?</w:t>
      </w:r>
    </w:p>
    <w:p>
      <w:pPr>
        <w:pStyle w:val="ListParagraph"/>
        <w:numPr>
          <w:ilvl w:val="0"/>
          <w:numId w:val="2"/>
        </w:numPr>
        <w:spacing w:before="60" w:after="60"/>
      </w:pPr>
      <w:r>
        <w:rPr>
          <w:rFonts w:ascii="Arial" w:cs="Arial" w:eastAsia="Arial" w:hAnsi="Arial"/>
          <w:color w:val="1A1A1A"/>
          <w:sz w:val="22"/>
          <w:szCs w:val="22"/>
        </w:rPr>
        <w:t xml:space="preserve">Input controls — sliders, steppers, or freeform — and whether they live on the canvas or in a sidebar</w:t>
      </w:r>
    </w:p>
    <w:p>
      <w:pPr>
        <w:pBdr>
          <w:bottom w:val="single" w:color="E5E7EB" w:sz="4" w:space="1"/>
        </w:pBdr>
        <w:spacing w:before="200" w:after="200"/>
      </w:pPr>
    </w:p>
    <w:p>
      <w:pPr>
        <w:spacing w:before="200" w:after="0"/>
      </w:pPr>
      <w:r>
        <w:rPr>
          <w:rFonts w:ascii="Arial" w:cs="Arial" w:eastAsia="Arial" w:hAnsi="Arial"/>
          <w:i/>
          <w:iCs/>
          <w:color w:val="595959"/>
          <w:sz w:val="20"/>
          <w:szCs w:val="20"/>
        </w:rPr>
        <w:t xml:space="preserve">This document was drafted from initial discovery conversations and should be treated as a living spec. Update as decisions are made.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2026-03-12T01:05:32.135Z</dcterms:created>
  <dcterms:modified xsi:type="dcterms:W3CDTF">2026-03-12T01:05:32.136Z</dcterms:modified>
</cp:coreProperties>
</file>

<file path=docProps/custom.xml><?xml version="1.0" encoding="utf-8"?>
<Properties xmlns="http://schemas.openxmlformats.org/officeDocument/2006/custom-properties" xmlns:vt="http://schemas.openxmlformats.org/officeDocument/2006/docPropsVTypes"/>
</file>