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ff00ff"/>
          <w:sz w:val="36"/>
          <w:szCs w:val="36"/>
        </w:rPr>
      </w:pPr>
      <w:r w:rsidDel="00000000" w:rsidR="00000000" w:rsidRPr="00000000">
        <w:rPr>
          <w:color w:val="ff00ff"/>
          <w:sz w:val="36"/>
          <w:szCs w:val="36"/>
          <w:rtl w:val="0"/>
        </w:rPr>
        <w:t xml:space="preserve">Harry Potter: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http://www.stat.ufl.edu/~winner/data/harrypotter.txt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Dataset:  harrypotter.csv</w:t>
        <w:br w:type="textWrapping"/>
        <w:br w:type="textWrapping"/>
        <w:t xml:space="preserve">Source: Box Office Mojo</w:t>
        <w:br w:type="textWrapping"/>
        <w:br w:type="textWrapping"/>
        <w:t xml:space="preserve">Description: Weekly domestic box office revenues for the 8 Harry Potter films.</w:t>
        <w:br w:type="textWrapping"/>
        <w:br w:type="textWrapping"/>
        <w:t xml:space="preserve">Variables:</w:t>
        <w:br w:type="textWrapping"/>
        <w:t xml:space="preserve">revenue   (dollars)</w:t>
        <w:br w:type="textWrapping"/>
        <w:t xml:space="preserve">theaters  (number of theaters)</w:t>
        <w:br w:type="textWrapping"/>
        <w:t xml:space="preserve">weeknum</w:t>
        <w:br w:type="textWrapping"/>
        <w:t xml:space="preserve">film</w:t>
        <w:br w:type="textWrapping"/>
        <w:t xml:space="preserve">year</w:t>
        <w:br w:type="textWrapping"/>
        <w:t xml:space="preserve">days     (7, unless released on a Wednesday, which then is 9)</w:t>
        <w:br w:type="textWrapping"/>
        <w:t xml:space="preserve">revperday   (revenue/days)</w:t>
        <w:br w:type="textWrapping"/>
        <w:t xml:space="preserve">cumerev    (cumulative revenue)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ff00ff"/>
          <w:sz w:val="36"/>
          <w:szCs w:val="36"/>
        </w:rPr>
      </w:pPr>
      <w:r w:rsidDel="00000000" w:rsidR="00000000" w:rsidRPr="00000000">
        <w:rPr>
          <w:color w:val="ff00ff"/>
          <w:sz w:val="36"/>
          <w:szCs w:val="36"/>
          <w:rtl w:val="0"/>
        </w:rPr>
        <w:t xml:space="preserve">Tradução: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Conjunto de dados: harrypotter.csv</w:t>
        <w:br w:type="textWrapping"/>
        <w:br w:type="textWrapping"/>
        <w:t xml:space="preserve">Fonte: Box Office Mojo</w:t>
        <w:br w:type="textWrapping"/>
        <w:br w:type="textWrapping"/>
        <w:t xml:space="preserve">Descrição: Receitas semanais de bilheteria domésticas para os 8 filmes de Harry Potter.</w:t>
        <w:br w:type="textWrapping"/>
        <w:br w:type="textWrapping"/>
        <w:t xml:space="preserve">Variáveis:</w:t>
        <w:br w:type="textWrapping"/>
        <w:t xml:space="preserve">Receita (dólares)</w:t>
        <w:br w:type="textWrapping"/>
        <w:t xml:space="preserve">Teatros (número de teatros)</w:t>
        <w:br w:type="textWrapping"/>
        <w:t xml:space="preserve">Semanas</w:t>
        <w:br w:type="textWrapping"/>
        <w:t xml:space="preserve">filme</w:t>
        <w:br w:type="textWrapping"/>
        <w:t xml:space="preserve">ano</w:t>
        <w:br w:type="textWrapping"/>
        <w:t xml:space="preserve">Dias (7, a menos que seja divulgado na quarta-feira, que é 9)</w:t>
        <w:br w:type="textWrapping"/>
        <w:t xml:space="preserve">Revperday (receita / dias)</w:t>
        <w:br w:type="textWrapping"/>
        <w:t xml:space="preserve">Cumerev (receita acumulada)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Coca-Cola: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http://www.stat.ufl.edu/~winner/data/caffeine_cola.txt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Dataset: caffeine_cola.dat</w:t>
        <w:br w:type="textWrapping"/>
        <w:br w:type="textWrapping"/>
        <w:t xml:space="preserve">source: A.N. Garand and L.N. Bell (1997). "Caffeine Content of Fountain and </w:t>
        <w:br w:type="textWrapping"/>
        <w:t xml:space="preserve">Private-Label Store Brand Carbonated Beverages," Journal of the</w:t>
        <w:br w:type="textWrapping"/>
        <w:t xml:space="preserve">American Dietetic Association, Vol. 97, #2, pp. 179-182.</w:t>
        <w:br w:type="textWrapping"/>
        <w:br w:type="textWrapping"/>
        <w:t xml:space="preserve">Description: Caffeine content (mg/12oz) for 2 formulations (sugar/diet)</w:t>
        <w:br w:type="textWrapping"/>
        <w:t xml:space="preserve">of 2 Brands (Coca-Cola/Pepsi) from 12 restaurants (5 Coca-Cola, 7 Pepsi).</w:t>
        <w:br w:type="textWrapping"/>
        <w:t xml:space="preserve">10 replicates per restaurant per formulation. Note that restaurants are</w:t>
        <w:br w:type="textWrapping"/>
        <w:t xml:space="preserve">nested within brand, not formulation. Data simulated to preserve </w:t>
        <w:br w:type="textWrapping"/>
        <w:t xml:space="preserve">original means and SDs.</w:t>
        <w:br w:type="textWrapping"/>
        <w:br w:type="textWrapping"/>
        <w:t xml:space="preserve">Variables/Columns: </w:t>
        <w:br w:type="textWrapping"/>
        <w:t xml:space="preserve">Treatment    8   /* 1=Coca-Cola, 2=Diet Coke, 3=Pepsi, 4=Diet Pepsi  */</w:t>
        <w:br w:type="textWrapping"/>
        <w:t xml:space="preserve">Brand    16    /* 1=Coke, 2=Pepsi   */</w:t>
        <w:br w:type="textWrapping"/>
        <w:t xml:space="preserve">Formulation   24    /* 1=Sugar,  2=Diet  */</w:t>
        <w:br w:type="textWrapping"/>
        <w:t xml:space="preserve">Restaurant   31-32   /* 1=Red Lobster, 2=Applebees, 3=McDs, 4=BK, 5=Hardees</w:t>
        <w:br w:type="textWrapping"/>
        <w:t xml:space="preserve">  6=Arbys, 7=Subway2, 8=Subway1,  9=KFC, 10=PizzaHut, 11=TacoBell, 12=Wendys */</w:t>
        <w:br w:type="textWrapping"/>
        <w:t xml:space="preserve">Caffeine Content  (mg/12oz)   34-40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Tradução: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Conjunto de dados: caffeine_cola.dat</w:t>
        <w:br w:type="textWrapping"/>
        <w:br w:type="textWrapping"/>
        <w:t xml:space="preserve">Fonte: A.N. Garand e L.N. Bell (1997). "Conteúdo de cafeína da fonte e</w:t>
        <w:br w:type="textWrapping"/>
        <w:t xml:space="preserve">Private Label Label Brand Carbonated Beverages, "Revista do</w:t>
        <w:br w:type="textWrapping"/>
        <w:t xml:space="preserve">American Dietetic Association, Vol. 97, # 2, pp. 179-182.</w:t>
        <w:br w:type="textWrapping"/>
        <w:br w:type="textWrapping"/>
        <w:t xml:space="preserve">Descrição: teor de cafeína (mg / 12 oz) para 2 formulações (açúcar / dieta)</w:t>
        <w:br w:type="textWrapping"/>
        <w:t xml:space="preserve">De 2 Marcas (Coca-Cola / Pepsi) de 12 restaurantes (5 Coca-Cola, 7 Pepsi).</w:t>
        <w:br w:type="textWrapping"/>
        <w:t xml:space="preserve">10 repetições por restaurante por formulação. Observe que os restaurantes são</w:t>
        <w:br w:type="textWrapping"/>
        <w:t xml:space="preserve">Aninhado na marca, não na formulação. Dados simulados para preservar</w:t>
        <w:br w:type="textWrapping"/>
        <w:t xml:space="preserve">Meios originais e SDs.</w:t>
        <w:br w:type="textWrapping"/>
        <w:br w:type="textWrapping"/>
        <w:t xml:space="preserve">Variáveis ​​/ Colunas:</w:t>
        <w:br w:type="textWrapping"/>
        <w:t xml:space="preserve">Tratamento 8 / * 1 = Coca-Cola, 2 = Diet Coke, 3 = Pepsi, 4 = Diet Pepsi * /</w:t>
        <w:br w:type="textWrapping"/>
        <w:t xml:space="preserve">Marca 16 / * 1 = Coca-Cola, 2 = Pepsi * /</w:t>
        <w:br w:type="textWrapping"/>
        <w:t xml:space="preserve">Formulação 24 / * 1 = açúcar, 2 = dieta * /</w:t>
        <w:br w:type="textWrapping"/>
        <w:t xml:space="preserve">Restaurante 31-32 / * 1 = Lagosta Vermelha, 2 = Macarrão, 3 = McDs, 4 = BK, 5 = Hardees</w:t>
        <w:br w:type="textWrapping"/>
        <w:t xml:space="preserve">  6 = Arbys, 7 = Subway2, 8 = Subway1, 9 = KFC, 10 = PizzaHut, 11 = TacoBell, 12 = Wendys * /</w:t>
        <w:br w:type="textWrapping"/>
        <w:t xml:space="preserve">Conteúdo de cafeína (mg / 12 oz) 34-40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6aa84f"/>
          <w:sz w:val="36"/>
          <w:szCs w:val="36"/>
        </w:rPr>
      </w:pPr>
      <w:r w:rsidDel="00000000" w:rsidR="00000000" w:rsidRPr="00000000">
        <w:rPr>
          <w:color w:val="6aa84f"/>
          <w:sz w:val="36"/>
          <w:szCs w:val="36"/>
          <w:rtl w:val="0"/>
        </w:rPr>
        <w:t xml:space="preserve">Tipo de regressão: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Linear, Nonlinear, Logistic, Poisson, and Negative Binomial Regression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EPL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NBA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NHL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Nonlinear and Polynomial Regression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(Regressão não linear e polinomial)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HARRY POTTER 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Dados: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NHL: National Hockey League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74.0157480314963" w:top="1474.0157480314963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at.ufl.edu/~winner/data/harrypotter.txt" TargetMode="External"/><Relationship Id="rId7" Type="http://schemas.openxmlformats.org/officeDocument/2006/relationships/hyperlink" Target="http://www.stat.ufl.edu/~winner/data/caffeine_col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