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ind w:firstLine="72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DO PARANÁ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5689600</wp:posOffset>
                </wp:positionH>
                <wp:positionV relativeFrom="paragraph">
                  <wp:posOffset>-685799</wp:posOffset>
                </wp:positionV>
                <wp:extent cx="304800" cy="279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3125" y="365300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5689600</wp:posOffset>
                </wp:positionH>
                <wp:positionV relativeFrom="paragraph">
                  <wp:posOffset>-685799</wp:posOffset>
                </wp:positionV>
                <wp:extent cx="304800" cy="2794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AGATHA 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 MELO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20137524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ELIAS SANTIAGO DINIZ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20135636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NATHALIE DO AMARAL PORTO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20137583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ANÁLISE DO NÚMERO DE ESPÉCIES DE MEXILHÕES EM 41 RIOS.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dados –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J.J. Sepkoski, Jr., M.A. Rex (1974). "Distribution of Freshwater</w:t>
        <w:br w:type="textWrapping"/>
        <w:t xml:space="preserve">Mussels: Coastal Rivers as Biogeographic Islands," Systematic Zoology,</w:t>
        <w:br w:type="textWrapping"/>
        <w:t xml:space="preserve">Vol. 23, #2, pp. 165-188.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CURITIBA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5600700</wp:posOffset>
                </wp:positionH>
                <wp:positionV relativeFrom="paragraph">
                  <wp:posOffset>-825499</wp:posOffset>
                </wp:positionV>
                <wp:extent cx="304800" cy="279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3125" y="365300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5600700</wp:posOffset>
                </wp:positionH>
                <wp:positionV relativeFrom="paragraph">
                  <wp:posOffset>-825499</wp:posOffset>
                </wp:positionV>
                <wp:extent cx="304800" cy="2794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5575300</wp:posOffset>
                </wp:positionH>
                <wp:positionV relativeFrom="paragraph">
                  <wp:posOffset>-800099</wp:posOffset>
                </wp:positionV>
                <wp:extent cx="304800" cy="279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3125" y="365300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5575300</wp:posOffset>
                </wp:positionH>
                <wp:positionV relativeFrom="paragraph">
                  <wp:posOffset>-800099</wp:posOffset>
                </wp:positionV>
                <wp:extent cx="304800" cy="2794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8"/>
        <w:gridCol w:w="553"/>
        <w:tblGridChange w:id="0">
          <w:tblGrid>
            <w:gridCol w:w="8508"/>
            <w:gridCol w:w="553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 INTRODUÇÃO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OBJETIVO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Objetivo.......................................................................................................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 MATERIAL E MÉTODOS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………………………….…………………………….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 Material e métodos …………….….….………………………………….……..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RESULTADOS E DISCUSSÃO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 Resultados e discussões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 Análise 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resíduos........................................................................................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 CONCLUSÕES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5575300</wp:posOffset>
                </wp:positionH>
                <wp:positionV relativeFrom="paragraph">
                  <wp:posOffset>-825499</wp:posOffset>
                </wp:positionV>
                <wp:extent cx="304800" cy="279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03125" y="365300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5575300</wp:posOffset>
                </wp:positionH>
                <wp:positionV relativeFrom="paragraph">
                  <wp:posOffset>-825499</wp:posOffset>
                </wp:positionV>
                <wp:extent cx="304800" cy="2794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jc w:val="center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estudo de espécies de mexilhões é de suma importância para que seja feito seu controle, pois os mesmos quando considerados invasores causam prejuízos materiais e ambientais. A base de dados utilizada é da revista Systematic Zoology,</w:t>
        <w:br w:type="textWrapping"/>
        <w:t xml:space="preserve">Vol. 23, #2, pp. 165-188. - J.J. Sepkoski, Jr., M.A. Rex (1974), e conta com uma  amostra composta de 45 observações, além das variáveis área, rios intermediários de 4 principais sistemas de rios, concentração de Nitrato e de Hidrónio e também resíduos sólidos com o objetivo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determinar a quantidade de espécies de mexilhões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41 rios dos Estado Unidos da América. O método estatístico utilizado foi o de regressão linear generalizada com família poisson. 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851"/>
        <w:contextualSpacing w:val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regressão linear, moluscos, modelo estatístico, mytiloida, predição.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mexilhão é um molusco bivalente (‘’possui duas conchas’’ que protegem o corpo do molusco) que vivem fixos a rochas costeiras de ambientes marinhos que ficam expostos ao ar livre durante a maré baixa e submersos durante a maré alta (Zonas entre marés ou Zonas intertidais). Entre os predadores naturais do mexilhão encontra-se a</w:t>
      </w:r>
      <w:hyperlink r:id="rId1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estrela-do-mar e assim como as ostras, os mexilhões têm a capacidade de produzir pérolas. (Gibson, 2008)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características específicas do mexilhão podem ser citadas sua elevada fecundidade e uma fase larvar móvel, o que permite a sua distribuição por uma vasta área. O mexilhão libera larvas que são levadas pelas correntes e em menos de 72 horas elas crescem e deixam de ter capacidade para flutuar, pelo que afundam, procurando por pontos de fixação. (Gibson, 2008)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 serem usados como  fonte de alimento os mexilhões são frequentemente utilizados como indicador de poluição marinha devido à sua habilidade de filtração aquática como forma de obter nutrientes.(Gibson, 2008)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Algumas espécies de mexilhões são consideradas invasores biológicos, como por exemplo o mexilhão-Dourado ou Quagga. Dentre os prejuízos econômicos causados por espécies de mexilhões consideradas invasoras podemos citar: obstrução de tubulações de captação de água, filtros e sistemas de resfriamento em indústrias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usinas hidrelétricas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sistemas de drenagem de águas pluviais, danos em motores e embarcações e prejuízos na pesca, já que a diminuição dos moluscos nativos diminui o alimento dos peixes. Também trazem impactos ambientais como rápida mudança da comunidade de bentos, favorecendo a presença de certas espécies frequentes no ambiente e deslocamento de outras espécies de moluscos nativos, impedindo o desenvolvimento normal de plantas palustres e alterações nas cadeias tróficas do ambiente.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Por isso a importância de analisar as espécies de mexilhões em determinadas regiões.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OBJETIVO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OBJETIVO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realizada uma análise estatística a fim de determinar a quantidade e espécies de mexilhões em 41 rios  levando em conta  seguintes fatores: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ÁREA - Variando de 349 a 27.900 (milhas quadradas)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STEPPING STONE (ST)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(Quantidade de rios intermediários em 4 grandes sistemas de rios: SAC, SAP, SSL e          SSV).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SAC = </w:t>
      </w:r>
      <w:r w:rsidDel="00000000" w:rsidR="00000000" w:rsidRPr="00000000">
        <w:rPr>
          <w:rFonts w:ascii="Arial" w:cs="Arial" w:eastAsia="Arial" w:hAnsi="Arial"/>
          <w:rtl w:val="0"/>
        </w:rPr>
        <w:t xml:space="preserve">Alabama-Coosa: 1-33 ST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SAP = </w:t>
      </w:r>
      <w:r w:rsidDel="00000000" w:rsidR="00000000" w:rsidRPr="00000000">
        <w:rPr>
          <w:rFonts w:ascii="Arial" w:cs="Arial" w:eastAsia="Arial" w:hAnsi="Arial"/>
          <w:rtl w:val="0"/>
        </w:rPr>
        <w:t xml:space="preserve">Apalachicola: 0-28 ST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SSL =</w:t>
      </w:r>
      <w:r w:rsidDel="00000000" w:rsidR="00000000" w:rsidRPr="00000000">
        <w:rPr>
          <w:rFonts w:ascii="Arial" w:cs="Arial" w:eastAsia="Arial" w:hAnsi="Arial"/>
          <w:rtl w:val="0"/>
        </w:rPr>
        <w:t xml:space="preserve"> St. Lowrence: 0-21 ST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SSV =</w:t>
      </w:r>
      <w:r w:rsidDel="00000000" w:rsidR="00000000" w:rsidRPr="00000000">
        <w:rPr>
          <w:rFonts w:ascii="Arial" w:cs="Arial" w:eastAsia="Arial" w:hAnsi="Arial"/>
          <w:rtl w:val="0"/>
        </w:rPr>
        <w:t xml:space="preserve"> Savannah: 4-36 ST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CONCENTRAÇÃO DE NITRATO - Variando de 0,100 a 8,700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(Os moluscos são altamente afetados pelo aumento ou diminuição de nitrato )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CONCENTRAÇÃO DE HIDRÔNIO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Variando de 0,200 a 32,000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contextualSpacing w:val="1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RESÍDUOS SÓLIDOS - Variando de 29,0 a 520,0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contextualSpacing w:val="1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LN ÁREA - Variando de 5,85 a 10,24</w:t>
      </w:r>
    </w:p>
    <w:p w:rsidR="00000000" w:rsidDel="00000000" w:rsidP="00000000" w:rsidRDefault="00000000" w:rsidRPr="00000000" w14:paraId="000000A5">
      <w:pPr>
        <w:ind w:firstLine="72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(O logaritmo natural da área)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 MATERIAL E MÉTODOS</w:t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MÉTODO ESTATÍSTICO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análise, utilizou-se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estatístico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®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os dados foram analisados usando modelo linear.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RESULTADOS E DISCUSSÃO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RESULTADOS E DISCUSSÃO 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Primeiramente foi feita uma breve análise exploratória dos dados utilizando a função Summary, mostrando os valores mínimos, médios e máximos das variáveis explicativas.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(Tabela 1 - Apresenta alguns valores do Summary dos fatores: SAC, SAP, SSV e SSL)     </w:t>
      </w:r>
    </w:p>
    <w:tbl>
      <w:tblPr>
        <w:tblStyle w:val="Table2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SSL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D4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(Tabela 2 - Apresenta alguns valores do Summary dos fatores: Área, Nitrato, Hidrónio e Resíduos sólidos.)</w:t>
      </w:r>
    </w:p>
    <w:tbl>
      <w:tblPr>
        <w:tblStyle w:val="Table3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785"/>
        <w:gridCol w:w="1824.3333333333333"/>
        <w:gridCol w:w="1824.3333333333333"/>
        <w:gridCol w:w="1824.3333333333333"/>
        <w:tblGridChange w:id="0">
          <w:tblGrid>
            <w:gridCol w:w="1815"/>
            <w:gridCol w:w="1785"/>
            <w:gridCol w:w="1824.3333333333333"/>
            <w:gridCol w:w="1824.3333333333333"/>
            <w:gridCol w:w="182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Hidrônio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Resíduos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Sólidos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Mínimo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78.0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520.0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Notamos pelos dados que os sistemas AC e SL possuem uma maior quantidade de rios intermediários do que os sistemas  AP e SV. </w:t>
      </w:r>
    </w:p>
    <w:p w:rsidR="00000000" w:rsidDel="00000000" w:rsidP="00000000" w:rsidRDefault="00000000" w:rsidRPr="00000000" w14:paraId="000000F3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conseguimos notar  uma maior concentração de Hidrônio do que de Nitrato nos rios.</w:t>
      </w:r>
    </w:p>
    <w:p w:rsidR="00000000" w:rsidDel="00000000" w:rsidP="00000000" w:rsidRDefault="00000000" w:rsidRPr="00000000" w14:paraId="000000F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seguida foram ajustados 2 modelos de regressão linear generalizados (Tabela 3), um usando família Poisson e o outro  usando família Binomial Negativa.</w:t>
      </w:r>
    </w:p>
    <w:p w:rsidR="00000000" w:rsidDel="00000000" w:rsidP="00000000" w:rsidRDefault="00000000" w:rsidRPr="00000000" w14:paraId="000000FD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(Tabela 3 - Valores de AIC dos modelos ajustados)</w:t>
      </w:r>
    </w:p>
    <w:tbl>
      <w:tblPr>
        <w:tblStyle w:val="Table4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Ajuste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Verossimilhança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16161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61616"/>
                <w:sz w:val="20"/>
                <w:szCs w:val="20"/>
                <w:highlight w:val="white"/>
                <w:rtl w:val="0"/>
              </w:rPr>
              <w:t xml:space="preserve">250.3790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16161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61616"/>
                <w:sz w:val="20"/>
                <w:szCs w:val="20"/>
                <w:highlight w:val="white"/>
                <w:rtl w:val="0"/>
              </w:rPr>
              <w:t xml:space="preserve">-116.1895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Binomial Negativa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252.1978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-116.0989</w:t>
            </w:r>
          </w:p>
        </w:tc>
      </w:tr>
    </w:tbl>
    <w:p w:rsidR="00000000" w:rsidDel="00000000" w:rsidP="00000000" w:rsidRDefault="00000000" w:rsidRPr="00000000" w14:paraId="00000108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análise estatística, considerando o índice de Akaike (AIC) e convergência dos modelos, notamos que o modelo que apresentou menor AIC e maior Verossimilhança </w:t>
      </w:r>
      <w:r w:rsidDel="00000000" w:rsidR="00000000" w:rsidRPr="00000000">
        <w:rPr>
          <w:rFonts w:ascii="Arial" w:cs="Arial" w:eastAsia="Arial" w:hAnsi="Arial"/>
          <w:rtl w:val="0"/>
        </w:rPr>
        <w:t xml:space="preserve">foi o com família Poisson o mesmo foi escolhido para realizar a análise dos dados , porém como ambos os modelos são muito próximos optamos por fazer uma análise a parte utilizando o modelo com família Binomial negativa, e observamos que os dois modelos ficam muito bem ajustados, logo o modelo com Binomial negativa também poderia ser usado.    </w:t>
      </w:r>
    </w:p>
    <w:p w:rsidR="00000000" w:rsidDel="00000000" w:rsidP="00000000" w:rsidRDefault="00000000" w:rsidRPr="00000000" w14:paraId="0000010A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Segue abaixo os  gráficos com envelope simulado (Figura 1) dos modelos que foram feitos.</w:t>
      </w:r>
    </w:p>
    <w:p w:rsidR="00000000" w:rsidDel="00000000" w:rsidP="00000000" w:rsidRDefault="00000000" w:rsidRPr="00000000" w14:paraId="0000010C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(Figura 1 - Gráficos normal de probabilidade dos modelos ajustados)</w:t>
      </w:r>
    </w:p>
    <w:p w:rsidR="00000000" w:rsidDel="00000000" w:rsidP="00000000" w:rsidRDefault="00000000" w:rsidRPr="00000000" w14:paraId="0000010E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34750" cy="353475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750" cy="353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96650" cy="349665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650" cy="349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Determinado o modelo que será utilizado, foi feito um resumos de resultados do mesmo.(Quadro 1) </w:t>
      </w:r>
    </w:p>
    <w:p w:rsidR="00000000" w:rsidDel="00000000" w:rsidP="00000000" w:rsidRDefault="00000000" w:rsidRPr="00000000" w14:paraId="00000114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m1 &lt;- glm(species ~ SAC + SAP + SSV + SSL + Nitrate + Solid + Hydronium  + lnArea , data=dados, family = 'poisson')</w:t>
      </w:r>
    </w:p>
    <w:p w:rsidR="00000000" w:rsidDel="00000000" w:rsidP="00000000" w:rsidRDefault="00000000" w:rsidRPr="00000000" w14:paraId="00000116">
      <w:pPr>
        <w:contextualSpacing w:val="0"/>
        <w:jc w:val="center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(Quadro 1 - Summary do modelo determinado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m1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10975" cy="294439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826" r="-8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975" cy="294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Para uma análise com 95% de confiança apenas as variáveis Resíduos sólidos, Hidrônio e Ln área tiveram efeito significativo, como mostra o Quadro 1,  portanto vamos uma nova análise somente com essas variáveis.</w:t>
      </w:r>
    </w:p>
    <w:p w:rsidR="00000000" w:rsidDel="00000000" w:rsidP="00000000" w:rsidRDefault="00000000" w:rsidRPr="00000000" w14:paraId="00000119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contextualSpacing w:val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m1.1  &lt;- glm(species ~  Solid + Hydronium  + lnArea , data = dados, family = 'poisson')</w:t>
      </w:r>
    </w:p>
    <w:p w:rsidR="00000000" w:rsidDel="00000000" w:rsidP="00000000" w:rsidRDefault="00000000" w:rsidRPr="00000000" w14:paraId="0000011B">
      <w:pPr>
        <w:ind w:left="0" w:firstLine="0"/>
        <w:contextualSpacing w:val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contextualSpacing w:val="0"/>
        <w:jc w:val="both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(Quadro 2 - Summary do modelo ajustado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m1.1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885368" cy="23764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368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de ajustar os 2 modelos (m1 e m1.1) verificamos qual dos modelos é o mais adequado para realizar a análise. (Tabela 4)</w:t>
      </w:r>
    </w:p>
    <w:p w:rsidR="00000000" w:rsidDel="00000000" w:rsidP="00000000" w:rsidRDefault="00000000" w:rsidRPr="00000000" w14:paraId="00000121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(Tabela 4 - Valores de AIC dos m1, m1.1)</w:t>
      </w: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Ajuste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Verossimilhança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250.3790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-116.1895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270.2437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-131.1218</w:t>
            </w:r>
          </w:p>
        </w:tc>
      </w:tr>
    </w:tbl>
    <w:p w:rsidR="00000000" w:rsidDel="00000000" w:rsidP="00000000" w:rsidRDefault="00000000" w:rsidRPr="00000000" w14:paraId="0000012B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Apesar de o modelo m1.1 ter todas as variáveis significativas, o modelo m1 é melhor pelo critério do  menor AIC e  maior Verossimilhança.</w:t>
      </w:r>
    </w:p>
    <w:p w:rsidR="00000000" w:rsidDel="00000000" w:rsidP="00000000" w:rsidRDefault="00000000" w:rsidRPr="00000000" w14:paraId="0000012D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Figura 2 mostra a relação entre número de espécies de mexilhão em rios (eixo Y) e as as demais variáveis (eixo X)</w:t>
      </w:r>
    </w:p>
    <w:p w:rsidR="00000000" w:rsidDel="00000000" w:rsidP="00000000" w:rsidRDefault="00000000" w:rsidRPr="00000000" w14:paraId="0000012F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(Figura 2 - Relação entre a variável resposta e as variáveis explicativas)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173163" cy="5173163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163" cy="517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rtl w:val="0"/>
        </w:rPr>
        <w:t xml:space="preserve">NÁLISE DE RESÍDUOS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análise de resíduos dos dados originais, não demonstra nenhum sinal alerta, os dados parecem estar bem acomodados no modelo.  (Figura 2)</w:t>
      </w:r>
    </w:p>
    <w:p w:rsidR="00000000" w:rsidDel="00000000" w:rsidP="00000000" w:rsidRDefault="00000000" w:rsidRPr="00000000" w14:paraId="00000143">
      <w:pPr>
        <w:ind w:firstLine="85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(Figura 2 - Análise de resíduos)</w:t>
      </w:r>
    </w:p>
    <w:p w:rsidR="00000000" w:rsidDel="00000000" w:rsidP="00000000" w:rsidRDefault="00000000" w:rsidRPr="00000000" w14:paraId="0000014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850" cy="57658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 CONCLUSÕES</w:t>
      </w:r>
    </w:p>
    <w:p w:rsidR="00000000" w:rsidDel="00000000" w:rsidP="00000000" w:rsidRDefault="00000000" w:rsidRPr="00000000" w14:paraId="0000014F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observado que as variáveis Nitrato, Ln área têm relação positiva com o aumento do número de espécies de mexilhões.</w:t>
      </w:r>
    </w:p>
    <w:p w:rsidR="00000000" w:rsidDel="00000000" w:rsidP="00000000" w:rsidRDefault="00000000" w:rsidRPr="00000000" w14:paraId="000001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foi identificado que as variáveis Resíduos sólidos e Hidrônio possuem relação negativa com o aumento do número de espécies de mexilhões.</w:t>
      </w:r>
    </w:p>
    <w:p w:rsidR="00000000" w:rsidDel="00000000" w:rsidP="00000000" w:rsidRDefault="00000000" w:rsidRPr="00000000" w14:paraId="0000015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7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GIBSON, CHIRS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Pocket Nature: Seashore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Dorling Kindersley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/>
      <w:pgMar w:bottom="566.9291338582677" w:top="566.9291338582677" w:left="1700.7874015748032" w:right="1133.858267716535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jpg"/><Relationship Id="rId10" Type="http://schemas.openxmlformats.org/officeDocument/2006/relationships/hyperlink" Target="https://pt.wikipedia.org/wiki/Estrela-do-mar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jp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7.png"/><Relationship Id="rId18" Type="http://schemas.openxmlformats.org/officeDocument/2006/relationships/header" Target="header2.xm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