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E1726"/>
          <w:sz w:val="44"/>
          <w:szCs w:val="44"/>
        </w:rPr>
        <w:t xml:space="preserve">Ariadne — October Pitch Script</w:t>
      </w:r>
    </w:p>
    <w:p>
      <w:pPr>
        <w:spacing w:after="120" w:line="276"/>
      </w:pPr>
      <w:r>
        <w:rPr>
          <w:rFonts w:ascii="Calibri" w:cs="Calibri" w:eastAsia="Calibri" w:hAnsi="Calibri"/>
          <w:color w:val="555555"/>
          <w:sz w:val="22"/>
          <w:szCs w:val="22"/>
        </w:rPr>
        <w:t xml:space="preserve">ReliaQuest Innovation Challenge · FSU Discovery Days · October 19, 2026 · target 4:45, hard cap 5:00</w:t>
      </w:r>
    </w:p>
    <w:p>
      <w:pPr>
        <w:spacing w:after="200" w:line="276"/>
      </w:pPr>
      <w:r>
        <w:rPr>
          <w:rFonts w:ascii="Calibri" w:cs="Calibri" w:eastAsia="Calibri" w:hAnsi="Calibri"/>
          <w:i/>
          <w:iCs/>
          <w:color w:val="555555"/>
          <w:sz w:val="20"/>
          <w:szCs w:val="20"/>
        </w:rPr>
        <w:t xml:space="preserve">Companion to Ariadne_October_Pitch.pptx (9 main slides, a divider and 4 backup slides). The slides carry headlines and a few numbers; this script carries the detail. Sources for every number are in the speaker notes of the slide and under each slide below.</w:t>
      </w:r>
    </w:p>
    <w:p>
      <w:pPr>
        <w:pStyle w:val="Heading1"/>
        <w:spacing w:after="120" w:before="360"/>
      </w:pPr>
      <w:r>
        <w:rPr>
          <w:rFonts w:ascii="Calibri" w:cs="Calibri" w:eastAsia="Calibri" w:hAnsi="Calibri"/>
        </w:rPr>
        <w:t xml:space="preserve">Before you rehearse</w:t>
      </w:r>
    </w:p>
    <w:p>
      <w:pPr>
        <w:spacing w:after="120" w:line="276"/>
      </w:pPr>
      <w:r>
        <w:rPr>
          <w:rFonts w:ascii="Calibri" w:cs="Calibri" w:eastAsia="Calibri" w:hAnsi="Calibri"/>
          <w:b/>
          <w:bCs/>
          <w:sz w:val="22"/>
          <w:szCs w:val="22"/>
        </w:rPr>
        <w:t xml:space="preserve">The one sentence that must land. </w:t>
      </w:r>
      <w:r>
        <w:rPr>
          <w:rFonts w:ascii="Calibri" w:cs="Calibri" w:eastAsia="Calibri" w:hAnsi="Calibri"/>
          <w:sz w:val="22"/>
          <w:szCs w:val="22"/>
        </w:rPr>
        <w:t xml:space="preserve">"One question across databases that don't share a language — without copying any of them — and a receipt for every sentence."</w:t>
      </w:r>
    </w:p>
    <w:p>
      <w:pPr>
        <w:spacing w:after="120" w:line="276"/>
      </w:pPr>
      <w:r>
        <w:rPr>
          <w:rFonts w:ascii="Calibri" w:cs="Calibri" w:eastAsia="Calibri" w:hAnsi="Calibri"/>
          <w:b/>
          <w:bCs/>
          <w:sz w:val="22"/>
          <w:szCs w:val="22"/>
        </w:rPr>
        <w:t xml:space="preserve">The one number that must land. </w:t>
      </w:r>
      <w:r>
        <w:rPr>
          <w:rFonts w:ascii="Calibri" w:cs="Calibri" w:eastAsia="Calibri" w:hAnsi="Calibri"/>
          <w:sz w:val="22"/>
          <w:szCs w:val="22"/>
        </w:rPr>
        <w:t xml:space="preserve">0.65 vs 0.49 vs 0.40 — reading the database's own structure beats hand-written queries beats letting the AI write the query, on 288 held-back questions, under two graders. Say it as a comparison, never as a level.</w:t>
      </w:r>
    </w:p>
    <w:p>
      <w:pPr>
        <w:spacing w:after="120" w:line="276"/>
      </w:pPr>
      <w:r>
        <w:rPr>
          <w:rFonts w:ascii="Calibri" w:cs="Calibri" w:eastAsia="Calibri" w:hAnsi="Calibri"/>
          <w:b/>
          <w:bCs/>
          <w:sz w:val="22"/>
          <w:szCs w:val="22"/>
        </w:rPr>
        <w:t xml:space="preserve">The one weakness you say before they ask. </w:t>
      </w:r>
      <w:r>
        <w:rPr>
          <w:rFonts w:ascii="Calibri" w:cs="Calibri" w:eastAsia="Calibri" w:hAnsi="Calibri"/>
          <w:sz w:val="22"/>
          <w:szCs w:val="22"/>
        </w:rPr>
        <w:t xml:space="preserve">Paraphrase the name and it finds nothing — 0 of 104. It does not invent; it stops finding. That is the next step.</w:t>
      </w:r>
    </w:p>
    <w:p>
      <w:pPr>
        <w:spacing w:after="120" w:line="276"/>
      </w:pPr>
      <w:r>
        <w:rPr>
          <w:rFonts w:ascii="Calibri" w:cs="Calibri" w:eastAsia="Calibri" w:hAnsi="Calibri"/>
          <w:b/>
          <w:bCs/>
          <w:sz w:val="22"/>
          <w:szCs w:val="22"/>
        </w:rPr>
        <w:t xml:space="preserve">What changed since August, in one breath. </w:t>
      </w:r>
      <w:r>
        <w:rPr>
          <w:rFonts w:ascii="Calibri" w:cs="Calibri" w:eastAsia="Calibri" w:hAnsi="Calibri"/>
          <w:sz w:val="22"/>
          <w:szCs w:val="22"/>
        </w:rPr>
        <w:t xml:space="preserve">"We showed you 0.99 on questions we wrote ourselves. We then held back 288 questions, never graded until the final run, and refuted our own headline. The honest numbers are lower and the finding is stronger."</w:t>
      </w:r>
    </w:p>
    <w:p>
      <w:pPr>
        <w:spacing w:after="120" w:line="276"/>
      </w:pPr>
      <w:r>
        <w:rPr>
          <w:rFonts w:ascii="Calibri" w:cs="Calibri" w:eastAsia="Calibri" w:hAnsi="Calibri"/>
          <w:b/>
          <w:bCs/>
          <w:sz w:val="22"/>
          <w:szCs w:val="22"/>
        </w:rPr>
        <w:t xml:space="preserve">Who is scoring what. </w:t>
      </w:r>
      <w:r>
        <w:rPr>
          <w:rFonts w:ascii="Calibri" w:cs="Calibri" w:eastAsia="Calibri" w:hAnsi="Calibri"/>
          <w:sz w:val="22"/>
          <w:szCs w:val="22"/>
        </w:rPr>
        <w:t xml:space="preserve">Reviewer 1 wanted the 'arms' explained and scalability across databases (slides 3, 5, 6). Reviewer 2 wanted the ReliaQuest benefit (slide 7). Reviewer 3 gave 2s on practical impact and further investment and asked for tangible output with real examples (slides 4, 7, 8).</w:t>
      </w:r>
    </w:p>
    <w:p>
      <w:pPr>
        <w:pStyle w:val="Heading2"/>
        <w:spacing w:after="100" w:before="280"/>
      </w:pPr>
      <w:r>
        <w:rPr>
          <w:rFonts w:ascii="Calibri" w:cs="Calibri" w:eastAsia="Calibri" w:hAnsi="Calibri"/>
        </w:rPr>
        <w:t xml:space="preserve">Timing budget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00"/>
      </w:tblGrid>
      <w:tr>
        <w:trPr>
          <w:tblHeader/>
        </w:trPr>
        <w:tc>
          <w:tcPr>
            <w:tcW w:type="dxa" w:w="26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Slide</w:t>
            </w:r>
          </w:p>
        </w:tc>
        <w:tc>
          <w:tcPr>
            <w:tcW w:type="dxa" w:w="9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Target</w:t>
            </w:r>
          </w:p>
        </w:tc>
        <w:tc>
          <w:tcPr>
            <w:tcW w:type="dxa" w:w="9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Hard cap</w:t>
            </w:r>
          </w:p>
        </w:tc>
        <w:tc>
          <w:tcPr>
            <w:tcW w:type="dxa" w:w="52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If you are running long</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1 — Hook</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0:25</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0:30</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Nothing. This is 25 seconds.</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2 — The problem</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The 'customer's own identity graph is a third' sentence — it comes back on slide 7.</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3 — How it works</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The descriptions under parts 2 and 3 — name them and move on.</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4 — What an answer actually looks like</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The 'two queries, two languages' sentence.</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5 — The evidence</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0:45</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0:55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Nothing here. Cut slide 6 instead.</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6 — It scales across databases</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0:30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0:35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The whole slide, if you are past 3:15 when you reach it — fold the 'three databases, one process' line into slide 7's opening.</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7 — It already runs on ReliaQuest's schema</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0:50</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The 'first run: nothing' sentence — go straight to the 0.79.</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8 — Where it breaks — and the next steps</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0:35</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0:40</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Step 4 (engines) — it was already said on slide 6.</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9 — Questions</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0:10</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0:10</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Nothing.</w:t>
            </w:r>
          </w:p>
        </w:tc>
      </w:tr>
      <w:tr>
        <w:trPr>
          <w:tblHeader w:val="false"/>
        </w:trPr>
        <w:tc>
          <w:tcPr>
            <w:tcW w:type="dxa" w:w="2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Total</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4:45</w:t>
            </w:r>
          </w:p>
        </w:tc>
        <w:tc>
          <w:tcPr>
            <w:tcW w:type="dxa" w:w="9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5:15</w:t>
            </w:r>
          </w:p>
        </w:tc>
        <w:tc>
          <w:tcPr>
            <w:tcW w:type="dxa" w:w="52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Slide 6 is the designated cut (−0:30).</w:t>
            </w:r>
          </w:p>
        </w:tc>
      </w:tr>
    </w:tbl>
    <w:p>
      <w:pPr>
        <w:pStyle w:val="Heading2"/>
        <w:spacing w:after="100" w:before="280"/>
      </w:pPr>
      <w:r>
        <w:rPr>
          <w:rFonts w:ascii="Calibri" w:cs="Calibri" w:eastAsia="Calibri" w:hAnsi="Calibri"/>
        </w:rPr>
        <w:t xml:space="preserve">Words to keep out of the room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Never say</w:t>
            </w:r>
          </w:p>
        </w:tc>
        <w:tc>
          <w:tcPr>
            <w:tcW w:type="dxa" w:w="6000"/>
            <w:shd w:fill="1D2B42"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Say instead</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arm, Arm A–H, generic, deterministic, llm_query, template cascade</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"three ways of answering the same question": reads the database's own structure / hand-written queries / lets the AI write the query</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hallucination (undefined)</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define once on slide 2: "when the AI states something as a fact that is not actually in the data"; then say "made-up claim"</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federated, orchestration, provenance, synthesis, primitives</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"one question across many databases", "the plan", "the receipt", "the answer"</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source card</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 one-page spec sheet per database" (say "source card" once, on slide 3)</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holdout, blind bank, dev set</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"questions the system had never seen" / "questions we wrote ourselves"</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Cypher, Gremlin</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once on slide 3, then "each database's own language"</w:t>
            </w:r>
          </w:p>
        </w:tc>
      </w:tr>
      <w:tr>
        <w:trPr>
          <w:tblHeader w:val="false"/>
        </w:trPr>
        <w:tc>
          <w:tcPr>
            <w:tcW w:type="dxa" w:w="36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schema</w:t>
            </w:r>
          </w:p>
        </w:tc>
        <w:tc>
          <w:tcPr>
            <w:tcW w:type="dxa" w:w="600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fine on slides 6–7 with ReliaQuest engineers present; otherwise "the database's own structure"</w:t>
            </w:r>
          </w:p>
        </w:tc>
      </w:tr>
    </w:tbl>
    <w:p>
      <w:r>
        <w:br w:type="page"/>
      </w:r>
    </w:p>
    <w:p>
      <w:pPr>
        <w:pStyle w:val="Heading1"/>
        <w:spacing w:after="120" w:before="360"/>
      </w:pPr>
      <w:r>
        <w:rPr>
          <w:rFonts w:ascii="Calibri" w:cs="Calibri" w:eastAsia="Calibri" w:hAnsi="Calibri"/>
        </w:rPr>
        <w:t xml:space="preserve">The script</w:t>
      </w:r>
    </w:p>
    <w:p>
      <w:pPr>
        <w:spacing w:after="120" w:line="276"/>
      </w:pPr>
      <w:r>
        <w:rPr>
          <w:rFonts w:ascii="Calibri" w:cs="Calibri" w:eastAsia="Calibri" w:hAnsi="Calibri"/>
          <w:i/>
          <w:iCs/>
          <w:color w:val="555555"/>
          <w:sz w:val="20"/>
          <w:szCs w:val="20"/>
        </w:rPr>
        <w:t xml:space="preserve">Shaded text is what you say, word for word. Italics under it are delivery notes. Spoken numbers are written the way you should say them.</w:t>
      </w:r>
    </w:p>
    <w:p>
      <w:pPr>
        <w:pStyle w:val="Heading2"/>
        <w:spacing w:after="100" w:before="280"/>
      </w:pPr>
      <w:r>
        <w:rPr>
          <w:rFonts w:ascii="Calibri" w:cs="Calibri" w:eastAsia="Calibri" w:hAnsi="Calibri"/>
        </w:rPr>
        <w:t xml:space="preserve">Slide 1 — Hook   (target 0:25, cap 0:30)</w:t>
      </w:r>
    </w:p>
    <w:p>
      <w:pPr>
        <w:shd w:fill="EEF3F8" w:color="auto" w:val="clear"/>
        <w:spacing w:after="100" w:line="300"/>
        <w:ind w:left="240" w:right="240"/>
      </w:pPr>
      <w:r>
        <w:rPr>
          <w:rFonts w:ascii="Calibri" w:cs="Calibri" w:eastAsia="Calibri" w:hAnsi="Calibri"/>
          <w:sz w:val="24"/>
          <w:szCs w:val="24"/>
        </w:rPr>
        <w:t xml:space="preserve">One question. Every database. A receipt for every sentence.</w:t>
      </w:r>
    </w:p>
    <w:p>
      <w:pPr>
        <w:shd w:fill="EEF3F8" w:color="auto" w:val="clear"/>
        <w:spacing w:after="100" w:line="300"/>
        <w:ind w:left="240" w:right="240"/>
      </w:pPr>
      <w:r>
        <w:rPr>
          <w:rFonts w:ascii="Calibri" w:cs="Calibri" w:eastAsia="Calibri" w:hAnsi="Calibri"/>
          <w:sz w:val="24"/>
          <w:szCs w:val="24"/>
        </w:rPr>
        <w:t xml:space="preserve">I'm Brendon, and this is Ariadne. It lets a security analyst ask one question across databases that don't share a language — without copying any of them — and every sentence of the answer comes with the record and the query that produced it. Here's the problem it solves.</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Say the three lines slowly, with a beat between each. Look up, not at the slide. The word 'receipt' is the hook — hit it. Do not introduce the grant, the challenge number or the team; the slide does that.</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Nothing. This is 25 seconds.</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w:t>
      </w:r>
    </w:p>
    <w:p>
      <w:pPr>
        <w:pStyle w:val="Heading2"/>
        <w:spacing w:after="100" w:before="280"/>
      </w:pPr>
      <w:r>
        <w:rPr>
          <w:rFonts w:ascii="Calibri" w:cs="Calibri" w:eastAsia="Calibri" w:hAnsi="Calibri"/>
        </w:rPr>
        <w:t xml:space="preserve">Slide 2 — The problem   (target 0:40, cap 0:45)</w:t>
      </w:r>
    </w:p>
    <w:p>
      <w:pPr>
        <w:shd w:fill="EEF3F8" w:color="auto" w:val="clear"/>
        <w:spacing w:after="100" w:line="300"/>
        <w:ind w:left="240" w:right="240"/>
      </w:pPr>
      <w:r>
        <w:rPr>
          <w:rFonts w:ascii="Calibri" w:cs="Calibri" w:eastAsia="Calibri" w:hAnsi="Calibri"/>
          <w:sz w:val="24"/>
          <w:szCs w:val="24"/>
        </w:rPr>
        <w:t xml:space="preserve">Imagine two encyclopedias on the same subject — one in French, one in German — and no way to ask both a question at once. That is security knowledge today.</w:t>
      </w:r>
    </w:p>
    <w:p>
      <w:pPr>
        <w:shd w:fill="EEF3F8" w:color="auto" w:val="clear"/>
        <w:spacing w:after="100" w:line="300"/>
        <w:ind w:left="240" w:right="240"/>
      </w:pPr>
      <w:r>
        <w:rPr>
          <w:rFonts w:ascii="Calibri" w:cs="Calibri" w:eastAsia="Calibri" w:hAnsi="Calibri"/>
          <w:sz w:val="24"/>
          <w:szCs w:val="24"/>
        </w:rPr>
        <w:t xml:space="preserve">ATT&amp;CK in one database, one language. CAPEC in another. A customer's own identity graph in a third.</w:t>
      </w:r>
    </w:p>
    <w:p>
      <w:pPr>
        <w:shd w:fill="EEF3F8" w:color="auto" w:val="clear"/>
        <w:spacing w:after="100" w:line="300"/>
        <w:ind w:left="240" w:right="240"/>
      </w:pPr>
      <w:r>
        <w:rPr>
          <w:rFonts w:ascii="Calibri" w:cs="Calibri" w:eastAsia="Calibri" w:hAnsi="Calibri"/>
          <w:sz w:val="24"/>
          <w:szCs w:val="24"/>
        </w:rPr>
        <w:t xml:space="preserve">So today you have three options. Do it by hand — every time. Copy everything into one warehouse — stale the day it lands. Or ask a chatbot — which hallucinates.</w:t>
      </w:r>
    </w:p>
    <w:p>
      <w:pPr>
        <w:shd w:fill="EEF3F8" w:color="auto" w:val="clear"/>
        <w:spacing w:after="100" w:line="300"/>
        <w:ind w:left="240" w:right="240"/>
      </w:pPr>
      <w:r>
        <w:rPr>
          <w:rFonts w:ascii="Calibri" w:cs="Calibri" w:eastAsia="Calibri" w:hAnsi="Calibri"/>
          <w:sz w:val="24"/>
          <w:szCs w:val="24"/>
        </w:rPr>
        <w:t xml:space="preserve">A hallucination is when the AI states something as a fact that is not actually in the data. In security, an answer you can't trace is an answer you can't act on.</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The encyclopedia line is for the non-technical half of the room; give it a full sentence of silence after. Point at the three option cards as you name them. Define 'hallucination' word-for-word from the slide — the interview feedback said people didn't know what it meant. Do not say 'ETL', 'Cypher', 'Gremlin' or 'federated' on this slide.</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The 'customer's own identity graph is a third' sentence — it comes back on slide 7.</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docs/purpose.md · docs/proposal/RFP.md (Challenge Three text)</w:t>
      </w:r>
    </w:p>
    <w:p>
      <w:pPr>
        <w:pStyle w:val="Heading2"/>
        <w:spacing w:after="100" w:before="280"/>
      </w:pPr>
      <w:r>
        <w:rPr>
          <w:rFonts w:ascii="Calibri" w:cs="Calibri" w:eastAsia="Calibri" w:hAnsi="Calibri"/>
        </w:rPr>
        <w:t xml:space="preserve">Slide 3 — How it works   (target 0:40, cap 0:45)</w:t>
      </w:r>
    </w:p>
    <w:p>
      <w:pPr>
        <w:shd w:fill="EEF3F8" w:color="auto" w:val="clear"/>
        <w:spacing w:after="100" w:line="300"/>
        <w:ind w:left="240" w:right="240"/>
      </w:pPr>
      <w:r>
        <w:rPr>
          <w:rFonts w:ascii="Calibri" w:cs="Calibri" w:eastAsia="Calibri" w:hAnsi="Calibri"/>
          <w:sz w:val="24"/>
          <w:szCs w:val="24"/>
        </w:rPr>
        <w:t xml:space="preserve">So we don't merge the databases. We federate the question — and we keep the receipts. Four parts.</w:t>
      </w:r>
    </w:p>
    <w:p>
      <w:pPr>
        <w:shd w:fill="EEF3F8" w:color="auto" w:val="clear"/>
        <w:spacing w:after="100" w:line="300"/>
        <w:ind w:left="240" w:right="240"/>
      </w:pPr>
      <w:r>
        <w:rPr>
          <w:rFonts w:ascii="Calibri" w:cs="Calibri" w:eastAsia="Calibri" w:hAnsi="Calibri"/>
          <w:sz w:val="24"/>
          <w:szCs w:val="24"/>
        </w:rPr>
        <w:t xml:space="preserve">One: every database gets a one-page spec sheet — what it holds, how to connect, what a query may never do.</w:t>
      </w:r>
    </w:p>
    <w:p>
      <w:pPr>
        <w:shd w:fill="EEF3F8" w:color="auto" w:val="clear"/>
        <w:spacing w:after="100" w:line="300"/>
        <w:ind w:left="240" w:right="240"/>
      </w:pPr>
      <w:r>
        <w:rPr>
          <w:rFonts w:ascii="Calibri" w:cs="Calibri" w:eastAsia="Calibri" w:hAnsi="Calibri"/>
          <w:sz w:val="24"/>
          <w:szCs w:val="24"/>
        </w:rPr>
        <w:t xml:space="preserve">Two: a planner reads those sheets and writes a plan we can check, before anything is queried.</w:t>
      </w:r>
    </w:p>
    <w:p>
      <w:pPr>
        <w:shd w:fill="EEF3F8" w:color="auto" w:val="clear"/>
        <w:spacing w:after="100" w:line="300"/>
        <w:ind w:left="240" w:right="240"/>
      </w:pPr>
      <w:r>
        <w:rPr>
          <w:rFonts w:ascii="Calibri" w:cs="Calibri" w:eastAsia="Calibri" w:hAnsi="Calibri"/>
          <w:sz w:val="24"/>
          <w:szCs w:val="24"/>
        </w:rPr>
        <w:t xml:space="preserve">Three: one translator per database asks it in its own language. Read-only.</w:t>
      </w:r>
    </w:p>
    <w:p>
      <w:pPr>
        <w:shd w:fill="EEF3F8" w:color="auto" w:val="clear"/>
        <w:spacing w:after="100" w:line="300"/>
        <w:ind w:left="240" w:right="240"/>
      </w:pPr>
      <w:r>
        <w:rPr>
          <w:rFonts w:ascii="Calibri" w:cs="Calibri" w:eastAsia="Calibri" w:hAnsi="Calibri"/>
          <w:sz w:val="24"/>
          <w:szCs w:val="24"/>
        </w:rPr>
        <w:t xml:space="preserve">Four: a verifier. Every claim is built from a record that actually came back, and carries that record and the query with it.</w:t>
      </w:r>
    </w:p>
    <w:p>
      <w:pPr>
        <w:shd w:fill="EEF3F8" w:color="auto" w:val="clear"/>
        <w:spacing w:after="100" w:line="300"/>
        <w:ind w:left="240" w:right="240"/>
      </w:pPr>
      <w:r>
        <w:rPr>
          <w:rFonts w:ascii="Calibri" w:cs="Calibri" w:eastAsia="Calibri" w:hAnsi="Calibri"/>
          <w:sz w:val="24"/>
          <w:szCs w:val="24"/>
        </w:rPr>
        <w:t xml:space="preserve">Two rules. No AI ever writes a query. And no claim without a record behind it.</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Point at each card as you number it — the back of the room can't read the body text and doesn't need to. The two rules at the bottom are the technical-credibility line: say them slowly and stop. If an engineer is in the room, they will want to ask about rule one; let them ask in Q&amp;A (answer in the appendix). Say 'source card' once, in passing, so the term on later slides isn't new.</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The descriptions under parts 2 and 3 — name them and move on.</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README.md ('What actually runs') · docs/source_cards.md · docs/planner_agent.md · docs/specialist_agents.md · utils/synthesis/verifier.py</w:t>
      </w:r>
    </w:p>
    <w:p>
      <w:pPr>
        <w:pStyle w:val="Heading2"/>
        <w:spacing w:after="100" w:before="280"/>
      </w:pPr>
      <w:r>
        <w:rPr>
          <w:rFonts w:ascii="Calibri" w:cs="Calibri" w:eastAsia="Calibri" w:hAnsi="Calibri"/>
        </w:rPr>
        <w:t xml:space="preserve">Slide 4 — What an answer actually looks like   (target 0:40, cap 0:45)</w:t>
      </w:r>
    </w:p>
    <w:p>
      <w:pPr>
        <w:shd w:fill="EEF3F8" w:color="auto" w:val="clear"/>
        <w:spacing w:after="100" w:line="300"/>
        <w:ind w:left="240" w:right="240"/>
      </w:pPr>
      <w:r>
        <w:rPr>
          <w:rFonts w:ascii="Calibri" w:cs="Calibri" w:eastAsia="Calibri" w:hAnsi="Calibri"/>
          <w:sz w:val="24"/>
          <w:szCs w:val="24"/>
        </w:rPr>
        <w:t xml:space="preserve">A real question: which ATT&amp;CK techniques does this stolen-credentials attack pattern map to, and what mitigations apply?</w:t>
      </w:r>
    </w:p>
    <w:p>
      <w:pPr>
        <w:shd w:fill="EEF3F8" w:color="auto" w:val="clear"/>
        <w:spacing w:after="100" w:line="300"/>
        <w:ind w:left="240" w:right="240"/>
      </w:pPr>
      <w:r>
        <w:rPr>
          <w:rFonts w:ascii="Calibri" w:cs="Calibri" w:eastAsia="Calibri" w:hAnsi="Calibri"/>
          <w:sz w:val="24"/>
          <w:szCs w:val="24"/>
        </w:rPr>
        <w:t xml:space="preserve">The plan splits it — CAPEC first, then ATT&amp;CK. Two queries, two languages. The answer: three techniques, their mitigations — and every chip is a citation to the actual record.</w:t>
      </w:r>
    </w:p>
    <w:p>
      <w:pPr>
        <w:shd w:fill="EEF3F8" w:color="auto" w:val="clear"/>
        <w:spacing w:after="100" w:line="300"/>
        <w:ind w:left="240" w:right="240"/>
      </w:pPr>
      <w:r>
        <w:rPr>
          <w:rFonts w:ascii="Calibri" w:cs="Calibri" w:eastAsia="Calibri" w:hAnsi="Calibri"/>
          <w:sz w:val="24"/>
          <w:szCs w:val="24"/>
        </w:rPr>
        <w:t xml:space="preserve">Now the one I care about more. A question the data cannot answer. It says so — and attaches the query it ran, as proof. Zero claims. Zero invented mappings.</w:t>
      </w:r>
    </w:p>
    <w:p>
      <w:pPr>
        <w:shd w:fill="EEF3F8" w:color="auto" w:val="clear"/>
        <w:spacing w:after="100" w:line="300"/>
        <w:ind w:left="240" w:right="240"/>
      </w:pPr>
      <w:r>
        <w:rPr>
          <w:rFonts w:ascii="Calibri" w:cs="Calibri" w:eastAsia="Calibri" w:hAnsi="Calibri"/>
          <w:sz w:val="24"/>
          <w:szCs w:val="24"/>
        </w:rPr>
        <w:t xml:space="preserve">A chatbot can invent a mapping here. Ariadne can't — there is no record to build a claim from.</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This is the slide Reviewer 3 asked for: a tangible output. Left card: walk top to bottom with your hand — question, plan, queries, answer — don't read the queries. Right card: slow down. 'Zero claims, zero invented mappings' is the practical-impact line for a security buyer. Both outputs are verbatim from committed answer files; say 'these are real outputs from our evaluation record, not mock-ups' if you have time.</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The 'two queries, two languages' sentence.</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docs/evaluation/experiments/untruncated-loop/llm_loop/answers/F-CTM-02.json · F-NEG-01.json · docs/agent-interfaces.md</w:t>
      </w:r>
    </w:p>
    <w:p>
      <w:pPr>
        <w:pStyle w:val="Heading2"/>
        <w:spacing w:after="100" w:before="280"/>
      </w:pPr>
      <w:r>
        <w:rPr>
          <w:rFonts w:ascii="Calibri" w:cs="Calibri" w:eastAsia="Calibri" w:hAnsi="Calibri"/>
        </w:rPr>
        <w:t xml:space="preserve">Slide 5 — The evidence   (target 0:45, cap 0:55)</w:t>
      </w:r>
    </w:p>
    <w:p>
      <w:pPr>
        <w:shd w:fill="EEF3F8" w:color="auto" w:val="clear"/>
        <w:spacing w:after="100" w:line="300"/>
        <w:ind w:left="240" w:right="240"/>
      </w:pPr>
      <w:r>
        <w:rPr>
          <w:rFonts w:ascii="Calibri" w:cs="Calibri" w:eastAsia="Calibri" w:hAnsi="Calibri"/>
          <w:sz w:val="24"/>
          <w:szCs w:val="24"/>
        </w:rPr>
        <w:t xml:space="preserve">In August we showed you ninety-nine percent — on questions we had written ourselves. So we did this properly.</w:t>
      </w:r>
    </w:p>
    <w:p>
      <w:pPr>
        <w:shd w:fill="EEF3F8" w:color="auto" w:val="clear"/>
        <w:spacing w:after="100" w:line="300"/>
        <w:ind w:left="240" w:right="240"/>
      </w:pPr>
      <w:r>
        <w:rPr>
          <w:rFonts w:ascii="Calibri" w:cs="Calibri" w:eastAsia="Calibri" w:hAnsi="Calibri"/>
          <w:sz w:val="24"/>
          <w:szCs w:val="24"/>
        </w:rPr>
        <w:t xml:space="preserve">Two hundred and eighty-eight questions held back from development and never graded until this run. Three ways of answering, graded by two independent models.</w:t>
      </w:r>
    </w:p>
    <w:p>
      <w:pPr>
        <w:shd w:fill="EEF3F8" w:color="auto" w:val="clear"/>
        <w:spacing w:after="100" w:line="300"/>
        <w:ind w:left="240" w:right="240"/>
      </w:pPr>
      <w:r>
        <w:rPr>
          <w:rFonts w:ascii="Calibri" w:cs="Calibri" w:eastAsia="Calibri" w:hAnsi="Calibri"/>
          <w:sz w:val="24"/>
          <w:szCs w:val="24"/>
        </w:rPr>
        <w:t xml:space="preserve">Reading the database's own structure: point six five. Hand-written queries: point four nine. Letting the AI write the query: point four zero. Both graders agree on that order. These are the blind numbers — the honest ones.</w:t>
      </w:r>
    </w:p>
    <w:p>
      <w:pPr>
        <w:shd w:fill="EEF3F8" w:color="auto" w:val="clear"/>
        <w:spacing w:after="100" w:line="300"/>
        <w:ind w:left="240" w:right="240"/>
      </w:pPr>
      <w:r>
        <w:rPr>
          <w:rFonts w:ascii="Calibri" w:cs="Calibri" w:eastAsia="Calibri" w:hAnsi="Calibri"/>
          <w:sz w:val="24"/>
          <w:szCs w:val="24"/>
        </w:rPr>
        <w:t xml:space="preserve">And cost. Same questions: hand-written took four seconds. Letting the AI write the queries took two days. Forty thousand times.</w:t>
      </w:r>
    </w:p>
    <w:p>
      <w:pPr>
        <w:shd w:fill="EEF3F8" w:color="auto" w:val="clear"/>
        <w:spacing w:after="100" w:line="300"/>
        <w:ind w:left="240" w:right="240"/>
      </w:pPr>
      <w:r>
        <w:rPr>
          <w:rFonts w:ascii="Calibri" w:cs="Calibri" w:eastAsia="Calibri" w:hAnsi="Calibri"/>
          <w:sz w:val="24"/>
          <w:szCs w:val="24"/>
        </w:rPr>
        <w:t xml:space="preserve">But the number that matters most for security is zero. Zero made-up claims — by construction, not by filtering. And every one of two hundred and forty adversarial queries blocked.</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Never cut this slide. Own the August-to-now change before anyone asks: 'we refuted our own headline and wrote it down' is the most credible sentence in the deck. Point at the top bar when you say 0.65. Say '40,000 times' and stop for a beat. The words 'arm', 'deterministic', 'generic', 'holdout' and 'template cascade' do not appear anywhere in this script — keep it that way.</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Nothing here. Cut slide 6 instead.</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EXP-2026-09-007 (holdout n=288; grader qwen38-27B-v2; gemma4-31B agrees on ordering) · docs/reports/2026-09-05-full-report.md (cost, 284-question dev half) · EXP-2026-08-016 (240 probes) · EXP-2026-08-014 (verifier: unsupported claims are unconstructible)</w:t>
      </w:r>
    </w:p>
    <w:p>
      <w:pPr>
        <w:pStyle w:val="Heading2"/>
        <w:spacing w:after="100" w:before="280"/>
      </w:pPr>
      <w:r>
        <w:rPr>
          <w:rFonts w:ascii="Calibri" w:cs="Calibri" w:eastAsia="Calibri" w:hAnsi="Calibri"/>
        </w:rPr>
        <w:t xml:space="preserve">Slide 6 — It scales across databases   (target 0:30, cap 0:35)</w:t>
      </w:r>
    </w:p>
    <w:p>
      <w:pPr>
        <w:shd w:fill="EEF3F8" w:color="auto" w:val="clear"/>
        <w:spacing w:after="100" w:line="300"/>
        <w:ind w:left="240" w:right="240"/>
      </w:pPr>
      <w:r>
        <w:rPr>
          <w:rFonts w:ascii="Calibri" w:cs="Calibri" w:eastAsia="Calibri" w:hAnsi="Calibri"/>
          <w:sz w:val="24"/>
          <w:szCs w:val="24"/>
        </w:rPr>
        <w:t xml:space="preserve">Does it scale? Three live databases, two query languages, one process — and when we added the third, not one of a hundred and seventeen results changed.</w:t>
      </w:r>
    </w:p>
    <w:p>
      <w:pPr>
        <w:shd w:fill="EEF3F8" w:color="auto" w:val="clear"/>
        <w:spacing w:after="100" w:line="300"/>
        <w:ind w:left="240" w:right="240"/>
      </w:pPr>
      <w:r>
        <w:rPr>
          <w:rFonts w:ascii="Calibri" w:cs="Calibri" w:eastAsia="Calibri" w:hAnsi="Calibri"/>
          <w:sz w:val="24"/>
          <w:szCs w:val="24"/>
        </w:rPr>
        <w:t xml:space="preserve">Compare merging: to fit ATT&amp;CK and CAPEC into one warehouse we had to rewrite one thousand and eighty-three records. Federation rewrote zero.</w:t>
      </w:r>
    </w:p>
    <w:p>
      <w:pPr>
        <w:shd w:fill="EEF3F8" w:color="auto" w:val="clear"/>
        <w:spacing w:after="100" w:line="300"/>
        <w:ind w:left="240" w:right="240"/>
      </w:pPr>
      <w:r>
        <w:rPr>
          <w:rFonts w:ascii="Calibri" w:cs="Calibri" w:eastAsia="Calibri" w:hAnsi="Calibri"/>
          <w:sz w:val="24"/>
          <w:szCs w:val="24"/>
        </w:rPr>
        <w:t xml:space="preserve">A new query language is four documented swap points. Neptune and Spanner Graph are next.</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Reviewer 1's slide. The '0 vs 1,083' number is the one to land — it is the structural answer to 'why not just merge?'. Do NOT say federation is more accurate than merging; it isn't measurably, and the backup slide says so. Name Neptune and Spanner because the challenge text names them.</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The whole slide, if you are past 3:15 when you reach it — fold the 'three databases, one process' line into slide 7's opening.</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EXP-2026-08-013 (tri-source; zero answers changed 1→3 sources, n=117) · EXP-2026-08-017 (1,083 of 9,138 nodes edited by merging) · docs/migration-guide.md (four swap points)</w:t>
      </w:r>
    </w:p>
    <w:p>
      <w:pPr>
        <w:pStyle w:val="Heading2"/>
        <w:spacing w:after="100" w:before="280"/>
      </w:pPr>
      <w:r>
        <w:rPr>
          <w:rFonts w:ascii="Calibri" w:cs="Calibri" w:eastAsia="Calibri" w:hAnsi="Calibri"/>
        </w:rPr>
        <w:t xml:space="preserve">Slide 7 — It already runs on ReliaQuest's schema   (target 0:40, cap 0:50)</w:t>
      </w:r>
    </w:p>
    <w:p>
      <w:pPr>
        <w:shd w:fill="EEF3F8" w:color="auto" w:val="clear"/>
        <w:spacing w:after="100" w:line="300"/>
        <w:ind w:left="240" w:right="240"/>
      </w:pPr>
      <w:r>
        <w:rPr>
          <w:rFonts w:ascii="Calibri" w:cs="Calibri" w:eastAsia="Calibri" w:hAnsi="Calibri"/>
          <w:sz w:val="24"/>
          <w:szCs w:val="24"/>
        </w:rPr>
        <w:t xml:space="preserve">And this is where it meets ReliaQuest. In August you shared the structure of your customer identity graph — seventy-two node types across Active Directory, Entra, Okta, AWS and GCP — and zero customer records.</w:t>
      </w:r>
    </w:p>
    <w:p>
      <w:pPr>
        <w:shd w:fill="EEF3F8" w:color="auto" w:val="clear"/>
        <w:spacing w:after="100" w:line="300"/>
        <w:ind w:left="240" w:right="240"/>
      </w:pPr>
      <w:r>
        <w:rPr>
          <w:rFonts w:ascii="Calibri" w:cs="Calibri" w:eastAsia="Calibri" w:hAnsi="Calibri"/>
          <w:sz w:val="24"/>
          <w:szCs w:val="24"/>
        </w:rPr>
        <w:t xml:space="preserve">The spec sheet is all Ariadne needs. Customer data never has to leave the customer.</w:t>
      </w:r>
    </w:p>
    <w:p>
      <w:pPr>
        <w:shd w:fill="EEF3F8" w:color="auto" w:val="clear"/>
        <w:spacing w:after="100" w:line="300"/>
        <w:ind w:left="240" w:right="240"/>
      </w:pPr>
      <w:r>
        <w:rPr>
          <w:rFonts w:ascii="Calibri" w:cs="Calibri" w:eastAsia="Calibri" w:hAnsi="Calibri"/>
          <w:sz w:val="24"/>
          <w:szCs w:val="24"/>
        </w:rPr>
        <w:t xml:space="preserve">First run: nothing. Five generic fixes later, reading the schema retrieves the right records on two-thirds of the questions; hand-written queries on one in eight — on synthetic records shaped to the real schema.</w:t>
      </w:r>
    </w:p>
    <w:p>
      <w:pPr>
        <w:shd w:fill="EEF3F8" w:color="auto" w:val="clear"/>
        <w:spacing w:after="100" w:line="300"/>
        <w:ind w:left="240" w:right="240"/>
      </w:pPr>
      <w:r>
        <w:rPr>
          <w:rFonts w:ascii="Calibri" w:cs="Calibri" w:eastAsia="Calibri" w:hAnsi="Calibri"/>
          <w:sz w:val="24"/>
          <w:szCs w:val="24"/>
        </w:rPr>
        <w:t xml:space="preserve">And the bridge. A DCSync relationship in that graph is ATT&amp;CK technique T1003.006. One question can now span your own graph and the public catalogues. And where there is no mapping, it refused — twelve out of twelve. Zero false claims.</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Reviewer 2's slide, and the practical-impact slide. Say 'synthetic records shaped to the real schema' out loud — if you don't, an engineer will ask and it will sound like you hid it. Read the example question in the amber box in an analyst's voice. If ReliaQuest engineers are in the room, look at them for 'customer data never has to leave the customer'.</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The 'first run: nothing' sentence — go straight to the 0.79.</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EXP-2026-08-011 A-10 (retrieval recall 0.657 vs 0.127, precision 0.136 vs 0.057; n=117, synthetic instances; five fixes in commit 74d027e; 1,250 MITRE tests unchanged) · EXP-2026-08-013 (bridge: 13 of 21 edges mapped; 12/12 refusals) · docs/research/datasets/cards/reliaquest-identity-catalog.md</w:t>
      </w:r>
    </w:p>
    <w:p>
      <w:pPr>
        <w:pStyle w:val="Heading2"/>
        <w:spacing w:after="100" w:before="280"/>
      </w:pPr>
      <w:r>
        <w:rPr>
          <w:rFonts w:ascii="Calibri" w:cs="Calibri" w:eastAsia="Calibri" w:hAnsi="Calibri"/>
        </w:rPr>
        <w:t xml:space="preserve">Slide 8 — Where it breaks — and the next steps   (target 0:35, cap 0:40)</w:t>
      </w:r>
    </w:p>
    <w:p>
      <w:pPr>
        <w:shd w:fill="EEF3F8" w:color="auto" w:val="clear"/>
        <w:spacing w:after="100" w:line="300"/>
        <w:ind w:left="240" w:right="240"/>
      </w:pPr>
      <w:r>
        <w:rPr>
          <w:rFonts w:ascii="Calibri" w:cs="Calibri" w:eastAsia="Calibri" w:hAnsi="Calibri"/>
          <w:sz w:val="24"/>
          <w:szCs w:val="24"/>
        </w:rPr>
        <w:t xml:space="preserve">Here is the weakness, before you ask. Ask by identifier — it works. Reword the question — about half. Paraphrase the name — zero of a hundred and four.</w:t>
      </w:r>
    </w:p>
    <w:p>
      <w:pPr>
        <w:shd w:fill="EEF3F8" w:color="auto" w:val="clear"/>
        <w:spacing w:after="100" w:line="300"/>
        <w:ind w:left="240" w:right="240"/>
      </w:pPr>
      <w:r>
        <w:rPr>
          <w:rFonts w:ascii="Calibri" w:cs="Calibri" w:eastAsia="Calibri" w:hAnsi="Calibri"/>
          <w:sz w:val="24"/>
          <w:szCs w:val="24"/>
        </w:rPr>
        <w:t xml:space="preserve">Notice what it does. It stops finding the right record — it never fabricates one, and the query it ran is attached, so a miss is visible. That is a retrieval problem, and it is measured. So it is the next step.</w:t>
      </w:r>
    </w:p>
    <w:p>
      <w:pPr>
        <w:shd w:fill="EEF3F8" w:color="auto" w:val="clear"/>
        <w:spacing w:after="100" w:line="300"/>
        <w:ind w:left="240" w:right="240"/>
      </w:pPr>
      <w:r>
        <w:rPr>
          <w:rFonts w:ascii="Calibri" w:cs="Calibri" w:eastAsia="Calibri" w:hAnsi="Calibri"/>
          <w:sz w:val="24"/>
          <w:szCs w:val="24"/>
        </w:rPr>
        <w:t xml:space="preserve">Close the vocabulary gap, tracked weekly. Put a person in the loop — today every score is a model grading a model. Pilot inside ReliaQuest's environment, on real records, where nothing leaves. And Neptune and Spanner Graph as engines three and four.</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Leading with the weakness is what makes the rest of the deck credible — do not soften it. 'It stops finding things; it does not start inventing them' is the line to memorise. The four steps are outcomes, not a budget; if asked for a dollar figure, the Q&amp;A appendix has the answer.</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Step 4 (engines) — it was already said on slide 6.</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EXP-2026-08-020 (variant robustness: T1 0.4667, T4 0.0000 on 104; abstains rather than dumps) · docs/research/OPEN_QUESTIONS.md · docs/research/paper/venue-readiness-2026-09.md ('No person has ever checked a single answer')</w:t>
      </w:r>
    </w:p>
    <w:p>
      <w:pPr>
        <w:pStyle w:val="Heading2"/>
        <w:spacing w:after="100" w:before="280"/>
      </w:pPr>
      <w:r>
        <w:rPr>
          <w:rFonts w:ascii="Calibri" w:cs="Calibri" w:eastAsia="Calibri" w:hAnsi="Calibri"/>
        </w:rPr>
        <w:t xml:space="preserve">Slide 9 — Questions   (target 0:10, cap 0:10)</w:t>
      </w:r>
    </w:p>
    <w:p>
      <w:pPr>
        <w:shd w:fill="EEF3F8" w:color="auto" w:val="clear"/>
        <w:spacing w:after="100" w:line="300"/>
        <w:ind w:left="240" w:right="240"/>
      </w:pPr>
      <w:r>
        <w:rPr>
          <w:rFonts w:ascii="Calibri" w:cs="Calibri" w:eastAsia="Calibri" w:hAnsi="Calibri"/>
          <w:sz w:val="24"/>
          <w:szCs w:val="24"/>
        </w:rPr>
        <w:t xml:space="preserve">Disparate databases. One question. A receipt for every sentence. Thank you.</w:t>
      </w:r>
    </w:p>
    <w:p>
      <w:pPr>
        <w:spacing w:after="100"/>
      </w:pPr>
      <w:r>
        <w:rPr>
          <w:rFonts w:ascii="Calibri" w:cs="Calibri" w:eastAsia="Calibri" w:hAnsi="Calibri"/>
          <w:b/>
          <w:bCs/>
          <w:color w:val="8A5A00"/>
          <w:sz w:val="22"/>
          <w:szCs w:val="22"/>
        </w:rPr>
        <w:t xml:space="preserve">How to say it: </w:t>
      </w:r>
      <w:r>
        <w:rPr>
          <w:rFonts w:ascii="Calibri" w:cs="Calibri" w:eastAsia="Calibri" w:hAnsi="Calibri"/>
          <w:sz w:val="22"/>
          <w:szCs w:val="22"/>
        </w:rPr>
        <w:t xml:space="preserve">Say it, stop, and wait. The slide says 'Questions?' so you don't have to.</w:t>
      </w:r>
    </w:p>
    <w:p>
      <w:pPr>
        <w:spacing w:after="100"/>
      </w:pPr>
      <w:r>
        <w:rPr>
          <w:rFonts w:ascii="Calibri" w:cs="Calibri" w:eastAsia="Calibri" w:hAnsi="Calibri"/>
          <w:b/>
          <w:bCs/>
          <w:color w:val="8A5A00"/>
          <w:sz w:val="22"/>
          <w:szCs w:val="22"/>
        </w:rPr>
        <w:t xml:space="preserve">If running long, cut: </w:t>
      </w:r>
      <w:r>
        <w:rPr>
          <w:rFonts w:ascii="Calibri" w:cs="Calibri" w:eastAsia="Calibri" w:hAnsi="Calibri"/>
          <w:sz w:val="22"/>
          <w:szCs w:val="22"/>
        </w:rPr>
        <w:t xml:space="preserve">Nothing.</w:t>
      </w:r>
    </w:p>
    <w:p>
      <w:pPr>
        <w:spacing w:after="100"/>
      </w:pPr>
      <w:r>
        <w:rPr>
          <w:rFonts w:ascii="Calibri" w:cs="Calibri" w:eastAsia="Calibri" w:hAnsi="Calibri"/>
          <w:b/>
          <w:bCs/>
          <w:color w:val="8A5A00"/>
          <w:sz w:val="22"/>
          <w:szCs w:val="22"/>
        </w:rPr>
        <w:t xml:space="preserve">Source, if challenged: </w:t>
      </w:r>
      <w:r>
        <w:rPr>
          <w:rFonts w:ascii="Calibri" w:cs="Calibri" w:eastAsia="Calibri" w:hAnsi="Calibri"/>
          <w:sz w:val="22"/>
          <w:szCs w:val="22"/>
        </w:rPr>
        <w:t xml:space="preserve">Counts: 248 commits since Aug 6, 41 experiments on record (30 since Aug 6), ~100k lines of Python (utils/api/scripts), 1,746 test functions in 182 test files.</w:t>
      </w:r>
    </w:p>
    <w:p>
      <w:r>
        <w:br w:type="page"/>
      </w:r>
    </w:p>
    <w:p>
      <w:pPr>
        <w:pStyle w:val="Heading1"/>
        <w:spacing w:after="120" w:before="360"/>
      </w:pPr>
      <w:r>
        <w:rPr>
          <w:rFonts w:ascii="Calibri" w:cs="Calibri" w:eastAsia="Calibri" w:hAnsi="Calibri"/>
        </w:rPr>
        <w:t xml:space="preserve">Q&amp;A appendix — the questions most likely to come, with answers</w:t>
      </w:r>
    </w:p>
    <w:p>
      <w:pPr>
        <w:spacing w:after="120" w:line="276"/>
      </w:pPr>
      <w:r>
        <w:rPr>
          <w:rFonts w:ascii="Calibri" w:cs="Calibri" w:eastAsia="Calibri" w:hAnsi="Calibri"/>
          <w:i/>
          <w:iCs/>
          <w:color w:val="555555"/>
          <w:sz w:val="20"/>
          <w:szCs w:val="20"/>
        </w:rPr>
        <w:t xml:space="preserve">Answer the hostile ones without flinching; every one of them is already on record in the repository. Keep each answer under 30 seconds and end on the number.</w:t>
      </w:r>
    </w:p>
    <w:p>
      <w:pPr>
        <w:pStyle w:val="Heading3"/>
        <w:spacing w:after="80" w:before="200"/>
      </w:pPr>
      <w:r>
        <w:rPr>
          <w:rFonts w:ascii="Calibri" w:cs="Calibri" w:eastAsia="Calibri" w:hAnsi="Calibri"/>
        </w:rPr>
        <w:t xml:space="preserve">Both your datasets are public and already cross-referenced. Why not just merge them?</w:t>
      </w:r>
    </w:p>
    <w:p>
      <w:pPr>
        <w:spacing w:after="160" w:line="276"/>
      </w:pPr>
      <w:r>
        <w:rPr>
          <w:rFonts w:ascii="Calibri" w:cs="Calibri" w:eastAsia="Calibri" w:hAnsi="Calibri"/>
          <w:sz w:val="22"/>
          <w:szCs w:val="22"/>
        </w:rPr>
        <w:t xml:space="preserve">For two public catalogues, merging is cheap — and we ran it. Accuracy: no measurable difference across six readings, two banks, three graders; we do not claim federation is more accurate. Structure: merging forced us to add a property to 1,083 of 9,138 records that MITRE does not ship, and that edit has to be re-applied on every release; federation edited zero, and the customer identity graph loaded unmodified. The case for federation is about what comes next — customer telemetry and licensed feeds with different owners, retention rules and access controls. They cannot always be copied. They can always be asked.</w:t>
      </w:r>
    </w:p>
    <w:p>
      <w:pPr>
        <w:pStyle w:val="Heading3"/>
        <w:spacing w:after="80" w:before="200"/>
      </w:pPr>
      <w:r>
        <w:rPr>
          <w:rFonts w:ascii="Calibri" w:cs="Calibri" w:eastAsia="Calibri" w:hAnsi="Calibri"/>
        </w:rPr>
        <w:t xml:space="preserve">In August you showed 0.99. Now you're showing 0.65. What happened?</w:t>
      </w:r>
    </w:p>
    <w:p>
      <w:pPr>
        <w:spacing w:after="160" w:line="276"/>
      </w:pPr>
      <w:r>
        <w:rPr>
          <w:rFonts w:ascii="Calibri" w:cs="Calibri" w:eastAsia="Calibri" w:hAnsi="Calibri"/>
          <w:sz w:val="22"/>
          <w:szCs w:val="22"/>
        </w:rPr>
        <w:t xml:space="preserve">The 0.99 was on 120 questions written alongside the code that answers them. We measured that bias — the same system, same grader, same night, scores 0.98 on those questions and 0.84 on questions written blind — and we refuted our own headline claim in our claims ledger, in writing. The 0.65 is on 288 questions the system had never seen, and the finding is the ordering: reading the schema beats hand-written queries beats letting the AI write the query, under two independent graders. That ordering is what a funder should buy; the 0.99 was not.</w:t>
      </w:r>
    </w:p>
    <w:p>
      <w:pPr>
        <w:pStyle w:val="Heading3"/>
        <w:spacing w:after="80" w:before="200"/>
      </w:pPr>
      <w:r>
        <w:rPr>
          <w:rFonts w:ascii="Calibri" w:cs="Calibri" w:eastAsia="Calibri" w:hAnsi="Calibri"/>
        </w:rPr>
        <w:t xml:space="preserve">0.65 is a failing grade. Why should we fund this?</w:t>
      </w:r>
    </w:p>
    <w:p>
      <w:pPr>
        <w:spacing w:after="160" w:line="276"/>
      </w:pPr>
      <w:r>
        <w:rPr>
          <w:rFonts w:ascii="Calibri" w:cs="Calibri" w:eastAsia="Calibri" w:hAnsi="Calibri"/>
          <w:sz w:val="22"/>
          <w:szCs w:val="22"/>
        </w:rPr>
        <w:t xml:space="preserve">Because we know exactly what the other 0.35 is. The blind questions are hard on purpose, and the failures are concentrated: the system needs an identifier or an exact name. Rephrase with the ID kept and it drops to about half; paraphrase the name and it goes to zero. That is one measured problem — vocabulary resolution — not a diffuse accuracy gap, and it is tractable. Compare the alternative: letting a model write the queries scores 0.40 and took two days of machine time on the same questions.</w:t>
      </w:r>
    </w:p>
    <w:p>
      <w:pPr>
        <w:pStyle w:val="Heading3"/>
        <w:spacing w:after="80" w:before="200"/>
      </w:pPr>
      <w:r>
        <w:rPr>
          <w:rFonts w:ascii="Calibri" w:cs="Calibri" w:eastAsia="Calibri" w:hAnsi="Calibri"/>
        </w:rPr>
        <w:t xml:space="preserve">How many runs? Where are the error bars?</w:t>
      </w:r>
    </w:p>
    <w:p>
      <w:pPr>
        <w:spacing w:after="160" w:line="276"/>
      </w:pPr>
      <w:r>
        <w:rPr>
          <w:rFonts w:ascii="Calibri" w:cs="Calibri" w:eastAsia="Calibri" w:hAnsi="Calibri"/>
          <w:sz w:val="22"/>
          <w:szCs w:val="22"/>
        </w:rPr>
        <w:t xml:space="preserve">The 288-question comparison has paired bootstrap confidence intervals — schema-read minus hand-written is +0.17 with an interval of +0.13 to +0.20; schema-read minus AI-written is +0.25. Both hold under a second grader family. Grader variance is measured (about ±0.01 per grader). What we have not done is repeat pipeline runs across seeds; every no-model path is byte-reproducible, so that is a cost question, not an unknown, and it is on the list.</w:t>
      </w:r>
    </w:p>
    <w:p>
      <w:pPr>
        <w:pStyle w:val="Heading3"/>
        <w:spacing w:after="80" w:before="200"/>
      </w:pPr>
      <w:r>
        <w:rPr>
          <w:rFonts w:ascii="Calibri" w:cs="Calibri" w:eastAsia="Calibri" w:hAnsi="Calibri"/>
        </w:rPr>
        <w:t xml:space="preserve">Who graded the answers — a model?</w:t>
      </w:r>
    </w:p>
    <w:p>
      <w:pPr>
        <w:spacing w:after="160" w:line="276"/>
      </w:pPr>
      <w:r>
        <w:rPr>
          <w:rFonts w:ascii="Calibri" w:cs="Calibri" w:eastAsia="Calibri" w:hAnsi="Calibri"/>
          <w:sz w:val="22"/>
          <w:szCs w:val="22"/>
        </w:rPr>
        <w:t xml:space="preserve">Yes, and that is the weakness I'd name first. Two independent grader models from different families (qwen38-27B and gemma4-31B), calibrated against each other, with one deliberately dropped when calibration showed it could not resolve near-ceiling differences. No person has ever checked a single answer. Human-checked validation and a grader from an outside provider are next step two on the last slide.</w:t>
      </w:r>
    </w:p>
    <w:p>
      <w:pPr>
        <w:pStyle w:val="Heading3"/>
        <w:spacing w:after="80" w:before="200"/>
      </w:pPr>
      <w:r>
        <w:rPr>
          <w:rFonts w:ascii="Calibri" w:cs="Calibri" w:eastAsia="Calibri" w:hAnsi="Calibri"/>
        </w:rPr>
        <w:t xml:space="preserve">Isn't this just text-to-Cypher? What's actually new?</w:t>
      </w:r>
    </w:p>
    <w:p>
      <w:pPr>
        <w:spacing w:after="160" w:line="276"/>
      </w:pPr>
      <w:r>
        <w:rPr>
          <w:rFonts w:ascii="Calibri" w:cs="Calibri" w:eastAsia="Calibri" w:hAnsi="Calibri"/>
          <w:sz w:val="22"/>
          <w:szCs w:val="22"/>
        </w:rPr>
        <w:t xml:space="preserve">The architecture is not the contribution, and we say so in writing — an external novelty audit in August read 41 papers and found the two-store, two-language design in prior work (AgCyRAG, ISWC 2025). What is not in prior work is the measurement: a controlled comparison of hand-written, schema-assembled and model-written query construction over three schemas and two query languages, with the co-authorship bias priced, a federate-versus-merge counterfactual, and a transfer to a real customer schema. Three of the four results are null or negative, which is why they are believable.</w:t>
      </w:r>
    </w:p>
    <w:p>
      <w:pPr>
        <w:pStyle w:val="Heading3"/>
        <w:spacing w:after="80" w:before="200"/>
      </w:pPr>
      <w:r>
        <w:rPr>
          <w:rFonts w:ascii="Calibri" w:cs="Calibri" w:eastAsia="Calibri" w:hAnsi="Calibri"/>
        </w:rPr>
        <w:t xml:space="preserve">The identity records were synthetic. So it's never seen real data?</w:t>
      </w:r>
    </w:p>
    <w:p>
      <w:pPr>
        <w:spacing w:after="160" w:line="276"/>
      </w:pPr>
      <w:r>
        <w:rPr>
          <w:rFonts w:ascii="Calibri" w:cs="Calibri" w:eastAsia="Calibri" w:hAnsi="Calibri"/>
          <w:sz w:val="22"/>
          <w:szCs w:val="22"/>
        </w:rPr>
        <w:t xml:space="preserve">Correct, and by ReliaQuest's own constraint — the delivery contained the schema and zero records, because customer data can't be shared. That is Ariadne's native input: it routes and queries on the spec sheet, so the schema is enough to build and test against. Gold answers came from the generator blueprint, never from querying the loaded graph. Running on real records inside ReliaQuest's environment is next step three, and the evaluation harness travels with the system, so it reports from week one.</w:t>
      </w:r>
    </w:p>
    <w:p>
      <w:pPr>
        <w:pStyle w:val="Heading3"/>
        <w:spacing w:after="80" w:before="200"/>
      </w:pPr>
      <w:r>
        <w:rPr>
          <w:rFonts w:ascii="Calibri" w:cs="Calibri" w:eastAsia="Calibri" w:hAnsi="Calibri"/>
        </w:rPr>
        <w:t xml:space="preserve">What about the LlamaIndex kit over the Black Basta chat logs that came with the delivery?</w:t>
      </w:r>
    </w:p>
    <w:p>
      <w:pPr>
        <w:spacing w:after="160" w:line="276"/>
      </w:pPr>
      <w:r>
        <w:rPr>
          <w:rFonts w:ascii="Calibri" w:cs="Calibri" w:eastAsia="Calibri" w:hAnsi="Calibri"/>
          <w:sz w:val="22"/>
          <w:szCs w:val="22"/>
        </w:rPr>
        <w:t xml:space="preserve">We recorded it and deliberately did not use it. It is a vector store over leaked ransomware chat logs, it shares no entities with any graph in this project, and using it would have meant building exactly the embedding-based path the proposal committed not to build. Its exclusion is a decision on record, not an oversight.</w:t>
      </w:r>
    </w:p>
    <w:p>
      <w:pPr>
        <w:pStyle w:val="Heading3"/>
        <w:spacing w:after="80" w:before="200"/>
      </w:pPr>
      <w:r>
        <w:rPr>
          <w:rFonts w:ascii="Calibri" w:cs="Calibri" w:eastAsia="Calibri" w:hAnsi="Calibri"/>
        </w:rPr>
        <w:t xml:space="preserve">What breaks first on our data?</w:t>
      </w:r>
    </w:p>
    <w:p>
      <w:pPr>
        <w:spacing w:after="160" w:line="276"/>
      </w:pPr>
      <w:r>
        <w:rPr>
          <w:rFonts w:ascii="Calibri" w:cs="Calibri" w:eastAsia="Calibri" w:hAnsi="Calibri"/>
          <w:sz w:val="22"/>
          <w:szCs w:val="22"/>
        </w:rPr>
        <w:t xml:space="preserve">Vocabulary. Every question today is anchored by an identifier or an exact name; paraphrase the name and retrieval goes to zero. It does not start inventing — it abstains and shows the query — but it stops finding. On your identity schema, the first run retrieved nothing because the planner had assumed MITRE in five places; all five were generic fixes. Expect the same class of surprise on a fourth schema, and expect it to be found by the harness rather than by a customer.</w:t>
      </w:r>
    </w:p>
    <w:p>
      <w:pPr>
        <w:pStyle w:val="Heading3"/>
        <w:spacing w:after="80" w:before="200"/>
      </w:pPr>
      <w:r>
        <w:rPr>
          <w:rFonts w:ascii="Calibri" w:cs="Calibri" w:eastAsia="Calibri" w:hAnsi="Calibri"/>
        </w:rPr>
        <w:t xml:space="preserve">How fast is it per question?</w:t>
      </w:r>
    </w:p>
    <w:p>
      <w:pPr>
        <w:spacing w:after="160" w:line="276"/>
      </w:pPr>
      <w:r>
        <w:rPr>
          <w:rFonts w:ascii="Calibri" w:cs="Calibri" w:eastAsia="Calibri" w:hAnsi="Calibri"/>
          <w:sz w:val="22"/>
          <w:szCs w:val="22"/>
        </w:rPr>
        <w:t xml:space="preserve">The hand-written path answers 284 questions in about four seconds total; the schema-read path is the same class. Adding an AI narrator to write readable prose over the verified claims costs about four seconds per question. Letting the AI write the queries is the outlier: two days for the same 284.</w:t>
      </w:r>
    </w:p>
    <w:p>
      <w:pPr>
        <w:pStyle w:val="Heading3"/>
        <w:spacing w:after="80" w:before="200"/>
      </w:pPr>
      <w:r>
        <w:rPr>
          <w:rFonts w:ascii="Calibri" w:cs="Calibri" w:eastAsia="Calibri" w:hAnsi="Calibri"/>
        </w:rPr>
        <w:t xml:space="preserve">Why not let the AI write the query? Isn't refusing to do that limiting?</w:t>
      </w:r>
    </w:p>
    <w:p>
      <w:pPr>
        <w:spacing w:after="160" w:line="276"/>
      </w:pPr>
      <w:r>
        <w:rPr>
          <w:rFonts w:ascii="Calibri" w:cs="Calibri" w:eastAsia="Calibri" w:hAnsi="Calibri"/>
          <w:sz w:val="22"/>
          <w:szCs w:val="22"/>
        </w:rPr>
        <w:t xml:space="preserve">We built that baseline to be fair — real schema, resolved identifiers, the safety gate's constraints, a repair loop — and it scored 0.40 against 0.65, at roughly forty thousand times the cost. Refusing to let a model write queries is also what makes the safety property a guarantee instead of a hope: 240 of 240 adversarial probes are blocked because every query is checked against the spec sheet before it runs, and an unsupported claim cannot be constructed at all.</w:t>
      </w:r>
    </w:p>
    <w:p>
      <w:pPr>
        <w:pStyle w:val="Heading3"/>
        <w:spacing w:after="80" w:before="200"/>
      </w:pPr>
      <w:r>
        <w:rPr>
          <w:rFonts w:ascii="Calibri" w:cs="Calibri" w:eastAsia="Calibri" w:hAnsi="Calibri"/>
        </w:rPr>
        <w:t xml:space="preserve">What did the current award buy?</w:t>
      </w:r>
    </w:p>
    <w:p>
      <w:pPr>
        <w:spacing w:after="160" w:line="276"/>
      </w:pPr>
      <w:r>
        <w:rPr>
          <w:rFonts w:ascii="Calibri" w:cs="Calibri" w:eastAsia="Calibri" w:hAnsi="Calibri"/>
          <w:sz w:val="22"/>
          <w:szCs w:val="22"/>
        </w:rPr>
        <w:t xml:space="preserve">$29,298 over June 8 to October 23. Since the August check-in alone: 248 commits, 30 controlled experiments, a blind holdout, both missing baselines, an external novelty audit, a 240-probe safety audit, a third live source, and a transfer to ReliaQuest's schema. The claims ledger has 25 claims; four are refuted by our own experiments, which is the ledger working.</w:t>
      </w:r>
    </w:p>
    <w:p>
      <w:pPr>
        <w:pStyle w:val="Heading3"/>
        <w:spacing w:after="80" w:before="200"/>
      </w:pPr>
      <w:r>
        <w:rPr>
          <w:rFonts w:ascii="Calibri" w:cs="Calibri" w:eastAsia="Calibri" w:hAnsi="Calibri"/>
        </w:rPr>
        <w:t xml:space="preserve">Zero hallucinations — really?</w:t>
      </w:r>
    </w:p>
    <w:p>
      <w:pPr>
        <w:spacing w:after="160" w:line="276"/>
      </w:pPr>
      <w:r>
        <w:rPr>
          <w:rFonts w:ascii="Calibri" w:cs="Calibri" w:eastAsia="Calibri" w:hAnsi="Calibri"/>
          <w:sz w:val="22"/>
          <w:szCs w:val="22"/>
        </w:rPr>
        <w:t xml:space="preserve">Zero claims without a record behind them — that is a construction property, and 888 of 888 verified claims cited a retrieved record. What the system can still do is retrieve the wrong record: in the paraphrase study, four of thirty made-up entity names came back with a catalogue dump framed as results. That is a retrieval error with the executed query attached, not an invented fact — and closing it is next step one.</w:t>
      </w:r>
    </w:p>
    <w:p>
      <w:pPr>
        <w:pStyle w:val="Heading3"/>
        <w:spacing w:after="80" w:before="200"/>
      </w:pPr>
      <w:r>
        <w:rPr>
          <w:rFonts w:ascii="Calibri" w:cs="Calibri" w:eastAsia="Calibri" w:hAnsi="Calibri"/>
        </w:rPr>
        <w:t xml:space="preserve">Which of the three ways of answering actually ships today?</w:t>
      </w:r>
    </w:p>
    <w:p>
      <w:pPr>
        <w:spacing w:after="160" w:line="276"/>
      </w:pPr>
      <w:r>
        <w:rPr>
          <w:rFonts w:ascii="Calibri" w:cs="Calibri" w:eastAsia="Calibri" w:hAnsi="Calibri"/>
          <w:sz w:val="22"/>
          <w:szCs w:val="22"/>
        </w:rPr>
        <w:t xml:space="preserve">The hand-written path is the shipped default; the schema-read path runs behind a flag because it won the comparison only this month. Making it the default — with the safety gate and the abstention-with-proof behaviour it currently trails on — is part of next step one. Everything on the slides says which path produced which number.</w:t>
      </w:r>
    </w:p>
    <w:p>
      <w:pPr>
        <w:pStyle w:val="Heading3"/>
        <w:spacing w:after="80" w:before="200"/>
      </w:pPr>
      <w:r>
        <w:rPr>
          <w:rFonts w:ascii="Calibri" w:cs="Calibri" w:eastAsia="Calibri" w:hAnsi="Calibri"/>
        </w:rPr>
        <w:t xml:space="preserve">Is there a dollar figure for the next stage?</w:t>
      </w:r>
    </w:p>
    <w:p>
      <w:pPr>
        <w:spacing w:after="160" w:line="276"/>
      </w:pPr>
      <w:r>
        <w:rPr>
          <w:rFonts w:ascii="Calibri" w:cs="Calibri" w:eastAsia="Calibri" w:hAnsi="Calibri"/>
          <w:sz w:val="22"/>
          <w:szCs w:val="22"/>
        </w:rPr>
        <w:t xml:space="preserve">We've deliberately scoped next steps as outcomes rather than a budget: close the vocabulary gap, human-checked validation, a pilot on real records inside ReliaQuest, and two more engines. Each has a number attached that already exists, so progress is measurable from week one. We'd size it to the follow-on structure you have in mind.</w:t>
      </w:r>
    </w:p>
    <w:p>
      <w:pPr>
        <w:pStyle w:val="Heading1"/>
        <w:spacing w:after="120" w:before="360"/>
      </w:pPr>
      <w:r>
        <w:rPr>
          <w:rFonts w:ascii="Calibri" w:cs="Calibri" w:eastAsia="Calibri" w:hAnsi="Calibri"/>
        </w:rPr>
        <w:t xml:space="preserve">Backup slides — when to show them</w:t>
      </w:r>
    </w:p>
    <w:p>
      <w:pPr>
        <w:pStyle w:val="ListParagraph"/>
        <w:numPr>
          <w:ilvl w:val="0"/>
          <w:numId w:val="2"/>
        </w:numPr>
        <w:spacing w:after="80"/>
      </w:pPr>
      <w:r>
        <w:rPr>
          <w:rFonts w:ascii="Calibri" w:cs="Calibri" w:eastAsia="Calibri" w:hAnsi="Calibri"/>
          <w:b/>
          <w:bCs/>
          <w:sz w:val="22"/>
          <w:szCs w:val="22"/>
        </w:rPr>
        <w:t xml:space="preserve">B1 — The full blind comparison. </w:t>
      </w:r>
      <w:r>
        <w:rPr>
          <w:rFonts w:ascii="Calibri" w:cs="Calibri" w:eastAsia="Calibri" w:hAnsi="Calibri"/>
          <w:sz w:val="22"/>
          <w:szCs w:val="22"/>
        </w:rPr>
        <w:t xml:space="preserve">For 'error bars', 'how many runs', 'why lower than August'. Has the CIs, the dev half, and the second grader.</w:t>
      </w:r>
    </w:p>
    <w:p>
      <w:pPr>
        <w:pStyle w:val="ListParagraph"/>
        <w:numPr>
          <w:ilvl w:val="0"/>
          <w:numId w:val="2"/>
        </w:numPr>
        <w:spacing w:after="80"/>
      </w:pPr>
      <w:r>
        <w:rPr>
          <w:rFonts w:ascii="Calibri" w:cs="Calibri" w:eastAsia="Calibri" w:hAnsi="Calibri"/>
          <w:b/>
          <w:bCs/>
          <w:sz w:val="22"/>
          <w:szCs w:val="22"/>
        </w:rPr>
        <w:t xml:space="preserve">B2 — The July study, kept as history. </w:t>
      </w:r>
      <w:r>
        <w:rPr>
          <w:rFonts w:ascii="Calibri" w:cs="Calibri" w:eastAsia="Calibri" w:hAnsi="Calibri"/>
          <w:sz w:val="22"/>
          <w:szCs w:val="22"/>
        </w:rPr>
        <w:t xml:space="preserve">Only if someone quotes the August deck back at you. Say: 'we refuted our own headline and wrote it down.'</w:t>
      </w:r>
    </w:p>
    <w:p>
      <w:pPr>
        <w:pStyle w:val="ListParagraph"/>
        <w:numPr>
          <w:ilvl w:val="0"/>
          <w:numId w:val="2"/>
        </w:numPr>
        <w:spacing w:after="80"/>
      </w:pPr>
      <w:r>
        <w:rPr>
          <w:rFonts w:ascii="Calibri" w:cs="Calibri" w:eastAsia="Calibri" w:hAnsi="Calibri"/>
          <w:b/>
          <w:bCs/>
          <w:sz w:val="22"/>
          <w:szCs w:val="22"/>
        </w:rPr>
        <w:t xml:space="preserve">B3 — Federate vs. merge, and the safety audit. </w:t>
      </w:r>
      <w:r>
        <w:rPr>
          <w:rFonts w:ascii="Calibri" w:cs="Calibri" w:eastAsia="Calibri" w:hAnsi="Calibri"/>
          <w:sz w:val="22"/>
          <w:szCs w:val="22"/>
        </w:rPr>
        <w:t xml:space="preserve">For 'why not just merge?' and 'how do you know it's safe?'. Note the 15 bypasses we found ourselves.</w:t>
      </w:r>
    </w:p>
    <w:p>
      <w:pPr>
        <w:pStyle w:val="ListParagraph"/>
        <w:numPr>
          <w:ilvl w:val="0"/>
          <w:numId w:val="2"/>
        </w:numPr>
        <w:spacing w:after="80"/>
      </w:pPr>
      <w:r>
        <w:rPr>
          <w:rFonts w:ascii="Calibri" w:cs="Calibri" w:eastAsia="Calibri" w:hAnsi="Calibri"/>
          <w:b/>
          <w:bCs/>
          <w:sz w:val="22"/>
          <w:szCs w:val="22"/>
        </w:rPr>
        <w:t xml:space="preserve">B4 — What a spec sheet looks like. </w:t>
      </w:r>
      <w:r>
        <w:rPr>
          <w:rFonts w:ascii="Calibri" w:cs="Calibri" w:eastAsia="Calibri" w:hAnsi="Calibri"/>
          <w:sz w:val="22"/>
          <w:szCs w:val="22"/>
        </w:rPr>
        <w:t xml:space="preserve">For 'what does it take to add our database?'. Point at the safety block and the identity block.</w:t>
      </w:r>
    </w:p>
    <w:p>
      <w:pPr>
        <w:pStyle w:val="Heading1"/>
        <w:spacing w:after="120" w:before="360"/>
      </w:pPr>
      <w:r>
        <w:rPr>
          <w:rFonts w:ascii="Calibri" w:cs="Calibri" w:eastAsia="Calibri" w:hAnsi="Calibri"/>
        </w:rPr>
        <w:t xml:space="preserve">Numbers policy</w:t>
      </w:r>
    </w:p>
    <w:p>
      <w:pPr>
        <w:pStyle w:val="ListParagraph"/>
        <w:numPr>
          <w:ilvl w:val="0"/>
          <w:numId w:val="2"/>
        </w:numPr>
        <w:spacing w:after="80"/>
      </w:pPr>
      <w:r>
        <w:rPr>
          <w:rFonts w:ascii="Calibri" w:cs="Calibri" w:eastAsia="Calibri" w:hAnsi="Calibri"/>
          <w:sz w:val="22"/>
          <w:szCs w:val="22"/>
        </w:rPr>
        <w:t xml:space="preserve">Every blind figure (0.65 / 0.49 / 0.40) is EXP-2026-09-007, n=288, grader qwen38-27B-v2; say 'two graders agree on the ordering', never 'two graders agree on the numbers'.</w:t>
      </w:r>
    </w:p>
    <w:p>
      <w:pPr>
        <w:pStyle w:val="ListParagraph"/>
        <w:numPr>
          <w:ilvl w:val="0"/>
          <w:numId w:val="2"/>
        </w:numPr>
        <w:spacing w:after="80"/>
      </w:pPr>
      <w:r>
        <w:rPr>
          <w:rFonts w:ascii="Calibri" w:cs="Calibri" w:eastAsia="Calibri" w:hAnsi="Calibri"/>
          <w:sz w:val="22"/>
          <w:szCs w:val="22"/>
        </w:rPr>
        <w:t xml:space="preserve">The 4 s vs ~2 days cost comparison is from the 284-question development half (docs/reports/2026-09-05-full-report.md) — say 'the same questions', not 'the blind set'.</w:t>
      </w:r>
    </w:p>
    <w:p>
      <w:pPr>
        <w:pStyle w:val="ListParagraph"/>
        <w:numPr>
          <w:ilvl w:val="0"/>
          <w:numId w:val="2"/>
        </w:numPr>
        <w:spacing w:after="80"/>
      </w:pPr>
      <w:r>
        <w:rPr>
          <w:rFonts w:ascii="Calibri" w:cs="Calibri" w:eastAsia="Calibri" w:hAnsi="Calibri"/>
          <w:sz w:val="22"/>
          <w:szCs w:val="22"/>
        </w:rPr>
        <w:t xml:space="preserve">Identity figures (0.66 vs 0.13) are retrieval recall from EXP-2026-08-011 amendment A-10 (precision 0.14 vs 0.06 measured alongside), 117 blind questions, synthetic records conforming to ReliaQuest's real 72-type schema. Always say 'synthetic' and 'retrieval'. The earlier 0.7877 vs 0.3177 is superseded — do not quote it.</w:t>
      </w:r>
    </w:p>
    <w:p>
      <w:pPr>
        <w:pStyle w:val="ListParagraph"/>
        <w:numPr>
          <w:ilvl w:val="0"/>
          <w:numId w:val="2"/>
        </w:numPr>
        <w:spacing w:after="80"/>
      </w:pPr>
      <w:r>
        <w:rPr>
          <w:rFonts w:ascii="Calibri" w:cs="Calibri" w:eastAsia="Calibri" w:hAnsi="Calibri"/>
          <w:sz w:val="22"/>
          <w:szCs w:val="22"/>
        </w:rPr>
        <w:t xml:space="preserve">Federation vs merging: 'no measurable accuracy difference; the difference is structural (0 vs 1,083 records edited)'. Never 'federation is more accurate'.</w:t>
      </w:r>
    </w:p>
    <w:p>
      <w:pPr>
        <w:pStyle w:val="ListParagraph"/>
        <w:numPr>
          <w:ilvl w:val="0"/>
          <w:numId w:val="2"/>
        </w:numPr>
        <w:spacing w:after="80"/>
      </w:pPr>
      <w:r>
        <w:rPr>
          <w:rFonts w:ascii="Calibri" w:cs="Calibri" w:eastAsia="Calibri" w:hAnsi="Calibri"/>
          <w:sz w:val="22"/>
          <w:szCs w:val="22"/>
        </w:rPr>
        <w:t xml:space="preserve">July's 0.9957 lives only on backup slide B2, labelled as development-set, July, superseded.</w:t>
      </w:r>
    </w:p>
    <w:p>
      <w:pPr>
        <w:pStyle w:val="ListParagraph"/>
        <w:numPr>
          <w:ilvl w:val="0"/>
          <w:numId w:val="2"/>
        </w:numPr>
        <w:spacing w:after="80"/>
      </w:pPr>
      <w:r>
        <w:rPr>
          <w:rFonts w:ascii="Calibri" w:cs="Calibri" w:eastAsia="Calibri" w:hAnsi="Calibri"/>
          <w:sz w:val="22"/>
          <w:szCs w:val="22"/>
        </w:rPr>
        <w:t xml:space="preserve">Reproduce any number: uv run python scripts/validate_research.py; each EXP folder has PROTOCOL.md, RESULTS.md and the data.</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E1726"/>
      <w:sz w:val="34"/>
      <w:szCs w:val="34"/>
    </w:rPr>
  </w:style>
  <w:style w:type="paragraph" w:styleId="Heading2">
    <w:name w:val="Heading 2"/>
    <w:basedOn w:val="Normal"/>
    <w:next w:val="Normal"/>
    <w:qFormat/>
    <w:pPr>
      <w:spacing w:after="100" w:before="280"/>
      <w:outlineLvl w:val="1"/>
    </w:pPr>
    <w:rPr>
      <w:rFonts w:ascii="Calibri" w:cs="Calibri" w:eastAsia="Calibri" w:hAnsi="Calibri"/>
      <w:b/>
      <w:bCs/>
      <w:color w:val="21868C"/>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0E172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2026-09-06T20:56:22.925Z</dcterms:created>
  <dcterms:modified xsi:type="dcterms:W3CDTF">2026-09-06T20:56:22.926Z</dcterms:modified>
</cp:coreProperties>
</file>

<file path=docProps/custom.xml><?xml version="1.0" encoding="utf-8"?>
<Properties xmlns="http://schemas.openxmlformats.org/officeDocument/2006/custom-properties" xmlns:vt="http://schemas.openxmlformats.org/officeDocument/2006/docPropsVTypes"/>
</file>