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764488" w:rsidR="00226DEC" w:rsidRDefault="00E85E3C" w14:paraId="1DA9AE27" w14:textId="192903B5">
      <w:pPr>
        <w:pStyle w:val="Ttulo"/>
        <w:rPr>
          <w:u w:val="single"/>
        </w:rPr>
      </w:pPr>
      <w:r>
        <w:t>Glossário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>
        <w:t>E-commerce de joias e itens de artesanato</w:t>
      </w:r>
    </w:p>
    <w:tbl>
      <w:tblPr>
        <w:tblW w:w="9211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:rsidTr="4E3784EB" w14:paraId="110DFC97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609" w:rsidP="00C30609" w:rsidRDefault="00C30609" w14:paraId="3772216C" w14:textId="77777777">
            <w:pPr>
              <w:jc w:val="center"/>
            </w:pPr>
            <w:r>
              <w:t>Termo,</w:t>
            </w:r>
          </w:p>
          <w:p w:rsidR="00C30609" w:rsidP="00C30609" w:rsidRDefault="00C30609" w14:paraId="307903AD" w14:textId="77777777">
            <w:pPr>
              <w:jc w:val="center"/>
            </w:pPr>
            <w:r>
              <w:t>Conceito ou</w:t>
            </w:r>
          </w:p>
          <w:p w:rsidR="00C83074" w:rsidP="00C30609" w:rsidRDefault="00C30609" w14:paraId="6A1CDC41" w14:textId="2D8EDCB7">
            <w:pPr>
              <w:jc w:val="center"/>
            </w:pPr>
            <w:r>
              <w:t>Abreviação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609" w:rsidP="00C30609" w:rsidRDefault="00C30609" w14:paraId="75BA76D9" w14:textId="77777777">
            <w:pPr>
              <w:ind w:right="-552"/>
            </w:pPr>
          </w:p>
          <w:p w:rsidR="00C83074" w:rsidP="00C30609" w:rsidRDefault="00C30609" w14:paraId="703A8BB1" w14:textId="743A256B">
            <w:pPr>
              <w:ind w:right="-552"/>
              <w:jc w:val="center"/>
            </w:pPr>
            <w:r>
              <w:t>Definição</w:t>
            </w:r>
          </w:p>
        </w:tc>
      </w:tr>
      <w:tr w:rsidR="006C41B1" w:rsidTr="4E3784EB" w14:paraId="02549A8C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4128ADAE" w14:textId="3C380A5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Informações de Produtos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06C41B1" w:rsidRDefault="006C41B1" w14:paraId="509BC154" w14:textId="30F2B227">
            <w:r w:rsidR="4E3784EB">
              <w:rPr/>
              <w:t>As informações do produto são respectivas ao material da joia, material da pedra e sua numeração.</w:t>
            </w:r>
          </w:p>
        </w:tc>
      </w:tr>
      <w:tr w:rsidR="006C41B1" w:rsidTr="4E3784EB" w14:paraId="7A389AFA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RDefault="006C41B1" w14:paraId="0D5079C9" w14:textId="3932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Catálogo de produtos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0461EE7" w:rsidRDefault="006C41B1" w14:paraId="635CCD30" w14:textId="73F2D47A">
            <w:r w:rsidR="1EDEAA85">
              <w:rPr/>
              <w:t>Anéis, pulseiras, brincos, colares, pingentes e gargantilhas.</w:t>
            </w:r>
          </w:p>
        </w:tc>
      </w:tr>
      <w:tr w:rsidR="006C41B1" w:rsidTr="4E3784EB" w14:paraId="19B17FAD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1F17075F" w14:textId="40CD72E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Garantia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1EDEAA85" w:rsidRDefault="006C41B1" w14:paraId="51829596" w14:textId="12E3BC2B">
            <w:pPr>
              <w:pStyle w:val="Normal"/>
            </w:pPr>
            <w:r w:rsidRPr="4E3784EB" w:rsidR="4E3784E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Garantia vitalícia.</w:t>
            </w:r>
          </w:p>
        </w:tc>
      </w:tr>
      <w:tr w:rsidR="006C41B1" w:rsidTr="4E3784EB" w14:paraId="7DFBD715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RDefault="006C41B1" w14:paraId="2D050D54" w14:textId="0B8A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EDEAA85">
              <w:rPr/>
              <w:t>Ficha</w:t>
            </w:r>
            <w:r w:rsidR="1EDEAA85">
              <w:rPr/>
              <w:t xml:space="preserve"> técnica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85E3C" w:rsidR="006C41B1" w:rsidP="1EDEAA85" w:rsidRDefault="006C41B1" w14:paraId="35DD1859" w14:textId="731DD44E">
            <w:pPr>
              <w:pStyle w:val="Normal"/>
            </w:pPr>
            <w:r w:rsidRPr="1EDEAA85" w:rsidR="1EDEAA85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 ficha técnica abrange a numeração, materiais utilizados e peso do produto.</w:t>
            </w:r>
          </w:p>
        </w:tc>
      </w:tr>
      <w:tr w:rsidR="006C41B1" w:rsidTr="4E3784EB" w14:paraId="39B8E15E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5B8D51FF" w14:textId="436D3AB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Medidas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1EDEAA85" w:rsidRDefault="00E85E3C" w14:paraId="578F90F5" w14:textId="3A0735F0">
            <w:pPr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4E3784EB" w:rsidR="4E3784E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 loja possui numerações de modelo, para outras medidas as encomendas são realizadas a pedidos.</w:t>
            </w:r>
          </w:p>
        </w:tc>
      </w:tr>
      <w:tr w:rsidR="00EE10E8" w:rsidTr="4E3784EB" w14:paraId="2458B7F0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03027B8C" w:rsidRDefault="00EE10E8" w14:paraId="613D4485" w14:textId="5A6479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Manutenção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00461EE7" w:rsidRDefault="000E1518" w14:paraId="5B454702" w14:textId="28C33337">
            <w:r w:rsidRPr="4E3784EB" w:rsidR="4E3784E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Polimento e limpeza das peças. A primeira manutenção é gratuita.</w:t>
            </w:r>
          </w:p>
          <w:p w:rsidR="00EE10E8" w:rsidP="4E3784EB" w:rsidRDefault="000E1518" w14:paraId="067A7EA2" w14:textId="7BAAF325">
            <w:pPr>
              <w:pStyle w:val="Normal"/>
            </w:pPr>
          </w:p>
        </w:tc>
      </w:tr>
      <w:tr w:rsidR="00EE10E8" w:rsidTr="4E3784EB" w14:paraId="48502516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RDefault="00EE10E8" w14:paraId="4D1BA997" w14:textId="110B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Troca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4E3784EB" w:rsidRDefault="00EE10E8" w14:paraId="3945DD86" w14:textId="48B33EC0">
            <w:pPr>
              <w:pStyle w:val="Normal"/>
            </w:pPr>
            <w:r w:rsidRPr="4E3784EB" w:rsidR="4E3784E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 troca é realizada quando o produto apresenta algum defeito de fabricação, quando isso ocorre, um novo produto é feito para o cliente sem nenhum custo adicional.</w:t>
            </w:r>
          </w:p>
        </w:tc>
      </w:tr>
      <w:tr w:rsidR="00764488" w:rsidTr="4E3784EB" w14:paraId="234760E0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488" w:rsidRDefault="00764488" w14:paraId="48B5E1E1" w14:textId="595BB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Orçamento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488" w:rsidP="00461EE7" w:rsidRDefault="00764488" w14:paraId="04A75A7F" w14:textId="4989460D">
            <w:r w:rsidR="1EDEAA85">
              <w:rPr/>
              <w:t>...</w:t>
            </w:r>
          </w:p>
        </w:tc>
      </w:tr>
    </w:tbl>
    <w:p w:rsidRPr="00764488" w:rsidR="00226DEC" w:rsidRDefault="00226DEC" w14:paraId="4C846991" w14:textId="77777777"/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03027B8C" w:rsidRDefault="00E85E3C" w14:paraId="4E6B761D" w14:textId="6E2673E6">
    <w:pPr>
      <w:pStyle w:val="Rodap"/>
      <w:jc w:val="right"/>
      <w:rPr>
        <w:noProof/>
      </w:rPr>
    </w:pPr>
    <w:r>
      <w:rPr/>
      <w:t xml:space="preserve">Glossário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1EDEAA85"/>
    <w:rsid w:val="4E378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9</revision>
  <dcterms:created xsi:type="dcterms:W3CDTF">2020-08-26T14:50:00.0000000Z</dcterms:created>
  <dcterms:modified xsi:type="dcterms:W3CDTF">2020-11-06T03:08:27.1650293Z</dcterms:modified>
</coreProperties>
</file>