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AFCB" w14:textId="1BF28E6E" w:rsidR="000F3415" w:rsidRDefault="000F3415" w:rsidP="000F3415">
      <w:pPr>
        <w:spacing w:line="480" w:lineRule="auto"/>
        <w:rPr>
          <w:rFonts w:ascii="Times New Roman" w:hAnsi="Times New Roman" w:cs="Times New Roman"/>
        </w:rPr>
      </w:pPr>
      <w:r>
        <w:rPr>
          <w:rFonts w:ascii="Times New Roman" w:hAnsi="Times New Roman" w:cs="Times New Roman"/>
        </w:rPr>
        <w:t>Brennan Cheatwood</w:t>
      </w:r>
    </w:p>
    <w:p w14:paraId="40C5422D" w14:textId="67B0AF49" w:rsidR="000F3415" w:rsidRDefault="000F3415" w:rsidP="000F3415">
      <w:pPr>
        <w:spacing w:line="480" w:lineRule="auto"/>
        <w:rPr>
          <w:rFonts w:ascii="Times New Roman" w:hAnsi="Times New Roman" w:cs="Times New Roman"/>
        </w:rPr>
      </w:pPr>
      <w:r>
        <w:rPr>
          <w:rFonts w:ascii="Times New Roman" w:hAnsi="Times New Roman" w:cs="Times New Roman"/>
        </w:rPr>
        <w:t>CSD380 | Assignment 8.2</w:t>
      </w:r>
    </w:p>
    <w:p w14:paraId="463183D9" w14:textId="7A3A2ABA" w:rsidR="000F3415" w:rsidRDefault="000F3415" w:rsidP="000F3415">
      <w:pPr>
        <w:spacing w:line="480" w:lineRule="auto"/>
        <w:rPr>
          <w:rFonts w:ascii="Times New Roman" w:hAnsi="Times New Roman" w:cs="Times New Roman"/>
        </w:rPr>
      </w:pPr>
      <w:r>
        <w:rPr>
          <w:rFonts w:ascii="Times New Roman" w:hAnsi="Times New Roman" w:cs="Times New Roman"/>
        </w:rPr>
        <w:t>2/8/26</w:t>
      </w:r>
    </w:p>
    <w:p w14:paraId="6EC80EE4" w14:textId="52F02D3F" w:rsidR="000F3415" w:rsidRDefault="000F3415" w:rsidP="000F3415">
      <w:pPr>
        <w:spacing w:line="480" w:lineRule="auto"/>
        <w:jc w:val="center"/>
        <w:rPr>
          <w:rFonts w:ascii="Times New Roman" w:hAnsi="Times New Roman" w:cs="Times New Roman"/>
        </w:rPr>
      </w:pPr>
      <w:r>
        <w:rPr>
          <w:rFonts w:ascii="Times New Roman" w:hAnsi="Times New Roman" w:cs="Times New Roman"/>
        </w:rPr>
        <w:t>The Dangers of Change Approval Processes</w:t>
      </w:r>
    </w:p>
    <w:p w14:paraId="44FB5D61" w14:textId="77777777" w:rsidR="000F3415" w:rsidRDefault="000F3415" w:rsidP="000F3415">
      <w:pPr>
        <w:spacing w:line="480" w:lineRule="auto"/>
        <w:jc w:val="center"/>
        <w:rPr>
          <w:rFonts w:ascii="Times New Roman" w:hAnsi="Times New Roman" w:cs="Times New Roman"/>
        </w:rPr>
      </w:pPr>
    </w:p>
    <w:p w14:paraId="1E436D56" w14:textId="0C30C63B" w:rsidR="000F3415" w:rsidRPr="000F3415" w:rsidRDefault="000F3415" w:rsidP="000F3415">
      <w:pPr>
        <w:spacing w:line="480" w:lineRule="auto"/>
        <w:ind w:firstLine="720"/>
        <w:rPr>
          <w:rFonts w:ascii="Times New Roman" w:hAnsi="Times New Roman" w:cs="Times New Roman"/>
        </w:rPr>
      </w:pPr>
      <w:r w:rsidRPr="000F3415">
        <w:rPr>
          <w:rFonts w:ascii="Times New Roman" w:hAnsi="Times New Roman" w:cs="Times New Roman"/>
        </w:rPr>
        <w:t xml:space="preserve">Change approval processes are usually created for a good reason: leadership wants to reduce outages, security incidents, and “surprise” changes in production. In practice, though, lengthy approval processes (like a strict Change Advisory Board/CAB for every deployment) can </w:t>
      </w:r>
      <w:proofErr w:type="gramStart"/>
      <w:r w:rsidRPr="000F3415">
        <w:rPr>
          <w:rFonts w:ascii="Times New Roman" w:hAnsi="Times New Roman" w:cs="Times New Roman"/>
        </w:rPr>
        <w:t>actually make</w:t>
      </w:r>
      <w:proofErr w:type="gramEnd"/>
      <w:r w:rsidRPr="000F3415">
        <w:rPr>
          <w:rFonts w:ascii="Times New Roman" w:hAnsi="Times New Roman" w:cs="Times New Roman"/>
        </w:rPr>
        <w:t xml:space="preserve"> systems </w:t>
      </w:r>
      <w:r w:rsidRPr="000F3415">
        <w:rPr>
          <w:rFonts w:ascii="Times New Roman" w:hAnsi="Times New Roman" w:cs="Times New Roman"/>
          <w:i/>
          <w:iCs/>
        </w:rPr>
        <w:t>less</w:t>
      </w:r>
      <w:r w:rsidRPr="000F3415">
        <w:rPr>
          <w:rFonts w:ascii="Times New Roman" w:hAnsi="Times New Roman" w:cs="Times New Roman"/>
        </w:rPr>
        <w:t xml:space="preserve"> safe and slow teams down, creating new risks. DORA’s research shows that heavyweight change approval processes tend to hurt both speed </w:t>
      </w:r>
      <w:r w:rsidRPr="000F3415">
        <w:rPr>
          <w:rFonts w:ascii="Times New Roman" w:hAnsi="Times New Roman" w:cs="Times New Roman"/>
          <w:i/>
          <w:iCs/>
        </w:rPr>
        <w:t>and</w:t>
      </w:r>
      <w:r w:rsidRPr="000F3415">
        <w:rPr>
          <w:rFonts w:ascii="Times New Roman" w:hAnsi="Times New Roman" w:cs="Times New Roman"/>
        </w:rPr>
        <w:t xml:space="preserve"> stability, while a clearly defined, streamlined approach can improve outcomes and even reduce burnout.</w:t>
      </w:r>
    </w:p>
    <w:p w14:paraId="1BC6418E" w14:textId="77777777" w:rsidR="000F3415" w:rsidRPr="000F3415" w:rsidRDefault="000F3415" w:rsidP="000F3415">
      <w:pPr>
        <w:spacing w:line="480" w:lineRule="auto"/>
        <w:ind w:firstLine="720"/>
        <w:rPr>
          <w:rFonts w:ascii="Times New Roman" w:hAnsi="Times New Roman" w:cs="Times New Roman"/>
        </w:rPr>
      </w:pPr>
      <w:r w:rsidRPr="000F3415">
        <w:rPr>
          <w:rFonts w:ascii="Times New Roman" w:hAnsi="Times New Roman" w:cs="Times New Roman"/>
        </w:rPr>
        <w:t>One big danger is that approvals encourage large batches of work. If a team knows changes only get approved once a week, they’ll bundle multiple fixes and features together to “make it worth it.” That creates bigger releases that are harder to test, harder to roll back, and harder to troubleshoot when something breaks. SRE guidance highlights that changes introduce risk, and one of the best ways to manage that risk is to roll out changes in stages and push them to smaller portions of traffic/capacity rather than doing huge “all at once” releases. When approvals cause batching, they work against this safer approach.</w:t>
      </w:r>
    </w:p>
    <w:p w14:paraId="1FCD98BD" w14:textId="77777777" w:rsidR="000F3415" w:rsidRPr="000F3415" w:rsidRDefault="000F3415" w:rsidP="000F3415">
      <w:pPr>
        <w:spacing w:line="480" w:lineRule="auto"/>
        <w:ind w:firstLine="720"/>
        <w:rPr>
          <w:rFonts w:ascii="Times New Roman" w:hAnsi="Times New Roman" w:cs="Times New Roman"/>
        </w:rPr>
      </w:pPr>
      <w:r w:rsidRPr="000F3415">
        <w:rPr>
          <w:rFonts w:ascii="Times New Roman" w:hAnsi="Times New Roman" w:cs="Times New Roman"/>
        </w:rPr>
        <w:t xml:space="preserve">Another danger is false confidence. Approvals can become a “checkbox” where reviewers sign off without truly understanding the change, especially when they are not close to the code or don’t have time to review deeply. That leads to “rubber-stamping,” where the process </w:t>
      </w:r>
      <w:r w:rsidRPr="000F3415">
        <w:rPr>
          <w:rFonts w:ascii="Times New Roman" w:hAnsi="Times New Roman" w:cs="Times New Roman"/>
        </w:rPr>
        <w:lastRenderedPageBreak/>
        <w:t xml:space="preserve">exists, but it doesn’t </w:t>
      </w:r>
      <w:proofErr w:type="gramStart"/>
      <w:r w:rsidRPr="000F3415">
        <w:rPr>
          <w:rFonts w:ascii="Times New Roman" w:hAnsi="Times New Roman" w:cs="Times New Roman"/>
        </w:rPr>
        <w:t>actually prevent</w:t>
      </w:r>
      <w:proofErr w:type="gramEnd"/>
      <w:r w:rsidRPr="000F3415">
        <w:rPr>
          <w:rFonts w:ascii="Times New Roman" w:hAnsi="Times New Roman" w:cs="Times New Roman"/>
        </w:rPr>
        <w:t xml:space="preserve"> failures. It can also push teams toward unhealthy behavior like rushing to meet a change window, delaying important fixes because “the board isn’t meeting,” or doing work outside the process when the process feels impossible. Over time, this can increase operational risk, not reduce it. </w:t>
      </w:r>
    </w:p>
    <w:p w14:paraId="2D694E52" w14:textId="77777777" w:rsidR="000F3415" w:rsidRPr="000F3415" w:rsidRDefault="000F3415" w:rsidP="000F3415">
      <w:pPr>
        <w:spacing w:line="480" w:lineRule="auto"/>
        <w:ind w:firstLine="720"/>
        <w:rPr>
          <w:rFonts w:ascii="Times New Roman" w:hAnsi="Times New Roman" w:cs="Times New Roman"/>
        </w:rPr>
      </w:pPr>
      <w:r w:rsidRPr="000F3415">
        <w:rPr>
          <w:rFonts w:ascii="Times New Roman" w:hAnsi="Times New Roman" w:cs="Times New Roman"/>
        </w:rPr>
        <w:t>A better DevOps-style alternative is risk-based, automated control rather than manual gates everywhere. For example, keep manual approvals for high-blast-radius changes (such as production database migrations), but treat low-risk, well-tested deployments as “standard changes” that can flow automatically if they pass quality checks. Modern CI/CD tooling supports this idea with automated gates (health checks, monitoring signals, test results) and targeted approvals when required. The point is not “no control,” but control that matches the risk and doesn’t force slow, high-batch releases.</w:t>
      </w:r>
    </w:p>
    <w:p w14:paraId="3BEE7A74" w14:textId="77777777" w:rsidR="000F3415" w:rsidRDefault="000F3415" w:rsidP="000F3415">
      <w:pPr>
        <w:spacing w:line="480" w:lineRule="auto"/>
        <w:ind w:firstLine="720"/>
        <w:rPr>
          <w:rFonts w:ascii="Times New Roman" w:hAnsi="Times New Roman" w:cs="Times New Roman"/>
        </w:rPr>
      </w:pPr>
      <w:r w:rsidRPr="000F3415">
        <w:rPr>
          <w:rFonts w:ascii="Times New Roman" w:hAnsi="Times New Roman" w:cs="Times New Roman"/>
        </w:rPr>
        <w:t>The danger of heavy change approval processes is that they can reduce delivery flow, increase batch size, and create the illusion of safety while teams still ship risky changes, just less often and with more stress. Streamlining approvals, automating, and keeping releases small and reversible are usually safer and more realistic ways to manage change in a DevOps environment.</w:t>
      </w:r>
    </w:p>
    <w:p w14:paraId="46047A8C" w14:textId="77777777" w:rsidR="000F3415" w:rsidRDefault="000F3415" w:rsidP="000F3415">
      <w:pPr>
        <w:spacing w:line="480" w:lineRule="auto"/>
        <w:ind w:firstLine="720"/>
        <w:rPr>
          <w:rFonts w:ascii="Times New Roman" w:hAnsi="Times New Roman" w:cs="Times New Roman"/>
        </w:rPr>
      </w:pPr>
    </w:p>
    <w:p w14:paraId="46BF3262" w14:textId="77777777" w:rsidR="000F3415" w:rsidRDefault="000F3415" w:rsidP="000F3415">
      <w:pPr>
        <w:spacing w:line="480" w:lineRule="auto"/>
        <w:ind w:firstLine="720"/>
        <w:rPr>
          <w:rFonts w:ascii="Times New Roman" w:hAnsi="Times New Roman" w:cs="Times New Roman"/>
        </w:rPr>
      </w:pPr>
    </w:p>
    <w:p w14:paraId="0E40136C" w14:textId="77777777" w:rsidR="000F3415" w:rsidRDefault="000F3415" w:rsidP="000F3415">
      <w:pPr>
        <w:spacing w:line="480" w:lineRule="auto"/>
        <w:ind w:firstLine="720"/>
        <w:rPr>
          <w:rFonts w:ascii="Times New Roman" w:hAnsi="Times New Roman" w:cs="Times New Roman"/>
        </w:rPr>
      </w:pPr>
    </w:p>
    <w:p w14:paraId="6A3D34A4" w14:textId="77777777" w:rsidR="000F3415" w:rsidRDefault="000F3415" w:rsidP="000F3415">
      <w:pPr>
        <w:spacing w:line="480" w:lineRule="auto"/>
        <w:ind w:firstLine="720"/>
        <w:rPr>
          <w:rFonts w:ascii="Times New Roman" w:hAnsi="Times New Roman" w:cs="Times New Roman"/>
        </w:rPr>
      </w:pPr>
    </w:p>
    <w:p w14:paraId="6C9A18ED" w14:textId="77777777" w:rsidR="000F3415" w:rsidRDefault="000F3415" w:rsidP="000F3415">
      <w:pPr>
        <w:spacing w:line="480" w:lineRule="auto"/>
        <w:ind w:firstLine="720"/>
        <w:rPr>
          <w:rFonts w:ascii="Times New Roman" w:hAnsi="Times New Roman" w:cs="Times New Roman"/>
        </w:rPr>
      </w:pPr>
    </w:p>
    <w:p w14:paraId="1F27D1C1" w14:textId="77777777" w:rsidR="000F3415" w:rsidRPr="000F3415" w:rsidRDefault="000F3415" w:rsidP="000F3415">
      <w:pPr>
        <w:spacing w:line="480" w:lineRule="auto"/>
        <w:ind w:firstLine="720"/>
        <w:rPr>
          <w:rFonts w:ascii="Times New Roman" w:hAnsi="Times New Roman" w:cs="Times New Roman"/>
        </w:rPr>
      </w:pPr>
    </w:p>
    <w:p w14:paraId="46DC85BD" w14:textId="77777777" w:rsidR="000F3415" w:rsidRPr="000F3415" w:rsidRDefault="000F3415" w:rsidP="000F3415">
      <w:pPr>
        <w:spacing w:line="480" w:lineRule="auto"/>
        <w:jc w:val="center"/>
        <w:rPr>
          <w:rFonts w:ascii="Times New Roman" w:hAnsi="Times New Roman" w:cs="Times New Roman"/>
        </w:rPr>
      </w:pPr>
      <w:r w:rsidRPr="000F3415">
        <w:rPr>
          <w:rFonts w:ascii="Times New Roman" w:hAnsi="Times New Roman" w:cs="Times New Roman"/>
        </w:rPr>
        <w:lastRenderedPageBreak/>
        <w:t>References:</w:t>
      </w:r>
    </w:p>
    <w:p w14:paraId="15037616" w14:textId="77777777" w:rsidR="000F3415" w:rsidRPr="000F3415" w:rsidRDefault="000F3415" w:rsidP="000F3415">
      <w:pPr>
        <w:spacing w:line="480" w:lineRule="auto"/>
        <w:rPr>
          <w:rFonts w:ascii="Times New Roman" w:hAnsi="Times New Roman" w:cs="Times New Roman"/>
        </w:rPr>
      </w:pPr>
      <w:r w:rsidRPr="000F3415">
        <w:rPr>
          <w:rFonts w:ascii="Times New Roman" w:hAnsi="Times New Roman" w:cs="Times New Roman"/>
        </w:rPr>
        <w:t xml:space="preserve">DevOps Research and Assessment (DORA). (2025). </w:t>
      </w:r>
      <w:r w:rsidRPr="000F3415">
        <w:rPr>
          <w:rFonts w:ascii="Times New Roman" w:hAnsi="Times New Roman" w:cs="Times New Roman"/>
          <w:i/>
          <w:iCs/>
        </w:rPr>
        <w:t>Streamlining change approval (core capability). https://dora.dev/capabilities/streamlining-change-approval/</w:t>
      </w:r>
    </w:p>
    <w:p w14:paraId="40D5D5FA" w14:textId="77777777" w:rsidR="000F3415" w:rsidRPr="000F3415" w:rsidRDefault="000F3415" w:rsidP="000F3415">
      <w:pPr>
        <w:spacing w:line="480" w:lineRule="auto"/>
        <w:rPr>
          <w:rFonts w:ascii="Times New Roman" w:hAnsi="Times New Roman" w:cs="Times New Roman"/>
        </w:rPr>
      </w:pPr>
      <w:r w:rsidRPr="000F3415">
        <w:rPr>
          <w:rFonts w:ascii="Times New Roman" w:hAnsi="Times New Roman" w:cs="Times New Roman"/>
        </w:rPr>
        <w:t xml:space="preserve">Google. (n.d.). </w:t>
      </w:r>
      <w:r w:rsidRPr="000F3415">
        <w:rPr>
          <w:rFonts w:ascii="Times New Roman" w:hAnsi="Times New Roman" w:cs="Times New Roman"/>
          <w:i/>
          <w:iCs/>
        </w:rPr>
        <w:t>Site Reliability Engineering: Production services best practices (SRE Book). https://sre.google/sre-book/service-best-practices/</w:t>
      </w:r>
    </w:p>
    <w:p w14:paraId="667EA332" w14:textId="77777777" w:rsidR="000F3415" w:rsidRPr="000F3415" w:rsidRDefault="000F3415" w:rsidP="000F3415">
      <w:pPr>
        <w:spacing w:line="480" w:lineRule="auto"/>
        <w:rPr>
          <w:rFonts w:ascii="Times New Roman" w:hAnsi="Times New Roman" w:cs="Times New Roman"/>
        </w:rPr>
      </w:pPr>
      <w:r w:rsidRPr="000F3415">
        <w:rPr>
          <w:rFonts w:ascii="Times New Roman" w:hAnsi="Times New Roman" w:cs="Times New Roman"/>
        </w:rPr>
        <w:t xml:space="preserve">Microsoft. (2025). </w:t>
      </w:r>
      <w:r w:rsidRPr="000F3415">
        <w:rPr>
          <w:rFonts w:ascii="Times New Roman" w:hAnsi="Times New Roman" w:cs="Times New Roman"/>
          <w:i/>
          <w:iCs/>
        </w:rPr>
        <w:t>Deployment gates concepts / release approvals and gates (Azure DevOps documentation). https://learn.microsoft.com/en-us/azure/devops/pipelines/release/approvals/gates?view=azure-devops</w:t>
      </w:r>
    </w:p>
    <w:p w14:paraId="718067BA" w14:textId="77777777" w:rsidR="006A091F" w:rsidRPr="000F3415" w:rsidRDefault="006A091F" w:rsidP="000F3415">
      <w:pPr>
        <w:spacing w:line="480" w:lineRule="auto"/>
        <w:rPr>
          <w:rFonts w:ascii="Times New Roman" w:hAnsi="Times New Roman" w:cs="Times New Roman"/>
        </w:rPr>
      </w:pPr>
    </w:p>
    <w:sectPr w:rsidR="006A091F" w:rsidRPr="000F3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97"/>
    <w:rsid w:val="000F3415"/>
    <w:rsid w:val="00174997"/>
    <w:rsid w:val="006A091F"/>
    <w:rsid w:val="008A489B"/>
    <w:rsid w:val="00BD4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6981"/>
  <w15:chartTrackingRefBased/>
  <w15:docId w15:val="{9E459876-3B7A-42A2-B223-D5276B6E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997"/>
    <w:rPr>
      <w:rFonts w:eastAsiaTheme="majorEastAsia" w:cstheme="majorBidi"/>
      <w:color w:val="272727" w:themeColor="text1" w:themeTint="D8"/>
    </w:rPr>
  </w:style>
  <w:style w:type="paragraph" w:styleId="Title">
    <w:name w:val="Title"/>
    <w:basedOn w:val="Normal"/>
    <w:next w:val="Normal"/>
    <w:link w:val="TitleChar"/>
    <w:uiPriority w:val="10"/>
    <w:qFormat/>
    <w:rsid w:val="0017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997"/>
    <w:pPr>
      <w:spacing w:before="160"/>
      <w:jc w:val="center"/>
    </w:pPr>
    <w:rPr>
      <w:i/>
      <w:iCs/>
      <w:color w:val="404040" w:themeColor="text1" w:themeTint="BF"/>
    </w:rPr>
  </w:style>
  <w:style w:type="character" w:customStyle="1" w:styleId="QuoteChar">
    <w:name w:val="Quote Char"/>
    <w:basedOn w:val="DefaultParagraphFont"/>
    <w:link w:val="Quote"/>
    <w:uiPriority w:val="29"/>
    <w:rsid w:val="00174997"/>
    <w:rPr>
      <w:i/>
      <w:iCs/>
      <w:color w:val="404040" w:themeColor="text1" w:themeTint="BF"/>
    </w:rPr>
  </w:style>
  <w:style w:type="paragraph" w:styleId="ListParagraph">
    <w:name w:val="List Paragraph"/>
    <w:basedOn w:val="Normal"/>
    <w:uiPriority w:val="34"/>
    <w:qFormat/>
    <w:rsid w:val="00174997"/>
    <w:pPr>
      <w:ind w:left="720"/>
      <w:contextualSpacing/>
    </w:pPr>
  </w:style>
  <w:style w:type="character" w:styleId="IntenseEmphasis">
    <w:name w:val="Intense Emphasis"/>
    <w:basedOn w:val="DefaultParagraphFont"/>
    <w:uiPriority w:val="21"/>
    <w:qFormat/>
    <w:rsid w:val="00174997"/>
    <w:rPr>
      <w:i/>
      <w:iCs/>
      <w:color w:val="0F4761" w:themeColor="accent1" w:themeShade="BF"/>
    </w:rPr>
  </w:style>
  <w:style w:type="paragraph" w:styleId="IntenseQuote">
    <w:name w:val="Intense Quote"/>
    <w:basedOn w:val="Normal"/>
    <w:next w:val="Normal"/>
    <w:link w:val="IntenseQuoteChar"/>
    <w:uiPriority w:val="30"/>
    <w:qFormat/>
    <w:rsid w:val="00174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997"/>
    <w:rPr>
      <w:i/>
      <w:iCs/>
      <w:color w:val="0F4761" w:themeColor="accent1" w:themeShade="BF"/>
    </w:rPr>
  </w:style>
  <w:style w:type="character" w:styleId="IntenseReference">
    <w:name w:val="Intense Reference"/>
    <w:basedOn w:val="DefaultParagraphFont"/>
    <w:uiPriority w:val="32"/>
    <w:qFormat/>
    <w:rsid w:val="00174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2</cp:revision>
  <dcterms:created xsi:type="dcterms:W3CDTF">2026-02-08T21:38:00Z</dcterms:created>
  <dcterms:modified xsi:type="dcterms:W3CDTF">2026-02-08T21:40:00Z</dcterms:modified>
</cp:coreProperties>
</file>