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2C5A" w14:textId="77777777" w:rsidR="002D6D14" w:rsidRPr="002D6D14" w:rsidRDefault="002D6D14" w:rsidP="002D6D14">
      <w:pPr>
        <w:spacing w:line="480" w:lineRule="auto"/>
        <w:rPr>
          <w:rFonts w:ascii="Times New Roman" w:hAnsi="Times New Roman" w:cs="Times New Roman"/>
        </w:rPr>
      </w:pPr>
      <w:r w:rsidRPr="002D6D14">
        <w:rPr>
          <w:rFonts w:ascii="Times New Roman" w:hAnsi="Times New Roman" w:cs="Times New Roman"/>
        </w:rPr>
        <w:t>Brennan Cheatwood</w:t>
      </w:r>
    </w:p>
    <w:p w14:paraId="71825FDE" w14:textId="77777777" w:rsidR="002D6D14" w:rsidRPr="002D6D14" w:rsidRDefault="002D6D14" w:rsidP="002D6D14">
      <w:pPr>
        <w:spacing w:line="480" w:lineRule="auto"/>
        <w:rPr>
          <w:rFonts w:ascii="Times New Roman" w:hAnsi="Times New Roman" w:cs="Times New Roman"/>
        </w:rPr>
      </w:pPr>
      <w:r w:rsidRPr="002D6D14">
        <w:rPr>
          <w:rFonts w:ascii="Times New Roman" w:hAnsi="Times New Roman" w:cs="Times New Roman"/>
        </w:rPr>
        <w:t>6.2 Assignment | CSD380</w:t>
      </w:r>
    </w:p>
    <w:p w14:paraId="31A4CC7F" w14:textId="77777777" w:rsidR="002D6D14" w:rsidRPr="002D6D14" w:rsidRDefault="002D6D14" w:rsidP="002D6D14">
      <w:pPr>
        <w:spacing w:line="480" w:lineRule="auto"/>
        <w:rPr>
          <w:rFonts w:ascii="Times New Roman" w:hAnsi="Times New Roman" w:cs="Times New Roman"/>
        </w:rPr>
      </w:pPr>
    </w:p>
    <w:p w14:paraId="1A45FFED" w14:textId="77777777" w:rsidR="002D6D14" w:rsidRPr="002D6D14" w:rsidRDefault="002D6D14" w:rsidP="002D6D14">
      <w:pPr>
        <w:spacing w:line="480" w:lineRule="auto"/>
        <w:ind w:firstLine="720"/>
        <w:rPr>
          <w:rFonts w:ascii="Times New Roman" w:hAnsi="Times New Roman" w:cs="Times New Roman"/>
        </w:rPr>
      </w:pPr>
      <w:r w:rsidRPr="002D6D14">
        <w:rPr>
          <w:rFonts w:ascii="Times New Roman" w:hAnsi="Times New Roman" w:cs="Times New Roman"/>
        </w:rPr>
        <w:t xml:space="preserve">In the Blackboard Learn case study, the main issue was that the product had turned into a huge legacy monolith over time. By 2011, their Learn platform was built on an old J2EE codebase dating back to 1997, and it was slowing everything down. Their chief architect, David Ashman, pointed out that as the system grew, the </w:t>
      </w:r>
      <w:proofErr w:type="gramStart"/>
      <w:r w:rsidRPr="002D6D14">
        <w:rPr>
          <w:rFonts w:ascii="Times New Roman" w:hAnsi="Times New Roman" w:cs="Times New Roman"/>
        </w:rPr>
        <w:t>build</w:t>
      </w:r>
      <w:proofErr w:type="gramEnd"/>
      <w:r w:rsidRPr="002D6D14">
        <w:rPr>
          <w:rFonts w:ascii="Times New Roman" w:hAnsi="Times New Roman" w:cs="Times New Roman"/>
        </w:rPr>
        <w:t>, integration, and testing process got more complicated and error-prone, and lead times kept getting worse. At one point, even getting feedback from their integration process could take 24-36 hours, which is a pretty clear sign that the system was becoming hard to change safely.</w:t>
      </w:r>
    </w:p>
    <w:p w14:paraId="35F74952" w14:textId="77777777" w:rsidR="002D6D14" w:rsidRPr="002D6D14" w:rsidRDefault="002D6D14" w:rsidP="002D6D14">
      <w:pPr>
        <w:spacing w:line="480" w:lineRule="auto"/>
        <w:ind w:firstLine="720"/>
        <w:rPr>
          <w:rFonts w:ascii="Times New Roman" w:hAnsi="Times New Roman" w:cs="Times New Roman"/>
        </w:rPr>
      </w:pPr>
      <w:r w:rsidRPr="002D6D14">
        <w:rPr>
          <w:rFonts w:ascii="Times New Roman" w:hAnsi="Times New Roman" w:cs="Times New Roman"/>
        </w:rPr>
        <w:t xml:space="preserve">What stood out to me is how they used the strangler pattern to escape that situation without doing a risky "big rewrite." Instead of replacing the entire monolith at once, they created modular components they called Building Blocks, which were decoupled from the monolith and accessed through fixed APIs. Over time, developers moved </w:t>
      </w:r>
      <w:proofErr w:type="gramStart"/>
      <w:r w:rsidRPr="002D6D14">
        <w:rPr>
          <w:rFonts w:ascii="Times New Roman" w:hAnsi="Times New Roman" w:cs="Times New Roman"/>
        </w:rPr>
        <w:t>more and more</w:t>
      </w:r>
      <w:proofErr w:type="gramEnd"/>
      <w:r w:rsidRPr="002D6D14">
        <w:rPr>
          <w:rFonts w:ascii="Times New Roman" w:hAnsi="Times New Roman" w:cs="Times New Roman"/>
        </w:rPr>
        <w:t xml:space="preserve"> code into these modules, which </w:t>
      </w:r>
      <w:proofErr w:type="gramStart"/>
      <w:r w:rsidRPr="002D6D14">
        <w:rPr>
          <w:rFonts w:ascii="Times New Roman" w:hAnsi="Times New Roman" w:cs="Times New Roman"/>
        </w:rPr>
        <w:t>actually made</w:t>
      </w:r>
      <w:proofErr w:type="gramEnd"/>
      <w:r w:rsidRPr="002D6D14">
        <w:rPr>
          <w:rFonts w:ascii="Times New Roman" w:hAnsi="Times New Roman" w:cs="Times New Roman"/>
        </w:rPr>
        <w:t xml:space="preserve"> the monolith shrink down. The case study also shows that commits increased in the Building Blocks repos, meaning developers could make changes more easily again.</w:t>
      </w:r>
    </w:p>
    <w:p w14:paraId="44495090" w14:textId="4BA46DF7" w:rsidR="002D6D14" w:rsidRPr="002D6D14" w:rsidRDefault="002D6D14" w:rsidP="002D6D14">
      <w:pPr>
        <w:spacing w:line="480" w:lineRule="auto"/>
        <w:ind w:firstLine="720"/>
        <w:rPr>
          <w:rFonts w:ascii="Times New Roman" w:hAnsi="Times New Roman" w:cs="Times New Roman"/>
        </w:rPr>
      </w:pPr>
      <w:r w:rsidRPr="002D6D14">
        <w:rPr>
          <w:rFonts w:ascii="Times New Roman" w:hAnsi="Times New Roman" w:cs="Times New Roman"/>
        </w:rPr>
        <w:t xml:space="preserve">The big lessons learned </w:t>
      </w:r>
      <w:proofErr w:type="gramStart"/>
      <w:r w:rsidRPr="002D6D14">
        <w:rPr>
          <w:rFonts w:ascii="Times New Roman" w:hAnsi="Times New Roman" w:cs="Times New Roman"/>
        </w:rPr>
        <w:t>were:</w:t>
      </w:r>
      <w:proofErr w:type="gramEnd"/>
      <w:r w:rsidRPr="002D6D14">
        <w:rPr>
          <w:rFonts w:ascii="Times New Roman" w:hAnsi="Times New Roman" w:cs="Times New Roman"/>
        </w:rPr>
        <w:t xml:space="preserve"> architecture has a direct impact on how fast and safely teams can deliver changes; strangler-style migrations let you modernize incrementally; and modular designs create "small, local failures" instead of huge system-wide breakages, which makes work safer and improves quality.</w:t>
      </w:r>
    </w:p>
    <w:p w14:paraId="01CE0C1E" w14:textId="77777777" w:rsidR="002D6D14" w:rsidRDefault="002D6D14" w:rsidP="002D6D14">
      <w:pPr>
        <w:spacing w:line="480" w:lineRule="auto"/>
        <w:rPr>
          <w:rFonts w:ascii="Times New Roman" w:hAnsi="Times New Roman" w:cs="Times New Roman"/>
        </w:rPr>
      </w:pPr>
    </w:p>
    <w:p w14:paraId="4604598C" w14:textId="7E1B8BC5" w:rsidR="002D6D14" w:rsidRPr="002D6D14" w:rsidRDefault="002D6D14" w:rsidP="002D6D14">
      <w:pPr>
        <w:spacing w:line="480" w:lineRule="auto"/>
        <w:jc w:val="center"/>
        <w:rPr>
          <w:rFonts w:ascii="Times New Roman" w:hAnsi="Times New Roman" w:cs="Times New Roman"/>
        </w:rPr>
      </w:pPr>
      <w:r w:rsidRPr="002D6D14">
        <w:rPr>
          <w:rFonts w:ascii="Times New Roman" w:hAnsi="Times New Roman" w:cs="Times New Roman"/>
        </w:rPr>
        <w:lastRenderedPageBreak/>
        <w:t>References:</w:t>
      </w:r>
    </w:p>
    <w:p w14:paraId="322AEC30" w14:textId="2FEC22CE" w:rsidR="006A091F" w:rsidRPr="002D6D14" w:rsidRDefault="002D6D14" w:rsidP="002D6D14">
      <w:pPr>
        <w:spacing w:line="480" w:lineRule="auto"/>
        <w:rPr>
          <w:rFonts w:ascii="Times New Roman" w:hAnsi="Times New Roman" w:cs="Times New Roman"/>
        </w:rPr>
      </w:pPr>
      <w:r w:rsidRPr="002D6D14">
        <w:rPr>
          <w:rFonts w:ascii="Times New Roman" w:hAnsi="Times New Roman" w:cs="Times New Roman"/>
        </w:rPr>
        <w:t>Kim, Gene, et al. The DevOps Handbook: How to Create World-Class Agility, Reliability, and Security in Technology Organizations. 2nd ed., IT Revolution Press, 2021.</w:t>
      </w:r>
    </w:p>
    <w:sectPr w:rsidR="006A091F" w:rsidRPr="002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FC"/>
    <w:rsid w:val="002D6D14"/>
    <w:rsid w:val="002F5305"/>
    <w:rsid w:val="006A091F"/>
    <w:rsid w:val="008A489B"/>
    <w:rsid w:val="00B31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7F853"/>
  <w15:chartTrackingRefBased/>
  <w15:docId w15:val="{334F3404-15A6-4A2C-ABF3-30AD17BA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2FC"/>
    <w:rPr>
      <w:rFonts w:eastAsiaTheme="majorEastAsia" w:cstheme="majorBidi"/>
      <w:color w:val="272727" w:themeColor="text1" w:themeTint="D8"/>
    </w:rPr>
  </w:style>
  <w:style w:type="paragraph" w:styleId="Title">
    <w:name w:val="Title"/>
    <w:basedOn w:val="Normal"/>
    <w:next w:val="Normal"/>
    <w:link w:val="TitleChar"/>
    <w:uiPriority w:val="10"/>
    <w:qFormat/>
    <w:rsid w:val="00B31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2FC"/>
    <w:pPr>
      <w:spacing w:before="160"/>
      <w:jc w:val="center"/>
    </w:pPr>
    <w:rPr>
      <w:i/>
      <w:iCs/>
      <w:color w:val="404040" w:themeColor="text1" w:themeTint="BF"/>
    </w:rPr>
  </w:style>
  <w:style w:type="character" w:customStyle="1" w:styleId="QuoteChar">
    <w:name w:val="Quote Char"/>
    <w:basedOn w:val="DefaultParagraphFont"/>
    <w:link w:val="Quote"/>
    <w:uiPriority w:val="29"/>
    <w:rsid w:val="00B312FC"/>
    <w:rPr>
      <w:i/>
      <w:iCs/>
      <w:color w:val="404040" w:themeColor="text1" w:themeTint="BF"/>
    </w:rPr>
  </w:style>
  <w:style w:type="paragraph" w:styleId="ListParagraph">
    <w:name w:val="List Paragraph"/>
    <w:basedOn w:val="Normal"/>
    <w:uiPriority w:val="34"/>
    <w:qFormat/>
    <w:rsid w:val="00B312FC"/>
    <w:pPr>
      <w:ind w:left="720"/>
      <w:contextualSpacing/>
    </w:pPr>
  </w:style>
  <w:style w:type="character" w:styleId="IntenseEmphasis">
    <w:name w:val="Intense Emphasis"/>
    <w:basedOn w:val="DefaultParagraphFont"/>
    <w:uiPriority w:val="21"/>
    <w:qFormat/>
    <w:rsid w:val="00B312FC"/>
    <w:rPr>
      <w:i/>
      <w:iCs/>
      <w:color w:val="0F4761" w:themeColor="accent1" w:themeShade="BF"/>
    </w:rPr>
  </w:style>
  <w:style w:type="paragraph" w:styleId="IntenseQuote">
    <w:name w:val="Intense Quote"/>
    <w:basedOn w:val="Normal"/>
    <w:next w:val="Normal"/>
    <w:link w:val="IntenseQuoteChar"/>
    <w:uiPriority w:val="30"/>
    <w:qFormat/>
    <w:rsid w:val="00B31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2FC"/>
    <w:rPr>
      <w:i/>
      <w:iCs/>
      <w:color w:val="0F4761" w:themeColor="accent1" w:themeShade="BF"/>
    </w:rPr>
  </w:style>
  <w:style w:type="character" w:styleId="IntenseReference">
    <w:name w:val="Intense Reference"/>
    <w:basedOn w:val="DefaultParagraphFont"/>
    <w:uiPriority w:val="32"/>
    <w:qFormat/>
    <w:rsid w:val="00B31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2</cp:revision>
  <dcterms:created xsi:type="dcterms:W3CDTF">2026-02-01T21:59:00Z</dcterms:created>
  <dcterms:modified xsi:type="dcterms:W3CDTF">2026-02-01T22:01:00Z</dcterms:modified>
</cp:coreProperties>
</file>