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las pruebas «Health — GoTrue responde» y «Health — PostgREST responde» de Newman confirman que los servicios de autenticación y REST están operativos;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pStyle w:val="Heading3"/>
      </w:pPr>
      <w:r>
        <w:rPr>
          <w:rFonts w:ascii="Calibri" w:hAnsi="Calibri"/>
          <w:color w:val="102767"/>
        </w:rPr>
        <w:t>7.5.1 Verificación del backend con el cliente de la aplicación</w:t>
      </w:r>
    </w:p>
    <w:p>
      <w:pPr>
        <w:spacing w:after="120" w:line="276" w:lineRule="auto"/>
      </w:pPr>
      <w:r>
        <w:rPr>
          <w:rFonts w:ascii="Calibri" w:hAnsi="Calibri"/>
          <w:b w:val="0"/>
          <w:i w:val="0"/>
        </w:rPr>
        <w:t>La colección de Postman prueba el contrato HTTP; para comprobar además que la capa de datos de la app (mismo cliente package:supabase) conversa con la base de datos en la nube se incluye el script tool/verificar_backend.dart.</w:t>
      </w:r>
    </w:p>
    <w:p>
      <w:pPr>
        <w:spacing w:after="160"/>
        <w:ind w:left="170"/>
        <w:shd w:val="clear" w:color="auto" w:fill="F4F5F7"/>
      </w:pPr>
      <w:r>
        <w:rPr>
          <w:rFonts w:ascii="Consolas" w:hAnsi="Consolas"/>
          <w:sz w:val="17"/>
        </w:rPr>
        <w:t># PowerShell</w:t>
        <w:br/>
        <w:t>$env:SUPABASE_URL="https://TU-PROYECTO.supabase.co"</w:t>
        <w:br/>
        <w:t>$env:SUPABASE_ANON_KEY="eyJ..."</w:t>
        <w:br/>
        <w:t>$env:FITCORE_TEST_EMAIL="admin@fitcore.com"</w:t>
        <w:br/>
        <w:t>$env:FITCORE_TEST_PASSWORD="admin123"</w:t>
        <w:br/>
        <w:t>dart run tool/verificar_backend.dart</w:t>
      </w:r>
    </w:p>
    <w:p>
      <w:pPr>
        <w:spacing w:after="120" w:line="276" w:lineRule="auto"/>
      </w:pPr>
      <w:r>
        <w:rPr>
          <w:rFonts w:ascii="Calibri" w:hAnsi="Calibri"/>
          <w:b w:val="0"/>
          <w:i w:val="0"/>
        </w:rPr>
        <w:t>Comprobaciones que realiza (todas con salida [OK] en la evidencia docs/evidencias/verificacion-backend.txt): inicio de sesión con las credenciales reales, RPC es_admin en true, lectura autenticada de las 8 tablas del modelo de datos, RLS oculta las filas al rol anónimo y la API responde 401 sin apikey. El script devuelve código de salida 0 solo si todas las comprobaciones son correctas, por lo que el pipeline lo ejecuta como puerta de calidad (paso «Verificación del backend con el cliente de la app», job Pruebas automatizadas y cobertura).</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Ejecución #7 (verificación Dart del backend)</w:t>
            </w:r>
          </w:p>
        </w:tc>
        <w:tc>
          <w:tcPr>
            <w:tcW w:type="dxa" w:w="6236"/>
          </w:tcPr>
          <w:p>
            <w:r/>
            <w:r>
              <w:rPr>
                <w:rFonts w:ascii="Calibri" w:hAnsi="Calibri"/>
                <w:sz w:val="20"/>
              </w:rPr>
              <w:t>https://github.com/brenivargas09-sys/Fitcore/actions/runs/39700973345</w:t>
            </w:r>
          </w:p>
        </w:tc>
      </w:tr>
      <w:tr>
        <w:tc>
          <w:tcPr>
            <w:tcW w:type="dxa" w:w="2835"/>
            <w:shd w:val="clear" w:color="auto" w:fill="EEF2FB"/>
          </w:tcPr>
          <w:p>
            <w:r/>
            <w:r>
              <w:rPr>
                <w:rFonts w:ascii="Calibri" w:hAnsi="Calibri"/>
                <w:sz w:val="20"/>
              </w:rPr>
              <w:t>Artefacto de liberación</w:t>
            </w:r>
          </w:p>
        </w:tc>
        <w:tc>
          <w:tcPr>
            <w:tcW w:type="dxa" w:w="6236"/>
            <w:shd w:val="clear" w:color="auto" w:fill="EEF2FB"/>
          </w:tcPr>
          <w:p>
            <w:r/>
            <w:r>
              <w:rPr>
                <w:rFonts w:ascii="Calibri" w:hAnsi="Calibri"/>
                <w:sz w:val="20"/>
              </w:rPr>
              <w:t>fitcore-apk (build/app/outputs/flutter-apk/app-release.apk)</w:t>
            </w:r>
          </w:p>
        </w:tc>
      </w:tr>
      <w:tr>
        <w:tc>
          <w:tcPr>
            <w:tcW w:type="dxa" w:w="2835"/>
          </w:tcPr>
          <w:p>
            <w:r/>
            <w:r>
              <w:rPr>
                <w:rFonts w:ascii="Calibri" w:hAnsi="Calibri"/>
                <w:sz w:val="20"/>
              </w:rPr>
              <w:t>Artefacto de pruebas</w:t>
            </w:r>
          </w:p>
        </w:tc>
        <w:tc>
          <w:tcPr>
            <w:tcW w:type="dxa" w:w="6236"/>
          </w:tcPr>
          <w:p>
            <w:r/>
            <w:r>
              <w:rPr>
                <w:rFonts w:ascii="Calibri" w:hAnsi="Calibri"/>
                <w:sz w:val="20"/>
              </w:rPr>
              <w:t>reporte-api (reporte HTML de Newman + consola, retención de 7 días)</w:t>
            </w:r>
          </w:p>
        </w:tc>
      </w:tr>
      <w:tr>
        <w:tc>
          <w:tcPr>
            <w:tcW w:type="dxa" w:w="2835"/>
            <w:shd w:val="clear" w:color="auto" w:fill="EEF2FB"/>
          </w:tcPr>
          <w:p>
            <w:r/>
            <w:r>
              <w:rPr>
                <w:rFonts w:ascii="Calibri" w:hAnsi="Calibri"/>
                <w:sz w:val="20"/>
              </w:rPr>
              <w:t>Releases publicadas</w:t>
            </w:r>
          </w:p>
        </w:tc>
        <w:tc>
          <w:tcPr>
            <w:tcW w:type="dxa" w:w="6236"/>
            <w:shd w:val="clear" w:color="auto" w:fill="EEF2FB"/>
          </w:tcPr>
          <w:p>
            <w:r/>
            <w:r>
              <w:rPr>
                <w:rFonts w:ascii="Calibri" w:hAnsi="Calibri"/>
                <w:sz w:val="20"/>
              </w:rPr>
              <w:t>v1.0.0+1-2 a v1.0.0+1-12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spacing w:after="120" w:line="276" w:lineRule="auto"/>
      </w:pPr>
      <w:r>
        <w:rPr>
          <w:rFonts w:ascii="Calibri" w:hAnsi="Calibri"/>
          <w:b w:val="0"/>
          <w:i w:val="0"/>
        </w:rPr>
        <w:t>Verificación adicional con el cliente de la aplicación (commit 66bb958). Se integró el script tool/verificar_backend.dart como paso del job pruebas (paso «Verificación del backend con el cliente de la app»), que comprueba con el mismo cliente package:supabase de la app que el login real funciona, que el rol administrativo se resuelve, que las 8 tablas responden y que la RLS protege los datos. La ejecución https://github.com/brenivargas09-sys/Fitcore/actions/runs/39700973345 completó los 6 jobs en verde con ese paso en estado success y publicó la Release v1.0.0+1-12.</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3bf50cb (pruebas de contrato de la API ejecutadas contra Supabase real con Newman, reporte saneado y paso de saneado en el workflow) y 66bb958 (verificación del backend con el cliente de la aplicación, tool/verificar_backend.dart, ejecutada en el pipeline).</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Corrida con la verificación del backend con el cliente de la app en success (6 jobs en verde) y Release v1.0.0+1-12: https://github.com/brenivargas09-sys/Fitcore/actions/runs/39700973345</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p>
      <w:pPr>
        <w:pStyle w:val="ListBullet"/>
        <w:spacing w:after="40"/>
      </w:pPr>
      <w:r>
        <w:rPr>
          <w:rFonts w:ascii="Calibri" w:hAnsi="Calibri"/>
        </w:rPr>
        <w:t>[x] Terminal con la salida de la verificación del backend con el cliente de la aplicación (tool/verificar_backend.dart): login real, es_admin = true, las 8 tablas en 200, RLS sin fuga y 401 sin credenciales: docs/evidencias/verificacion-backend.txt. El mismo script se ejecuta en el pipeline (job Pruebas automatizadas y cobertura) como puerta de calidad.</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r>
        <w:tc>
          <w:tcPr>
            <w:tcW w:type="dxa" w:w="3402"/>
            <w:shd w:val="clear" w:color="auto" w:fill="EEF2FB"/>
          </w:tcPr>
          <w:p>
            <w:r/>
            <w:r>
              <w:rPr>
                <w:rFonts w:ascii="Calibri" w:hAnsi="Calibri"/>
                <w:sz w:val="20"/>
              </w:rPr>
              <w:t>docs/evidencias/verificacion-backend.txt</w:t>
            </w:r>
          </w:p>
        </w:tc>
        <w:tc>
          <w:tcPr>
            <w:tcW w:type="dxa" w:w="5669"/>
            <w:shd w:val="clear" w:color="auto" w:fill="EEF2FB"/>
          </w:tcPr>
          <w:p>
            <w:r/>
            <w:r>
              <w:rPr>
                <w:rFonts w:ascii="Calibri" w:hAnsi="Calibri"/>
                <w:sz w:val="20"/>
              </w:rPr>
              <w:t>Salida de tool/verificar_backend.dart: login real, RPC es_admin, lectura de las 8 tablas, RLS y 401 sin credenciales — todas las comprobaciones [OK]</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ListBullet"/>
        <w:spacing w:after="40"/>
      </w:pPr>
      <w:r>
        <w:rPr>
          <w:rFonts w:ascii="Calibri" w:hAnsi="Calibri"/>
        </w:rPr>
        <w:t>[x] Credenciales de la aplicación válidas contra el backend real: el usuario admin@fitcore.com (contraseña admin123, las mismas que documenta el modo demo) quedó confirmado en Supabase Auth con rol admin en la tabla usuarios. Como el APK de release se compila con SUPABASE_URL y SUPABASE_ANON_KEY inyectados, quien instale la aplicación publicada entra al panel administrativo contra la base de datos en la nube con esas credenciales, sin depender de datos en memoria.</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