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Hardware: iPad; Chromebook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Software Used: Google Suite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Preferences: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Top 5 yes preferences (order matters)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Two or three no’s (“I do not match with”)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match 1 to 1’s first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Every kids gets one other kids they’ve listed in their Top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separation based on sex and or gender (same)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 Add functionality but not on form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Organization: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Two people in a tent (some groups of three)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List is not presented to students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Spreadsheet given to naturalists at large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Currently: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Takes a full week to get a first pass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Lunch meeting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Nice to Haves: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Visualization to show student preference order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Visualization to show second level preference order (who the pick picked)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