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sz w:val="24"/>
        </w:rPr>
        <w:t xml:space="preserve">This document demonstrates the ability of the </w:t>
      </w:r>
      <w:r>
        <w:rPr>
          <w:rFonts w:ascii="Ubuntu" w:hAnsi="Ubuntu"/>
          <w:sz w:val="24"/>
        </w:rPr>
        <w:t xml:space="preserve">calibre</w:t>
      </w:r>
      <w:r>
        <w:rPr>
          <w:rFonts w:ascii="Ubuntu" w:hAnsi="Ubuntu"/>
          <w:sz w:val="24"/>
        </w:rPr>
        <w:t xml:space="preserve"> DOCX Input plugin to convert the various typographic features in a Microsoft Word (2007 and newer) document. Convert this document to a modern </w:t>
      </w:r>
      <w:r>
        <w:rPr>
          <w:rFonts w:ascii="Ubuntu" w:hAnsi="Ubuntu"/>
          <w:sz w:val="24"/>
        </w:rPr>
        <w:t xml:space="preserve">ebook</w:t>
      </w:r>
      <w:r>
        <w:rPr>
          <w:rFonts w:ascii="Ubuntu" w:hAnsi="Ubuntu"/>
          <w:sz w:val="24"/>
        </w:rPr>
        <w:t xml:space="preserve"> format, such as AZW3 for Kindles or EPUB for other </w:t>
      </w:r>
      <w:r>
        <w:rPr>
          <w:rFonts w:ascii="Ubuntu" w:hAnsi="Ubuntu"/>
          <w:sz w:val="24"/>
        </w:rPr>
        <w:t xml:space="preserve">ebook</w:t>
      </w:r>
      <w:r>
        <w:rPr>
          <w:rFonts w:ascii="Ubuntu" w:hAnsi="Ubuntu"/>
          <w:sz w:val="24"/>
        </w:rPr>
        <w:t xml:space="preserve"> readers, to see it in action.</w:t>
      </w:r>
    </w:p>
    <w:p>
      <w:r>
        <w:rPr>
          <w:rFonts w:ascii="Ubuntu" w:hAnsi="Ubuntu"/>
          <w:sz w:val="24"/>
        </w:rPr>
        <w:t xml:space="preserve">There is support for images, tables, lists, footnotes, endnotes, links, </w:t>
      </w:r>
      <w:r>
        <w:rPr>
          <w:rFonts w:ascii="Ubuntu" w:hAnsi="Ubuntu"/>
          <w:sz w:val="24"/>
        </w:rPr>
        <w:t xml:space="preserve">dropcaps</w:t>
      </w:r>
      <w:r>
        <w:rPr>
          <w:rFonts w:ascii="Ubuntu" w:hAnsi="Ubuntu"/>
          <w:sz w:val="24"/>
        </w:rPr>
        <w:t xml:space="preserve"> and various types of text and paragraph level formatting.</w:t>
      </w:r>
    </w:p>
    <w:p>
      <w:r>
        <w:rPr>
          <w:rFonts w:ascii="Ubuntu" w:hAnsi="Ubuntu"/>
          <w:sz w:val="24"/>
        </w:rPr>
        <w:t xml:space="preserve">To see the DOCX conversion in action, simply add this file to </w:t>
      </w:r>
      <w:r>
        <w:rPr>
          <w:rFonts w:ascii="Ubuntu" w:hAnsi="Ubuntu"/>
          <w:sz w:val="24"/>
        </w:rPr>
        <w:t xml:space="preserve">calibre</w:t>
      </w:r>
      <w:r>
        <w:rPr>
          <w:rFonts w:ascii="Ubuntu" w:hAnsi="Ubuntu"/>
          <w:sz w:val="24"/>
        </w:rPr>
        <w:t xml:space="preserv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w:t>
      </w:r>
      <w:r>
        <w:rPr>
          <w:rFonts w:ascii="Ubuntu" w:hAnsi="Ubuntu"/>
          <w:sz w:val="24"/>
        </w:rPr>
        <w:t xml:space="preserve">calibre</w:t>
      </w:r>
      <w:r>
        <w:rPr>
          <w:rFonts w:ascii="Ubuntu" w:hAnsi="Ubuntu"/>
          <w:sz w:val="24"/>
        </w:rPr>
        <w:t xml:space="preserve"> can handle both with equal ease.</w:t>
      </w:r>
    </w:p>
    <w:p>
      <w:r>
        <w:rPr>
          <w:rFonts w:ascii="Ubuntu" w:hAnsi="Ubuntu"/>
          <w:b/>
          <w:color w:val="4F81BD"/>
          <w:sz w:val="26"/>
        </w:rPr>
        <w:t xml:space="preserve">Fun with fonts</w:t>
      </w:r>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w:t>
      </w:r>
      <w:r>
        <w:rPr>
          <w:rFonts w:ascii="Ubuntu Mono" w:hAnsi="Ubuntu Mono"/>
          <w:sz w:val="24"/>
        </w:rPr>
        <w:t xml:space="preserve">i</w:t>
      </w:r>
      <w:r>
        <w:rPr>
          <w:rFonts w:ascii="Ubuntu Mono" w:hAnsi="Ubuntu Mono"/>
          <w:sz w:val="24"/>
        </w:rPr>
        <w:t xml:space="preserve"> and m</w:t>
      </w:r>
      <w:r>
        <w:rPr>
          <w:rFonts w:ascii="Ubuntu" w:hAnsi="Ubuntu"/>
          <w:sz w:val="24"/>
        </w:rPr>
        <w:t xml:space="preserve">. Every embedded font will automatically be embedded in the output </w:t>
      </w:r>
      <w:r>
        <w:rPr>
          <w:rFonts w:ascii="Ubuntu" w:hAnsi="Ubuntu"/>
          <w:sz w:val="24"/>
        </w:rPr>
        <w:t xml:space="preserve">ebook</w:t>
      </w:r>
      <w:r>
        <w:rPr>
          <w:rFonts w:ascii="Ubuntu" w:hAnsi="Ubuntu"/>
          <w:sz w:val="24"/>
        </w:rPr>
        <w:t xml:space="preserve"> during conversion. </w:t>
      </w:r>
    </w:p>
    <w:p>
      <w:r>
        <w:rPr>
          <w:rFonts w:ascii="Ubuntu" w:hAnsi="Ubuntu"/>
          <w:b/>
          <w:color w:val="4F81BD"/>
          <w:sz w:val="26"/>
        </w:rPr>
        <w:t xml:space="preserve">Paragraph level formatting</w:t>
      </w:r>
    </w:p>
    <w:p>
      <w:pPr>
        <w:jc w:val="right"/>
      </w:pPr>
      <w:r>
        <w:rPr>
          <w:rFonts w:ascii="Ubuntu" w:hAnsi="Ubuntu"/>
          <w:sz w:val="24"/>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sz w:val="24"/>
        </w:rPr>
        <w:t xml:space="preserve"> Tables in Word can vary from the extremely simple to the extremely complex. </w:t>
      </w:r>
      <w:r>
        <w:rPr>
          <w:rFonts w:ascii="Ubuntu" w:hAnsi="Ubuntu"/>
          <w:sz w:val="24"/>
        </w:rPr>
        <w:t xml:space="preserve">calibre</w:t>
      </w:r>
      <w:r>
        <w:rPr>
          <w:rFonts w:ascii="Ubuntu" w:hAnsi="Ubuntu"/>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sz w:val="24"/>
        </w:rPr>
        <w:t xml:space="preserve"> </w:t>
      </w:r>
    </w:p>
    <w:p>
      <w:r>
        <w:rPr>
          <w:rFonts w:ascii="Ubuntu" w:hAnsi="Ubuntu"/>
          <w:sz w:val="24"/>
        </w:rPr>
        <w:t xml:space="preserve"> Now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r>
              <w:rPr>
                <w:rFonts w:ascii="Ubuntu" w:hAnsi="Ubuntu"/>
                <w:sz w:val="22"/>
              </w:rPr>
              <w:t xml:space="preserve">Point A </w:t>
            </w:r>
          </w:p>
        </w:tc>
        <w:tc>
          <w:tcPr>
            <w:tcW w:w="0" w:type="auto"/>
            <w:shd w:val="clear" w:color="auto" w:fill="FFFFFF"/>
          </w:tcPr>
          <w:p>
            <w:r>
              <w:rPr>
                <w:rFonts w:ascii="Ubuntu" w:hAnsi="Ubuntu"/>
                <w:sz w:val="22"/>
              </w:rPr>
              <w:t xml:space="preserve">Point B </w:t>
            </w:r>
          </w:p>
        </w:tc>
        <w:tc>
          <w:tcPr>
            <w:tcW w:w="0" w:type="auto"/>
            <w:shd w:val="clear" w:color="auto" w:fill="FFFFFF"/>
          </w:tcPr>
          <w:p>
            <w:r>
              <w:rPr>
                <w:rFonts w:ascii="Ubuntu" w:hAnsi="Ubuntu"/>
                <w:sz w:val="22"/>
              </w:rPr>
              <w:t xml:space="preserve">Point C </w:t>
            </w:r>
          </w:p>
        </w:tc>
        <w:tc>
          <w:tcPr>
            <w:tcW w:w="0" w:type="auto"/>
            <w:shd w:val="clear" w:color="auto" w:fill="FFFFFF"/>
          </w:tcPr>
          <w:p>
            <w:r>
              <w:rPr>
                <w:rFonts w:ascii="Ubuntu" w:hAnsi="Ubuntu"/>
                <w:sz w:val="22"/>
              </w:rPr>
              <w:t xml:space="preserve">Point D </w:t>
            </w:r>
          </w:p>
        </w:tc>
        <w:tc>
          <w:tcPr>
            <w:tcW w:w="0" w:type="auto"/>
            <w:shd w:val="clear" w:color="auto" w:fill="FFFFFF"/>
          </w:tcPr>
          <w:p>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C </w:t>
            </w:r>
          </w:p>
        </w:tc>
        <w:tc>
          <w:tcPr>
            <w:tcW w:w="0" w:type="auto"/>
            <w:shd w:val="clear" w:color="auto" w:fill="D3DFEE"/>
          </w:tcPr>
          <w:p>
            <w:r>
              <w:rPr>
                <w:rFonts w:ascii="Ubuntu" w:hAnsi="Ubuntu"/>
                <w:sz w:val="24"/>
              </w:rPr>
              <w:t xml:space="preserve">64 </w:t>
            </w:r>
          </w:p>
        </w:tc>
        <w:tc>
          <w:tcPr>
            <w:tcW w:w="0" w:type="auto"/>
            <w:shd w:val="clear" w:color="auto" w:fill="D3DFEE"/>
          </w:tcPr>
          <w:p>
            <w:r>
              <w:rPr>
                <w:rFonts w:ascii="Ubuntu" w:hAnsi="Ubuntu"/>
                <w:sz w:val="24"/>
              </w:rPr>
              <w:t xml:space="preserve">56 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E </w:t>
            </w:r>
          </w:p>
        </w:tc>
        <w:tc>
          <w:tcPr>
            <w:tcW w:w="0" w:type="auto"/>
            <w:shd w:val="clear" w:color="auto" w:fill="D3DFEE"/>
          </w:tcPr>
          <w:p>
            <w:r>
              <w:rPr>
                <w:rFonts w:ascii="Ubuntu" w:hAnsi="Ubuntu"/>
                <w:sz w:val="24"/>
              </w:rPr>
              <w:t xml:space="preserve">93 </w:t>
            </w:r>
          </w:p>
        </w:tc>
        <w:tc>
          <w:tcPr>
            <w:tcW w:w="0" w:type="auto"/>
            <w:shd w:val="clear" w:color="auto" w:fill="D3DFEE"/>
          </w:tcPr>
          <w:p>
            <w:r>
              <w:rPr>
                <w:rFonts w:ascii="Ubuntu" w:hAnsi="Ubuntu"/>
                <w:sz w:val="24"/>
              </w:rPr>
              <w:t xml:space="preserve">35 </w:t>
            </w:r>
          </w:p>
        </w:tc>
        <w:tc>
          <w:tcPr>
            <w:tcW w:w="0" w:type="auto"/>
            <w:shd w:val="clear" w:color="auto" w:fill="D3DFEE"/>
          </w:tcPr>
          <w:p>
            <w:r>
              <w:rPr>
                <w:rFonts w:ascii="Ubuntu" w:hAnsi="Ubuntu"/>
                <w:sz w:val="24"/>
              </w:rPr>
              <w:t xml:space="preserve">54 </w:t>
            </w:r>
          </w:p>
        </w:tc>
        <w:tc>
          <w:tcPr>
            <w:tcW w:w="0" w:type="auto"/>
            <w:shd w:val="clear" w:color="auto" w:fill="D3DFEE"/>
          </w:tcPr>
          <w:p>
            <w:r>
              <w:rPr>
                <w:rFonts w:ascii="Ubuntu" w:hAnsi="Ubuntu"/>
                <w:sz w:val="24"/>
              </w:rPr>
              <w:t xml:space="preserve">43 </w:t>
            </w:r>
          </w:p>
        </w:tc>
        <w:tc>
          <w:tcPr>
            <w:tcW w:w="0" w:type="auto"/>
            <w:shd w:val="clear" w:color="auto" w:fill="D3DFEE"/>
          </w:tcPr>
          <w:p>
            <w:r>
              <w:rPr>
                <w:rFonts w:ascii="Ubuntu" w:hAnsi="Ubuntu"/>
                <w:sz w:val="24"/>
              </w:rPr>
              <w:t xml:space="preserve">— </w:t>
            </w:r>
          </w:p>
        </w:tc>
      </w:tr>
    </w:tbl>
    <w:p>
      <w:r>
        <w:br w:type="page"/>
      </w:r>
    </w:p>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sz w:val="20"/>
        </w:rPr>
        <w:t xml:space="preserve"> Fictitious data, for illustration purposes only</w:t>
      </w:r>
      <w:r>
        <w:rPr>
          <w:rFonts w:ascii="Ubuntu" w:hAnsi="Ubuntu"/>
          <w:sz w:val="20"/>
        </w:rPr>
        <w:t xml:space="preserve"> </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r>
        <w:rPr>
          <w:rFonts w:ascii="Ubuntu" w:hAnsi="Ubuntu"/>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4"/>
              </w:rPr>
              <w:t xml:space="preserve"> </w:t>
            </w:r>
          </w:p>
        </w:tc>
        <w:tc>
          <w:tcPr>
            <w:tcW w:w="0" w:type="auto"/>
          </w:tcPr>
          <w:p>
            <w:r>
              <w:rPr>
                <w:rFonts w:ascii="Ubuntu" w:hAnsi="Ubuntu"/>
                <w:sz w:val="24"/>
              </w:rPr>
              <w:t xml:space="preserve">To the left is a table inside a table, with some cells merged. </w:t>
            </w:r>
          </w:p>
        </w:tc>
      </w:tr>
    </w:tbl>
    <w:p>
      <w:r>
        <w:br w:type="page"/>
      </w:r>
    </w:p>
    <w:p>
      <w:r>
        <w:rPr>
          <w:rFonts w:ascii="Ubuntu" w:hAnsi="Ubuntu"/>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sz w:val="24"/>
        </w:rPr>
        <w:t xml:space="preserve">ebooks</w:t>
      </w:r>
      <w:r>
        <w:rPr>
          <w:rFonts w:ascii="Ubuntu" w:hAnsi="Ubuntu"/>
          <w:sz w:val="24"/>
        </w:rPr>
        <w:t xml:space="preserv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tcPr>
          <w:p>
            <w:r>
              <w:rPr>
                <w:rFonts w:ascii="Ubuntu" w:hAnsi="Ubuntu"/>
                <w:color w:val="365F91"/>
                <w:sz w:val="24"/>
              </w:rPr>
              <w:t xml:space="preserve">December 2007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sz w:val="24"/>
        </w:rPr>
        <w:t xml:space="preserve">Miscellaneous structural elements you can add to your document, like footnotes, endnotes, </w:t>
      </w:r>
      <w:r>
        <w:rPr>
          <w:rFonts w:ascii="Ubuntu" w:hAnsi="Ubuntu"/>
          <w:sz w:val="24"/>
        </w:rPr>
        <w:t xml:space="preserve">dropcaps</w:t>
      </w:r>
      <w:r>
        <w:rPr>
          <w:rFonts w:ascii="Ubuntu" w:hAnsi="Ubuntu"/>
          <w:sz w:val="24"/>
        </w:rPr>
        <w:t xml:space="preserve"> and the like. </w:t>
      </w:r>
    </w:p>
    <w:p>
      <w:r>
        <w:rPr>
          <w:rFonts w:ascii="Ubuntu" w:hAnsi="Ubuntu"/>
          <w:b/>
          <w:color w:val="4F81BD"/>
          <w:sz w:val="26"/>
        </w:rPr>
        <w:t xml:space="preserve">Footnotes &amp; Endnotes</w:t>
      </w:r>
    </w:p>
    <w:p>
      <w:r>
        <w:rPr>
          <w:rFonts w:ascii="Ubuntu" w:hAnsi="Ubuntu"/>
          <w:sz w:val="24"/>
        </w:rPr>
        <w:t xml:space="preserve">Footnotes</w:t>
      </w:r>
      <w:r>
        <w:rPr>
          <w:rFonts w:ascii="Ubuntu" w:hAnsi="Ubuntu"/>
          <w:sz w:val="24"/>
          <w:vertAlign w:val="superscript"/>
        </w:rPr>
        <w:t xml:space="preserve">1</w:t>
      </w:r>
      <w:r>
        <w:rPr>
          <w:rFonts w:ascii="Ubuntu" w:hAnsi="Ubuntu"/>
          <w:sz w:val="24"/>
        </w:rPr>
        <w:t xml:space="preserve"> and </w:t>
      </w:r>
      <w:r>
        <w:rPr>
          <w:rFonts w:ascii="Ubuntu" w:hAnsi="Ubuntu"/>
          <w:sz w:val="24"/>
        </w:rPr>
        <w:t xml:space="preserve">endnotes</w:t>
      </w:r>
      <w:r>
        <w:rPr>
          <w:rFonts w:ascii="Ubuntu" w:hAnsi="Ubuntu"/>
          <w:sz w:val="24"/>
          <w:vertAlign w:val="superscript"/>
        </w:rPr>
        <w:t xml:space="preserve">i</w:t>
      </w:r>
      <w:r>
        <w:rPr>
          <w:rFonts w:ascii="Ubuntu" w:hAnsi="Ubuntu"/>
          <w:sz w:val="24"/>
        </w:rPr>
        <w:t xml:space="preserve"> are automatically recognized and both are converted to endnotes, with backlinks for maximum ease of use in </w:t>
      </w:r>
      <w:r>
        <w:rPr>
          <w:rFonts w:ascii="Ubuntu" w:hAnsi="Ubuntu"/>
          <w:sz w:val="24"/>
        </w:rPr>
        <w:t xml:space="preserve">ebook</w:t>
      </w:r>
      <w:r>
        <w:rPr>
          <w:rFonts w:ascii="Ubuntu" w:hAnsi="Ubuntu"/>
          <w:sz w:val="24"/>
        </w:rPr>
        <w:t xml:space="preserve"> devices.</w:t>
      </w:r>
    </w:p>
    <w:p>
      <w:r>
        <w:rPr>
          <w:rFonts w:ascii="Ubuntu" w:hAnsi="Ubuntu"/>
          <w:b/>
          <w:color w:val="4F81BD"/>
          <w:sz w:val="26"/>
        </w:rPr>
        <w:t xml:space="preserve">Dropcaps</w:t>
      </w:r>
    </w:p>
    <w:p>
      <w:r>
        <w:rPr>
          <w:rFonts w:ascii="Ubuntu" w:hAnsi="Ubuntu"/>
          <w:sz w:val="118"/>
        </w:rPr>
        <w:t xml:space="preserve">D</w:t>
      </w:r>
    </w:p>
    <w:p>
      <w:r>
        <w:rPr>
          <w:rFonts w:ascii="Ubuntu" w:hAnsi="Ubuntu"/>
          <w:sz w:val="24"/>
        </w:rPr>
        <w:t xml:space="preserve">rop</w:t>
      </w:r>
      <w:r>
        <w:rPr>
          <w:rFonts w:ascii="Ubuntu" w:hAnsi="Ubuntu"/>
          <w:sz w:val="24"/>
        </w:rPr>
        <w:t xml:space="preserve"> caps are used to emphasize the leading paragraph at the start of a section. In Word it is possible to specify how many lines of text a drop-cap should use. </w:t>
      </w:r>
    </w:p>
    <w:p>
      <w:r>
        <w:rPr>
          <w:rFonts w:ascii="Ubuntu" w:hAnsi="Ubuntu"/>
          <w:b/>
          <w:color w:val="4F81BD"/>
          <w:sz w:val="26"/>
        </w:rPr>
        <w:t xml:space="preserve">Links</w:t>
      </w:r>
    </w:p>
    <w:p>
      <w:r>
        <w:rPr>
          <w:rFonts w:ascii="Ubuntu" w:hAnsi="Ubuntu"/>
          <w:sz w:val="24"/>
        </w:rPr>
        <w:t xml:space="preserve">Two kinds of links are possible, those that refer to an external website and those that refer to locations inside the document itself. Both are supported by </w:t>
      </w:r>
      <w:r>
        <w:rPr>
          <w:rFonts w:ascii="Ubuntu" w:hAnsi="Ubuntu"/>
          <w:sz w:val="24"/>
        </w:rPr>
        <w:t xml:space="preserve">calibre</w:t>
      </w:r>
      <w:r>
        <w:rPr>
          <w:rFonts w:ascii="Ubuntu" w:hAnsi="Ubuntu"/>
          <w:sz w:val="24"/>
        </w:rPr>
        <w:t xml:space="preserve">. For example, here is a link pointing to the </w:t>
      </w:r>
      <w:hyperlink r:id="rId1">
        <w:r>
          <w:rPr>
            <w:rStyle w:val="Hyperlink"/>
            <w:rFonts w:ascii="Ubuntu" w:hAnsi="Ubuntu"/>
            <w:sz w:val="24"/>
            <w:u w:val="single"/>
          </w:rPr>
          <w:t xml:space="preserve">calibre download page</w:t>
        </w:r>
      </w:hyperlink>
      <w:r>
        <w:rPr>
          <w:rFonts w:ascii="Ubuntu" w:hAnsi="Ubuntu"/>
          <w:sz w:val="24"/>
        </w:rPr>
        <w:t xml:space="preserve">. Then we have a link that points back to the section on </w:t>
      </w:r>
      <w:hyperlink w:anchor="slide2_xml">
        <w:r>
          <w:rPr>
            <w:rStyle w:val="Hyperlink"/>
            <w:rFonts w:ascii="Ubuntu" w:hAnsi="Ubuntu"/>
            <w:sz w:val="24"/>
            <w:u w:val="single"/>
          </w:rPr>
          <w:t xml:space="preserve">paragraph level formatting</w:t>
        </w:r>
      </w:hyperlink>
      <w:r>
        <w:rPr>
          <w:rFonts w:ascii="Ubuntu" w:hAnsi="Ubuntu"/>
          <w:sz w:val="24"/>
        </w:rPr>
        <w:t xml:space="preserve"> in this document.</w:t>
      </w:r>
    </w:p>
    <w:p>
      <w:r>
        <w:br w:type="page"/>
      </w:r>
    </w:p>
    <w:p>
      <w:pPr>
        <w:pStyle w:val="Heading1"/>
      </w:pPr>
      <w:bookmarkStart w:id="4" w:name="images"/>
      <w:r>
        <w:rPr>
          <w:rFonts w:ascii="Ubuntu" w:hAnsi="Ubuntu"/>
          <w:b/>
          <w:color w:val="365F91"/>
          <w:sz w:val="28"/>
        </w:rPr>
        <w:t xml:space="preserve">Images</w:t>
      </w:r>
      <w:bookmarkEnd w:id="4"/>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sz w:val="24"/>
        </w:rPr>
        <w:t xml:space="preserve">, notnecessarily where it appears on the page in Word.</w:t>
      </w: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r>
        <w:rPr>
          <w:rFonts w:ascii="Ubuntu" w:hAnsi="Ubuntu"/>
          <w:b/>
          <w:color w:val="4F81BD"/>
          <w:sz w:val="26"/>
        </w:rPr>
        <w:t xml:space="preserve">Numbered List</w:t>
      </w:r>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p>
      <w:r>
        <w:br w:type="page"/>
      </w:r>
    </w:p>
    <w:p>
      <w:pPr>
        <w:pStyle w:val="Heading1"/>
      </w:pPr>
      <w:bookmarkStart w:id="5" w:name="charts"/>
      <w:r>
        <w:t xml:space="preserve">Charts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