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39"/>
        </w:rPr>
        <w:t xml:space="preserve">Demonstration of DOCX support in </w:t>
      </w:r>
      <w:r>
        <w:rPr>
          <w:rFonts w:ascii="Ubuntu-Regular" w:hAnsi="Ubuntu-Regular"/>
          <w:color w:val="17365D"/>
          <w:sz w:val="39"/>
        </w:rPr>
        <w:t xml:space="preserve">calibre</w:t>
      </w:r>
      <w:bookmarkEnd w:id="0"/>
    </w:p>
    <w:p>
      <w:r>
        <w:rPr>
          <w:rFonts w:ascii="Ubuntu-Regular" w:hAnsi="Ubuntu-Regular"/>
          <w:sz w:val="18"/>
        </w:rPr>
        <w:t xml:space="preserve">This document demonstrates the ability of the calibre DOCX Input plugin to </w:t>
      </w:r>
      <w:r>
        <w:rPr>
          <w:rFonts w:ascii="Ubuntu-Regular" w:hAnsi="Ubuntu-Regular"/>
          <w:sz w:val="18"/>
        </w:rPr>
        <w:t xml:space="preserve">convert the various typographic features in a Microsoft Word (2007 and newer) </w:t>
      </w:r>
      <w:r>
        <w:rPr>
          <w:rFonts w:ascii="Ubuntu-Regular" w:hAnsi="Ubuntu-Regular"/>
          <w:sz w:val="18"/>
        </w:rPr>
        <w:t xml:space="preserve">document. Convert this document to a modern ebook format, such as AZW3 for </w:t>
      </w:r>
      <w:r>
        <w:rPr>
          <w:rFonts w:ascii="Ubuntu-Regular" w:hAnsi="Ubuntu-Regular"/>
          <w:sz w:val="18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18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18"/>
        </w:rPr>
        <w:t xml:space="preserve">various types of text and paragraph level formatting.</w:t>
      </w:r>
    </w:p>
    <w:p>
      <w:r>
        <w:rPr>
          <w:rFonts w:ascii="Ubuntu-Regular" w:hAnsi="Ubuntu-Regular"/>
          <w:sz w:val="18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18"/>
        </w:rPr>
        <w:t xml:space="preserve">“Add Books” </w:t>
      </w:r>
      <w:r>
        <w:rPr>
          <w:rFonts w:ascii="Ubuntu-Regular" w:hAnsi="Ubuntu-Regular"/>
          <w:sz w:val="18"/>
        </w:rPr>
        <w:t xml:space="preserve">button and then click “</w:t>
      </w:r>
      <w:r>
        <w:rPr>
          <w:rFonts w:ascii="Ubuntu-Bold" w:hAnsi="Ubuntu-Bold"/>
          <w:b/>
          <w:sz w:val="18"/>
        </w:rPr>
        <w:t xml:space="preserve">Convert”. </w:t>
      </w:r>
      <w:r>
        <w:rPr>
          <w:rFonts w:ascii="Ubuntu-Regular" w:hAnsi="Ubuntu-Regular"/>
          <w:sz w:val="18"/>
        </w:rPr>
        <w:t xml:space="preserve">Set the output format in the top right </w:t>
      </w:r>
      <w:r>
        <w:rPr>
          <w:rFonts w:ascii="Ubuntu-Regular" w:hAnsi="Ubuntu-Regular"/>
          <w:sz w:val="18"/>
        </w:rPr>
        <w:t xml:space="preserve">corner of the conversion dialog to EPUB or AZW3 and click </w:t>
      </w:r>
      <w:r>
        <w:rPr>
          <w:rFonts w:ascii="Ubuntu-Bold" w:hAnsi="Ubuntu-Bold"/>
          <w:b/>
          <w:sz w:val="18"/>
        </w:rPr>
        <w:t xml:space="preserve">“OK”</w:t>
      </w:r>
      <w:r>
        <w:rPr>
          <w:rFonts w:ascii="Ubuntu-Regular" w:hAnsi="Ubuntu-Regular"/>
          <w:sz w:val="18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1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0"/>
        </w:rPr>
        <w:t xml:space="preserve">Inline formatting</w:t>
      </w:r>
      <w:bookmarkEnd w:id="2"/>
    </w:p>
    <w:p>
      <w:r>
        <w:rPr>
          <w:rFonts w:ascii="Ubuntu-Regular" w:hAnsi="Ubuntu-Regular"/>
          <w:sz w:val="18"/>
        </w:rPr>
        <w:t xml:space="preserve">Here, we demonstrate various types of inline text formatting and the use of </w:t>
      </w:r>
      <w:r>
        <w:rPr>
          <w:rFonts w:ascii="Ubuntu-Regular" w:hAnsi="Ubuntu-Regular"/>
          <w:sz w:val="18"/>
        </w:rPr>
        <w:t xml:space="preserve">embedded fonts.</w:t>
      </w:r>
    </w:p>
    <w:p>
      <w:r>
        <w:rPr>
          <w:rFonts w:ascii="Ubuntu-Regular" w:hAnsi="Ubuntu-Regular"/>
          <w:sz w:val="18"/>
        </w:rPr>
        <w:t xml:space="preserve">Here is some </w:t>
      </w:r>
      <w:r>
        <w:rPr>
          <w:rFonts w:ascii="Ubuntu-Bold" w:hAnsi="Ubuntu-Bold"/>
          <w:b/>
          <w:sz w:val="18"/>
        </w:rPr>
        <w:t xml:space="preserve">bold, </w:t>
      </w:r>
      <w:r>
        <w:rPr>
          <w:rFonts w:ascii="Ubuntu-Italic" w:hAnsi="Ubuntu-Italic"/>
          <w:i/>
          <w:sz w:val="18"/>
        </w:rPr>
        <w:t xml:space="preserve">italic, </w:t>
      </w:r>
      <w:r>
        <w:rPr>
          <w:rFonts w:ascii="Ubuntu-BoldItalic" w:hAnsi="Ubuntu-BoldItalic"/>
          <w:b/>
          <w:i/>
          <w:sz w:val="18"/>
        </w:rPr>
        <w:t xml:space="preserve">bold-italic, </w:t>
      </w:r>
      <w:r>
        <w:rPr>
          <w:rFonts w:ascii="Ubuntu-Regular" w:hAnsi="Ubuntu-Regular"/>
          <w:sz w:val="18"/>
        </w:rPr>
        <w:t xml:space="preserve">underlined and struck out text. Then, we </w:t>
      </w:r>
      <w:r>
        <w:rPr>
          <w:rFonts w:ascii="Ubuntu-Regular" w:hAnsi="Ubuntu-Regular"/>
          <w:sz w:val="18"/>
        </w:rPr>
        <w:t xml:space="preserve">have a super</w:t>
      </w:r>
      <w:r>
        <w:rPr>
          <w:rFonts w:ascii="Ubuntu-Regular" w:hAnsi="Ubuntu-Regular"/>
          <w:sz w:val="12"/>
          <w:vertAlign w:val="superscript"/>
        </w:rPr>
        <w:t xml:space="preserve">script </w:t>
      </w:r>
      <w:r>
        <w:rPr>
          <w:rFonts w:ascii="Ubuntu-Regular" w:hAnsi="Ubuntu-Regular"/>
          <w:sz w:val="18"/>
        </w:rPr>
        <w:t xml:space="preserve">and a sub</w:t>
      </w:r>
      <w:r>
        <w:rPr>
          <w:rFonts w:ascii="Ubuntu-Regular" w:hAnsi="Ubuntu-Regular"/>
          <w:sz w:val="12"/>
          <w:vertAlign w:val="subscript"/>
        </w:rPr>
        <w:t xml:space="preserve">script</w:t>
      </w:r>
      <w:r>
        <w:rPr>
          <w:rFonts w:ascii="Ubuntu-Regular" w:hAnsi="Ubuntu-Regular"/>
          <w:sz w:val="18"/>
        </w:rPr>
        <w:t xml:space="preserve">. Now we see some red, green and blue text. Some text </w:t>
      </w:r>
      <w:r>
        <w:rPr>
          <w:rFonts w:ascii="Ubuntu-Regular" w:hAnsi="Ubuntu-Regular"/>
          <w:sz w:val="18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18"/>
        </w:rPr>
        <w:t xml:space="preserve">A paragraph with styled text:</w:t>
      </w:r>
      <w:r>
        <w:rPr>
          <w:rFonts w:ascii="Ubuntu-Regular" w:hAnsi="Ubuntu-Regular"/>
          <w:color w:val="808080"/>
          <w:sz w:val="18"/>
        </w:rPr>
        <w:t xml:space="preserve"> </w:t>
      </w:r>
      <w:r>
        <w:rPr>
          <w:rFonts w:ascii="Ubuntu-Italic" w:hAnsi="Ubuntu-Italic"/>
          <w:i/>
          <w:sz w:val="18"/>
        </w:rPr>
        <w:t xml:space="preserve">subtle emphasis </w:t>
      </w:r>
      <w:r>
        <w:rPr>
          <w:rFonts w:ascii="Ubuntu-Regular" w:hAnsi="Ubuntu-Regular"/>
          <w:sz w:val="18"/>
        </w:rPr>
        <w:t xml:space="preserve">followed by </w:t>
      </w:r>
      <w:r>
        <w:rPr>
          <w:rFonts w:ascii="Ubuntu-Bold" w:hAnsi="Ubuntu-Bold"/>
          <w:b/>
          <w:sz w:val="18"/>
        </w:rPr>
        <w:t xml:space="preserve">strong text </w:t>
      </w:r>
      <w:r>
        <w:rPr>
          <w:rFonts w:ascii="Ubuntu-Regular" w:hAnsi="Ubuntu-Regular"/>
          <w:sz w:val="18"/>
        </w:rPr>
        <w:t xml:space="preserve">and </w:t>
      </w:r>
      <w:r>
        <w:rPr>
          <w:rFonts w:ascii="Ubuntu-BoldItalic" w:hAnsi="Ubuntu-BoldItalic"/>
          <w:b/>
          <w:i/>
          <w:sz w:val="18"/>
        </w:rPr>
        <w:t xml:space="preserve">intense emphasis</w:t>
      </w:r>
      <w:r>
        <w:rPr>
          <w:rFonts w:ascii="Ubuntu-Regular" w:hAnsi="Ubuntu-Regular"/>
          <w:sz w:val="18"/>
        </w:rPr>
        <w:t xml:space="preserve">. This paragraph uses document wide styles for styling rather than </w:t>
      </w:r>
      <w:r>
        <w:rPr>
          <w:rFonts w:ascii="Ubuntu-Regular" w:hAnsi="Ubuntu-Regular"/>
          <w:sz w:val="18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18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0"/>
        </w:rPr>
        <w:t xml:space="preserve">Fun with fonts</w:t>
      </w:r>
      <w:bookmarkEnd w:id="3"/>
    </w:p>
    <w:p>
      <w:r>
        <w:rPr>
          <w:rFonts w:ascii="Ubuntu-Regular" w:hAnsi="Ubuntu-Regular"/>
          <w:sz w:val="18"/>
        </w:rPr>
        <w:t xml:space="preserve">This document has embedded the Ubuntu font family. The body text is in the </w:t>
      </w:r>
      <w:r>
        <w:rPr>
          <w:rFonts w:ascii="Ubuntu-Regular" w:hAnsi="Ubuntu-Regular"/>
          <w:sz w:val="18"/>
        </w:rPr>
        <w:t xml:space="preserve">Ubuntu typeface, here is </w:t>
      </w:r>
      <w:r>
        <w:rPr>
          <w:rFonts w:ascii="UbuntuMono-Regular" w:hAnsi="UbuntuMono-Regular"/>
          <w:sz w:val="18"/>
        </w:rPr>
        <w:t xml:space="preserve">some text in the Ubuntu Mono typeface, notice how every </w:t>
      </w:r>
      <w:r>
        <w:rPr>
          <w:rFonts w:ascii="UbuntuMono-Regular" w:hAnsi="UbuntuMono-Regular"/>
          <w:sz w:val="18"/>
        </w:rPr>
        <w:t xml:space="preserve">letter has the same width, even i and m</w:t>
      </w:r>
      <w:r>
        <w:rPr>
          <w:rFonts w:ascii="Ubuntu-Regular" w:hAnsi="Ubuntu-Regular"/>
          <w:sz w:val="18"/>
        </w:rPr>
        <w:t xml:space="preserve">. Every embedded font will automatically </w:t>
      </w:r>
      <w:r>
        <w:rPr>
          <w:rFonts w:ascii="Ubuntu-Regular" w:hAnsi="Ubuntu-Regular"/>
          <w:sz w:val="18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0"/>
        </w:rPr>
        <w:t xml:space="preserve">Paragraph level formatting</w:t>
      </w:r>
      <w:bookmarkEnd w:id="4"/>
    </w:p>
    <w:p>
      <w:r>
        <w:rPr>
          <w:rFonts w:ascii="Ubuntu-Regular" w:hAnsi="Ubuntu-Regular"/>
          <w:sz w:val="18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18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18"/>
        </w:rPr>
        <w:t xml:space="preserve">background.</w:t>
      </w:r>
    </w:p>
    <w:p>
      <w:r>
        <w:rPr>
          <w:rFonts w:ascii="Ubuntu-Regular" w:hAnsi="Ubuntu-Regular"/>
          <w:sz w:val="18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18"/>
        </w:rPr>
        <w:t xml:space="preserve">come in handy. You can use hanging indents to ensure that a line of poetry </w:t>
      </w:r>
      <w:r>
        <w:rPr>
          <w:rFonts w:ascii="Ubuntu-Regular" w:hAnsi="Ubuntu-Regular"/>
          <w:sz w:val="18"/>
        </w:rPr>
        <w:t xml:space="preserve">retains its individual identity as a line even when the screen is too narrow to </w:t>
      </w:r>
      <w:r>
        <w:rPr>
          <w:rFonts w:ascii="Ubuntu-Regular" w:hAnsi="Ubuntu-Regular"/>
          <w:sz w:val="18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18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1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18"/>
        </w:rPr>
        <w:t xml:space="preserve">Tables in Word can vary from the extremely </w:t>
      </w:r>
      <w:r>
        <w:rPr>
          <w:rFonts w:ascii="Ubuntu-Regular" w:hAnsi="Ubuntu-Regular"/>
          <w:sz w:val="18"/>
        </w:rPr>
        <w:t xml:space="preserve">simple to the extremely complex. calibre tries to do </w:t>
      </w:r>
      <w:r>
        <w:rPr>
          <w:rFonts w:ascii="Ubuntu-Regular" w:hAnsi="Ubuntu-Regular"/>
          <w:sz w:val="18"/>
        </w:rPr>
        <w:t xml:space="preserve">its best when converting tables. While you may run </w:t>
      </w:r>
      <w:r>
        <w:rPr>
          <w:rFonts w:ascii="Ubuntu-Regular" w:hAnsi="Ubuntu-Regular"/>
          <w:sz w:val="18"/>
        </w:rPr>
        <w:t xml:space="preserve">into trouble with the occasional table, the vast </w:t>
      </w:r>
      <w:r>
        <w:rPr>
          <w:rFonts w:ascii="Ubuntu-Regular" w:hAnsi="Ubuntu-Regular"/>
          <w:sz w:val="18"/>
        </w:rPr>
        <w:t xml:space="preserve">majority of common cases should be converted very </w:t>
      </w:r>
      <w:r>
        <w:rPr>
          <w:rFonts w:ascii="Ubuntu-Regular" w:hAnsi="Ubuntu-Regular"/>
          <w:sz w:val="18"/>
        </w:rPr>
        <w:t xml:space="preserve">well, as demonstrated in this section. Note that for </w:t>
      </w:r>
      <w:r>
        <w:rPr>
          <w:rFonts w:ascii="Ubuntu-Regular" w:hAnsi="Ubuntu-Regular"/>
          <w:sz w:val="18"/>
        </w:rPr>
        <w:t xml:space="preserve">optimum results, when creating tables in Word, you should set their widths using </w:t>
      </w:r>
      <w:r>
        <w:rPr>
          <w:rFonts w:ascii="Ubuntu-Regular" w:hAnsi="Ubuntu-Regular"/>
          <w:sz w:val="18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18"/>
        </w:rPr>
        <w:t xml:space="preserve">column table with a nice green border and header row.</w:t>
      </w:r>
    </w:p>
    <w:p>
      <w:r>
        <w:rPr>
          <w:rFonts w:ascii="Ubuntu-Regular" w:hAnsi="Ubuntu-Regular"/>
          <w:sz w:val="18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18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City or </w:t>
            </w:r>
            <w:r>
              <w:rPr>
                <w:rFonts w:ascii="Ubuntu-Regular" w:hAnsi="Ubuntu-Regular"/>
                <w:sz w:val="17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18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18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17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17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17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15"/>
        </w:rPr>
        <w:t xml:space="preserve">Source: </w:t>
      </w:r>
      <w:r>
        <w:rPr>
          <w:rFonts w:ascii="Ubuntu-Regular" w:hAnsi="Ubuntu-Regular"/>
          <w:sz w:val="15"/>
        </w:rPr>
        <w:t xml:space="preserve">Fictitious data, for illustration purposes only</w:t>
      </w:r>
    </w:p>
    <w:p>
      <w:r>
        <w:rPr>
          <w:rFonts w:ascii="Ubuntu-Regular" w:hAnsi="Ubuntu-Regular"/>
          <w:sz w:val="18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18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18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513"/>
              <w:gridCol w:w="4513"/>
            </w:tblGrid>
            <w:t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17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To the left is a table inside a </w:t>
            </w:r>
            <w:r>
              <w:rPr>
                <w:rFonts w:ascii="Ubuntu-Regular" w:hAnsi="Ubuntu-Regular"/>
                <w:sz w:val="17"/>
              </w:rPr>
              <w:t xml:space="preserve">table, with some cells </w:t>
            </w:r>
            <w:r>
              <w:rPr>
                <w:rFonts w:ascii="Ubuntu-Regular" w:hAnsi="Ubuntu-Regular"/>
                <w:sz w:val="17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18"/>
        </w:rPr>
        <w:t xml:space="preserve">We end with a fancy calendar, note how much of the original formatting is </w:t>
      </w:r>
      <w:r>
        <w:rPr>
          <w:rFonts w:ascii="Ubuntu-Regular" w:hAnsi="Ubuntu-Regular"/>
          <w:sz w:val="18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18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18"/>
        </w:rPr>
        <w:t xml:space="preserve">fare well in ebooks.</w:t>
      </w:r>
    </w:p>
    <w:p>
      <w:r>
        <w:rPr>
          <w:rFonts w:ascii="Ubuntu-Regular" w:hAnsi="Ubuntu-Regular"/>
          <w:color w:val="365F91"/>
          <w:sz w:val="33"/>
        </w:rPr>
        <w:t xml:space="preserve">December 2007</w:t>
      </w:r>
    </w:p>
    <w:p>
      <w:r>
        <w:rPr>
          <w:rFonts w:ascii="Ubuntu-Regular" w:hAnsi="Ubuntu-Regular"/>
          <w:color w:val="365F91"/>
          <w:sz w:val="17"/>
        </w:rPr>
        <w:t xml:space="preserve">Su </w:t>
      </w:r>
      <w:r>
        <w:rPr>
          <w:rFonts w:ascii="Ubuntu-Regular" w:hAnsi="Ubuntu-Regular"/>
          <w:color w:val="365F91"/>
          <w:sz w:val="17"/>
        </w:rPr>
        <w:t xml:space="preserve">n</w:t>
      </w:r>
    </w:p>
    <w:p>
      <w:r>
        <w:rPr>
          <w:rFonts w:ascii="Ubuntu-Regular" w:hAnsi="Ubuntu-Regular"/>
          <w:color w:val="7F7F7F"/>
          <w:sz w:val="17"/>
        </w:rPr>
        <w:t xml:space="preserve">Mon</w:t>
      </w:r>
    </w:p>
    <w:p>
      <w:r>
        <w:rPr>
          <w:rFonts w:ascii="Ubuntu-Regular" w:hAnsi="Ubuntu-Regular"/>
          <w:color w:val="7F7F7F"/>
          <w:sz w:val="17"/>
        </w:rPr>
        <w:t xml:space="preserve">Tu </w:t>
      </w:r>
      <w:r>
        <w:rPr>
          <w:rFonts w:ascii="Ubuntu-Regular" w:hAnsi="Ubuntu-Regular"/>
          <w:color w:val="7F7F7F"/>
          <w:sz w:val="17"/>
        </w:rPr>
        <w:t xml:space="preserve">e</w:t>
      </w:r>
    </w:p>
    <w:p>
      <w:r>
        <w:rPr>
          <w:rFonts w:ascii="Ubuntu-Regular" w:hAnsi="Ubuntu-Regular"/>
          <w:color w:val="7F7F7F"/>
          <w:sz w:val="17"/>
        </w:rPr>
        <w:t xml:space="preserve">We </w:t>
      </w:r>
      <w:r>
        <w:rPr>
          <w:rFonts w:ascii="Ubuntu-Regular" w:hAnsi="Ubuntu-Regular"/>
          <w:color w:val="7F7F7F"/>
          <w:sz w:val="17"/>
        </w:rPr>
        <w:t xml:space="preserve">d</w:t>
      </w:r>
    </w:p>
    <w:p>
      <w:r>
        <w:rPr>
          <w:rFonts w:ascii="Ubuntu-Regular" w:hAnsi="Ubuntu-Regular"/>
          <w:color w:val="7F7F7F"/>
          <w:sz w:val="17"/>
        </w:rPr>
        <w:t xml:space="preserve">Th </w:t>
      </w:r>
      <w:r>
        <w:rPr>
          <w:rFonts w:ascii="Ubuntu-Regular" w:hAnsi="Ubuntu-Regular"/>
          <w:color w:val="7F7F7F"/>
          <w:sz w:val="17"/>
        </w:rPr>
        <w:t xml:space="preserve">u</w:t>
      </w:r>
    </w:p>
    <w:p>
      <w:r>
        <w:rPr>
          <w:rFonts w:ascii="Ubuntu-Regular" w:hAnsi="Ubuntu-Regular"/>
          <w:color w:val="7F7F7F"/>
          <w:sz w:val="17"/>
        </w:rPr>
        <w:t xml:space="preserve">Fri</w:t>
      </w:r>
    </w:p>
    <w:p>
      <w:r>
        <w:rPr>
          <w:rFonts w:ascii="Ubuntu-Regular" w:hAnsi="Ubuntu-Regular"/>
          <w:color w:val="365F91"/>
          <w:sz w:val="17"/>
        </w:rPr>
        <w:t xml:space="preserve">Sat</w:t>
      </w:r>
    </w:p>
    <w:p>
      <w:r>
        <w:rPr>
          <w:rFonts w:ascii="Ubuntu-Regular" w:hAnsi="Ubuntu-Regular"/>
          <w:color w:val="365F91"/>
          <w:sz w:val="17"/>
        </w:rPr>
        <w:t xml:space="preserve">1</w:t>
      </w:r>
    </w:p>
    <w:p>
      <w:r>
        <w:rPr>
          <w:rFonts w:ascii="Ubuntu-Regular" w:hAnsi="Ubuntu-Regular"/>
          <w:color w:val="365F91"/>
          <w:sz w:val="17"/>
        </w:rPr>
        <w:t xml:space="preserve">2</w:t>
      </w:r>
    </w:p>
    <w:p>
      <w:r>
        <w:rPr>
          <w:rFonts w:ascii="Ubuntu-Regular" w:hAnsi="Ubuntu-Regular"/>
          <w:color w:val="7F7F7F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4</w:t>
      </w:r>
    </w:p>
    <w:p>
      <w:r>
        <w:rPr>
          <w:rFonts w:ascii="Ubuntu-Regular" w:hAnsi="Ubuntu-Regular"/>
          <w:color w:val="7F7F7F"/>
          <w:sz w:val="17"/>
        </w:rPr>
        <w:t xml:space="preserve">5</w:t>
      </w:r>
    </w:p>
    <w:p>
      <w:r>
        <w:rPr>
          <w:rFonts w:ascii="Ubuntu-Regular" w:hAnsi="Ubuntu-Regular"/>
          <w:color w:val="7F7F7F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7</w:t>
      </w:r>
    </w:p>
    <w:p>
      <w:r>
        <w:rPr>
          <w:rFonts w:ascii="Ubuntu-Regular" w:hAnsi="Ubuntu-Regular"/>
          <w:color w:val="365F91"/>
          <w:sz w:val="17"/>
        </w:rPr>
        <w:t xml:space="preserve">8</w:t>
      </w:r>
    </w:p>
    <w:p>
      <w:r>
        <w:rPr>
          <w:rFonts w:ascii="Ubuntu-Regular" w:hAnsi="Ubuntu-Regular"/>
          <w:color w:val="365F91"/>
          <w:sz w:val="17"/>
        </w:rPr>
        <w:t xml:space="preserve">9</w:t>
      </w:r>
    </w:p>
    <w:p>
      <w:r>
        <w:rPr>
          <w:rFonts w:ascii="Ubuntu-Regular" w:hAnsi="Ubuntu-Regular"/>
          <w:color w:val="7F7F7F"/>
          <w:sz w:val="17"/>
        </w:rPr>
        <w:t xml:space="preserve">10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1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2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4</w:t>
      </w:r>
    </w:p>
    <w:p>
      <w:r>
        <w:rPr>
          <w:rFonts w:ascii="Ubuntu-Regular" w:hAnsi="Ubuntu-Regular"/>
          <w:color w:val="365F91"/>
          <w:sz w:val="17"/>
        </w:rPr>
        <w:t xml:space="preserve">1 </w:t>
      </w:r>
      <w:r>
        <w:rPr>
          <w:rFonts w:ascii="Ubuntu-Regular" w:hAnsi="Ubuntu-Regular"/>
          <w:color w:val="365F91"/>
          <w:sz w:val="17"/>
        </w:rPr>
        <w:t xml:space="preserve">5</w:t>
      </w:r>
    </w:p>
    <w:p>
      <w:r>
        <w:rPr>
          <w:rFonts w:ascii="Ubuntu-Regular" w:hAnsi="Ubuntu-Regular"/>
          <w:color w:val="365F91"/>
          <w:sz w:val="17"/>
        </w:rPr>
        <w:t xml:space="preserve">1 </w:t>
      </w:r>
      <w:r>
        <w:rPr>
          <w:rFonts w:ascii="Ubuntu-Regular" w:hAnsi="Ubuntu-Regular"/>
          <w:color w:val="365F91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17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8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9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0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1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2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24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5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7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8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9</w:t>
      </w:r>
    </w:p>
    <w:p>
      <w:r>
        <w:rPr>
          <w:rFonts w:ascii="Ubuntu-Regular" w:hAnsi="Ubuntu-Regular"/>
          <w:color w:val="365F91"/>
          <w:sz w:val="17"/>
        </w:rPr>
        <w:t xml:space="preserve">3 </w:t>
      </w:r>
      <w:r>
        <w:rPr>
          <w:rFonts w:ascii="Ubuntu-Regular" w:hAnsi="Ubuntu-Regular"/>
          <w:color w:val="365F91"/>
          <w:sz w:val="17"/>
        </w:rPr>
        <w:t xml:space="preserve">0</w:t>
      </w:r>
    </w:p>
    <w:p>
      <w:r>
        <w:rPr>
          <w:rFonts w:ascii="Ubuntu-Regular" w:hAnsi="Ubuntu-Regular"/>
          <w:color w:val="7F7F7F"/>
          <w:sz w:val="17"/>
        </w:rPr>
        <w:t xml:space="preserve">31</w:t>
      </w:r>
    </w:p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1"/>
        </w:rPr>
        <w:t xml:space="preserve">Structural Elements</w:t>
      </w:r>
      <w:bookmarkEnd w:id="6"/>
    </w:p>
    <w:p>
      <w:r>
        <w:rPr>
          <w:rFonts w:ascii="Ubuntu-Regular" w:hAnsi="Ubuntu-Regular"/>
          <w:sz w:val="18"/>
        </w:rPr>
        <w:t xml:space="preserve">Miscellaneous structural elements you can add to your document, like footnotes, </w:t>
      </w:r>
      <w:r>
        <w:rPr>
          <w:rFonts w:ascii="Ubuntu-Regular" w:hAnsi="Ubuntu-Regular"/>
          <w:sz w:val="18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0"/>
        </w:rPr>
        <w:t xml:space="preserve">Footnotes &amp; Endnotes</w:t>
      </w:r>
      <w:bookmarkEnd w:id="7"/>
    </w:p>
    <w:p>
      <w:r>
        <w:rPr>
          <w:rFonts w:ascii="Ubuntu-Regular" w:hAnsi="Ubuntu-Regular"/>
          <w:sz w:val="18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2"/>
            <w:vertAlign w:val="superscript"/>
          </w:rPr>
          <w:t xml:space="preserve">1 </w:t>
        </w:r>
      </w:hyperlink>
      <w:r>
        <w:rPr>
          <w:rFonts w:ascii="Ubuntu-Regular" w:hAnsi="Ubuntu-Regular"/>
          <w:sz w:val="18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2"/>
            <w:vertAlign w:val="superscript"/>
          </w:rPr>
          <w:t xml:space="preserve">i </w:t>
        </w:r>
      </w:hyperlink>
      <w:r>
        <w:rPr>
          <w:rFonts w:ascii="Ubuntu-Regular" w:hAnsi="Ubuntu-Regular"/>
          <w:sz w:val="18"/>
        </w:rPr>
        <w:t xml:space="preserve">are automatically recognized and both are converted to </w:t>
      </w:r>
      <w:r>
        <w:rPr>
          <w:rFonts w:ascii="Ubuntu-Regular" w:hAnsi="Ubuntu-Regular"/>
          <w:sz w:val="18"/>
        </w:rPr>
        <w:t xml:space="preserve">endnotes, with backlinks for maximum ease of use in ebook devices.</w:t>
      </w:r>
    </w:p>
    <w:p>
      <w:pPr>
        <w:pStyle w:val="Heading2"/>
      </w:pPr>
      <w:bookmarkStart w:id="10" w:name="dropcaps"/>
      <w:r>
        <w:rPr>
          <w:rFonts w:ascii="Ubuntu-Bold" w:hAnsi="Ubuntu-Bold"/>
          <w:b/>
          <w:color w:val="4F81BD"/>
          <w:sz w:val="20"/>
        </w:rPr>
        <w:t xml:space="preserve">Dropcaps</w:t>
      </w:r>
      <w:bookmarkEnd w:id="10"/>
    </w:p>
    <w:p>
      <w:r>
        <w:rPr>
          <w:rFonts w:ascii="Ubuntu-Regular" w:hAnsi="Ubuntu-Regular"/>
          <w:sz w:val="88"/>
        </w:rPr>
        <w:t xml:space="preserve">D</w:t>
      </w:r>
    </w:p>
    <w:p>
      <w:r>
        <w:rPr>
          <w:rFonts w:ascii="Ubuntu-Regular" w:hAnsi="Ubuntu-Regular"/>
          <w:sz w:val="18"/>
        </w:rPr>
        <w:t xml:space="preserve">rop caps are used to emphasize the leading paragraph at the start of a </w:t>
      </w:r>
      <w:r>
        <w:rPr>
          <w:rFonts w:ascii="Ubuntu-Regular" w:hAnsi="Ubuntu-Regular"/>
          <w:sz w:val="18"/>
        </w:rPr>
        <w:t xml:space="preserve">section. In Word it is possible to specify how many lines of text a drop-cap </w:t>
      </w:r>
      <w:r>
        <w:rPr>
          <w:rFonts w:ascii="Ubuntu-Regular" w:hAnsi="Ubuntu-Regular"/>
          <w:sz w:val="18"/>
        </w:rPr>
        <w:t xml:space="preserve">should use.</w:t>
      </w:r>
    </w:p>
    <w:p>
      <w:pPr>
        <w:pStyle w:val="Heading2"/>
      </w:pPr>
      <w:bookmarkStart w:id="11" w:name="links"/>
      <w:r>
        <w:rPr>
          <w:rFonts w:ascii="Ubuntu-Bold" w:hAnsi="Ubuntu-Bold"/>
          <w:b/>
          <w:color w:val="4F81BD"/>
          <w:sz w:val="20"/>
        </w:rPr>
        <w:t xml:space="preserve">Links</w:t>
      </w:r>
      <w:bookmarkEnd w:id="11"/>
    </w:p>
    <w:p>
      <w:r>
        <w:rPr>
          <w:rFonts w:ascii="Ubuntu-Regular" w:hAnsi="Ubuntu-Regular"/>
          <w:sz w:val="18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18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18"/>
        </w:rPr>
        <w:t xml:space="preserve">example, here is a link pointing to the</w:t>
      </w:r>
      <w:hyperlink r:id="rId100">
        <w:r>
          <w:rPr>
            <w:rStyle w:val="Hyperlink"/>
            <w:rFonts w:ascii="Ubuntu-Regular" w:hAnsi="Ubuntu-Regular"/>
            <w:color w:val="0000FF"/>
            <w:sz w:val="18"/>
          </w:rPr>
          <w:t xml:space="preserve"> </w:t>
        </w:r>
        <w:r>
          <w:rPr>
            <w:rStyle w:val="Hyperlink"/>
            <w:rFonts w:ascii="Ubuntu-Regular" w:hAnsi="Ubuntu-Regular"/>
            <w:sz w:val="18"/>
          </w:rPr>
          <w:t xml:space="preserve">calibre download page</w:t>
        </w:r>
      </w:hyperlink>
      <w:r>
        <w:rPr>
          <w:rFonts w:ascii="Ubuntu-Regular" w:hAnsi="Ubuntu-Regular"/>
          <w:sz w:val="18"/>
        </w:rPr>
        <w:t xml:space="preserve">. Then we have a link that </w:t>
      </w:r>
      <w:r>
        <w:rPr>
          <w:rFonts w:ascii="Ubuntu-Regular" w:hAnsi="Ubuntu-Regular"/>
          <w:sz w:val="18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18"/>
          </w:rPr>
          <w:t xml:space="preserve"> </w:t>
        </w:r>
        <w:r>
          <w:rPr>
            <w:rStyle w:val="Hyperlink"/>
            <w:rFonts w:ascii="Ubuntu-Regular" w:hAnsi="Ubuntu-Regular"/>
            <w:sz w:val="18"/>
          </w:rPr>
          <w:t xml:space="preserve">paragraph level formatting </w:t>
        </w:r>
      </w:hyperlink>
      <w:r>
        <w:rPr>
          <w:rFonts w:ascii="Ubuntu-Regular" w:hAnsi="Ubuntu-Regular"/>
          <w:sz w:val="18"/>
        </w:rPr>
        <w:t xml:space="preserve">in this document.</w:t>
      </w:r>
    </w:p>
    <w:p>
      <w:pPr>
        <w:pStyle w:val="Heading2"/>
      </w:pPr>
      <w:bookmarkStart w:id="8" w:name="table_of_contents"/>
      <w:r>
        <w:rPr>
          <w:rFonts w:ascii="Ubuntu-Bold" w:hAnsi="Ubuntu-Bold"/>
          <w:b/>
          <w:color w:val="4F81BD"/>
          <w:sz w:val="20"/>
        </w:rPr>
        <w:t xml:space="preserve">Table of Contents</w:t>
      </w:r>
      <w:bookmarkEnd w:id="8"/>
    </w:p>
    <w:p>
      <w:r>
        <w:rPr>
          <w:rFonts w:ascii="Ubuntu-Regular" w:hAnsi="Ubuntu-Regular"/>
          <w:sz w:val="18"/>
        </w:rPr>
        <w:t xml:space="preserve">You can see the Table of Contents created by calibre by clicking the Table of </w:t>
      </w:r>
      <w:r>
        <w:rPr>
          <w:rFonts w:ascii="Ubuntu-Regular" w:hAnsi="Ubuntu-Regular"/>
          <w:sz w:val="18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15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15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15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15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15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15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15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15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15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15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15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15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15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15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15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15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15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2" w:name="images"/>
      <w:r>
        <w:rPr>
          <w:rFonts w:ascii="Ubuntu-Bold" w:hAnsi="Ubuntu-Bold"/>
          <w:b/>
          <w:color w:val="365F91"/>
          <w:sz w:val="21"/>
        </w:rPr>
        <w:t xml:space="preserve">Images</w:t>
      </w:r>
      <w:bookmarkEnd w:id="12"/>
    </w:p>
    <w:p>
      <w:r>
        <w:rPr>
          <w:rFonts w:ascii="Ubuntu-Regular" w:hAnsi="Ubuntu-Regular"/>
          <w:sz w:val="18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18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18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18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18"/>
        </w:rPr>
        <w:t xml:space="preserve">was</w:t>
      </w:r>
      <w:r>
        <w:rPr>
          <w:rFonts w:ascii="Ubuntu-Regular" w:hAnsi="Ubuntu-Regular"/>
          <w:color w:val="808080"/>
          <w:sz w:val="18"/>
        </w:rPr>
        <w:t xml:space="preserve"> </w:t>
      </w:r>
      <w:r>
        <w:rPr>
          <w:rFonts w:ascii="Ubuntu-Italic" w:hAnsi="Ubuntu-Italic"/>
          <w:i/>
          <w:sz w:val="18"/>
        </w:rPr>
        <w:t xml:space="preserve">inserted</w:t>
      </w:r>
      <w:r>
        <w:rPr>
          <w:rFonts w:ascii="Ubuntu-Regular" w:hAnsi="Ubuntu-Regular"/>
          <w:sz w:val="18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16" w:name="lists"/>
      <w:r>
        <w:rPr>
          <w:rFonts w:ascii="Ubuntu-Bold" w:hAnsi="Ubuntu-Bold"/>
          <w:b/>
          <w:color w:val="365F91"/>
          <w:sz w:val="21"/>
        </w:rPr>
        <w:t xml:space="preserve">Lists</w:t>
      </w:r>
      <w:bookmarkEnd w:id="16"/>
    </w:p>
    <w:p>
      <w:r>
        <w:rPr>
          <w:rFonts w:ascii="Ubuntu-Regular" w:hAnsi="Ubuntu-Regular"/>
          <w:sz w:val="18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18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0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0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18"/>
        </w:rPr>
        <w:t xml:space="preserve">One, with a very long line to demonstrate that the hanging indent for the </w:t>
      </w:r>
      <w:r>
        <w:rPr>
          <w:rFonts w:ascii="Ubuntu-Regular" w:hAnsi="Ubuntu-Regular"/>
          <w:sz w:val="18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0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Four with a very long line to demonstrate that the hanging indent </w:t>
      </w:r>
      <w:r>
        <w:rPr>
          <w:rFonts w:ascii="Ubuntu-Regular" w:hAnsi="Ubuntu-Regular"/>
          <w:sz w:val="18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18"/>
        </w:rPr>
        <w:t xml:space="preserve">Six</w:t>
      </w:r>
    </w:p>
    <w:p>
      <w:r>
        <w:rPr>
          <w:rFonts w:ascii="Ubuntu-Regular" w:hAnsi="Ubuntu-Regular"/>
          <w:sz w:val="18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18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18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18"/>
        </w:rPr>
        <w:t xml:space="preserve">Five</w:t>
      </w:r>
    </w:p>
    <w:p>
      <w:pPr>
        <w:pStyle w:val="Heading2"/>
      </w:pPr>
      <w:bookmarkStart w:id="9" w:name="continued_lists"/>
      <w:r>
        <w:rPr>
          <w:rFonts w:ascii="Ubuntu-Bold" w:hAnsi="Ubuntu-Bold"/>
          <w:b/>
          <w:color w:val="4F81BD"/>
          <w:sz w:val="20"/>
        </w:rPr>
        <w:t xml:space="preserve">Continued Lists</w:t>
      </w:r>
      <w:bookmarkEnd w:id="9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18"/>
        </w:rPr>
        <w:t xml:space="preserve">Two</w:t>
      </w:r>
    </w:p>
    <w:p>
      <w:r>
        <w:rPr>
          <w:rFonts w:ascii="Ubuntu-Regular" w:hAnsi="Ubuntu-Regular"/>
          <w:sz w:val="18"/>
        </w:rPr>
        <w:t xml:space="preserve">An interruption in our regularly scheduled listing, for this essential and very </w:t>
      </w:r>
      <w:r>
        <w:rPr>
          <w:rFonts w:ascii="Ubuntu-Regular" w:hAnsi="Ubuntu-Regular"/>
          <w:sz w:val="18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18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18"/>
        </w:rPr>
        <w:t xml:space="preserve">Four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7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8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00" Type="http://schemas.openxmlformats.org/officeDocument/2006/relationships/hyperlink" Target="http://calibre-ebook.com/download" TargetMode="External"/><Relationship Id="rId101" Type="http://schemas.openxmlformats.org/officeDocument/2006/relationships/image" Target="media/image1.png"/><Relationship Id="rId102" Type="http://schemas.openxmlformats.org/officeDocument/2006/relationships/image" Target="media/image2.png"/><Relationship Id="rId103" Type="http://schemas.openxmlformats.org/officeDocument/2006/relationships/styles" Target="styles.xml"/><Relationship Id="rId104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