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Special Events Coordinator at Hermès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End-to-end event planning and execution</w:t>
      </w:r>
    </w:p>
    <w:p>
      <w:pPr>
        <w:spacing w:after="240"/>
      </w:pPr>
      <w:r>
        <w:t>STAR: Served as Lead Events Producer for NYU Lamplighters, directing production coordination, venue logistics, and communications for performances with 600+ attendees; also conceived and executed large-scale events for 50–150 attendees as VP of Member Experience for NYU Pi Beta Phi.</w:t>
      </w:r>
    </w:p>
    <w:p>
      <w:pPr>
        <w:spacing w:after="240"/>
      </w:pPr>
      <w:r>
        <w:t>REQ: High-end luxury brand alignment and hospitality standards</w:t>
      </w:r>
    </w:p>
    <w:p>
      <w:pPr>
        <w:spacing w:after="240"/>
      </w:pPr>
      <w:r>
        <w:t>STAR: Experience as a Marketing &amp; Partnerships Assistant at The Paley Center for Media supporting high-profile programming and partner activations, combined with PR experience at Karh and casting work at Adrienne Stern Casting, demonstrating professionalism in high-visibility industry environments.</w:t>
      </w:r>
    </w:p>
    <w:p>
      <w:pPr>
        <w:spacing w:after="240"/>
      </w:pPr>
      <w:r>
        <w:t>REQ: Vendor and stakeholder management</w:t>
      </w:r>
    </w:p>
    <w:p>
      <w:pPr>
        <w:spacing w:after="240"/>
      </w:pPr>
      <w:r>
        <w:t>STAR: Managed partner and client relationships at The Paley Center for Media; served as the key liaison between cast, crew, and production teams for NYU Lamplighters; and communicated with agents and clients to fulfill casting requests at Adrienne Stern Casting.</w:t>
      </w:r>
    </w:p>
    <w:p>
      <w:pPr>
        <w:spacing w:after="240"/>
      </w:pPr>
      <w:r>
        <w:t>REQ: Attention to detail and aesthetic curation</w:t>
      </w:r>
    </w:p>
    <w:p>
      <w:pPr>
        <w:spacing w:after="240"/>
      </w:pPr>
      <w:r>
        <w:t>STAR: Proficient in design tools including Canva, InDesign, Illustrator, and Adobe Platforms; experienced in 'Deck Design' and 'Aesthetic Curation' through roles in publicity, marketing asset trafficking, and theatrical production coordination.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